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5AA0" w14:textId="77777777" w:rsidR="00C41106" w:rsidRDefault="00732900" w:rsidP="00C41106">
      <w:pPr>
        <w:spacing w:after="0" w:line="240" w:lineRule="auto"/>
        <w:ind w:left="-284" w:right="-472"/>
        <w:rPr>
          <w:b/>
          <w:bCs/>
          <w:sz w:val="32"/>
          <w:szCs w:val="32"/>
          <w:u w:val="single"/>
        </w:rPr>
      </w:pPr>
      <w:r w:rsidRPr="00C41106">
        <w:rPr>
          <w:b/>
          <w:bCs/>
          <w:sz w:val="32"/>
          <w:szCs w:val="32"/>
          <w:u w:val="single"/>
        </w:rPr>
        <w:t>Opiate Substitute Therapy (OST)</w:t>
      </w:r>
    </w:p>
    <w:p w14:paraId="55A491DF" w14:textId="093FD260" w:rsidR="007F5551" w:rsidRPr="00C41106" w:rsidRDefault="00732900" w:rsidP="00C41106">
      <w:pPr>
        <w:spacing w:after="0" w:line="240" w:lineRule="auto"/>
        <w:ind w:left="-284" w:right="-472"/>
        <w:rPr>
          <w:sz w:val="32"/>
          <w:szCs w:val="32"/>
          <w:u w:val="single"/>
        </w:rPr>
      </w:pPr>
      <w:r w:rsidRPr="00C41106">
        <w:rPr>
          <w:b/>
          <w:bCs/>
          <w:sz w:val="32"/>
          <w:szCs w:val="32"/>
          <w:u w:val="single"/>
        </w:rPr>
        <w:t>Instalment and Supervised Self Administration (SSAM) Dispensing</w:t>
      </w:r>
    </w:p>
    <w:p w14:paraId="257CF00E" w14:textId="77777777" w:rsidR="00732900" w:rsidRDefault="00732900" w:rsidP="00C41106">
      <w:pPr>
        <w:spacing w:after="0" w:line="240" w:lineRule="auto"/>
        <w:ind w:left="-284" w:right="-472"/>
        <w:rPr>
          <w:sz w:val="24"/>
          <w:szCs w:val="24"/>
        </w:rPr>
      </w:pPr>
    </w:p>
    <w:p w14:paraId="45120CF9" w14:textId="77777777" w:rsidR="00F56D74" w:rsidRDefault="00732900" w:rsidP="00C41106">
      <w:pPr>
        <w:spacing w:after="0" w:line="240" w:lineRule="auto"/>
        <w:ind w:left="-284" w:right="-472"/>
        <w:rPr>
          <w:sz w:val="24"/>
          <w:szCs w:val="24"/>
        </w:rPr>
      </w:pPr>
      <w:r>
        <w:rPr>
          <w:sz w:val="24"/>
          <w:szCs w:val="24"/>
        </w:rPr>
        <w:t xml:space="preserve">The Alcohol and Drug Recovery (ADRS) recognise the immense contribution that the community pharmacy network is making in enabling the public to access their prescribed medications and in providing support and advice during the current pandemic. We recognise that community pharmacies provide an invaluable service </w:t>
      </w:r>
      <w:r w:rsidR="00B37E33">
        <w:rPr>
          <w:sz w:val="24"/>
          <w:szCs w:val="24"/>
        </w:rPr>
        <w:t xml:space="preserve">in providing </w:t>
      </w:r>
      <w:r w:rsidR="00DE014C">
        <w:rPr>
          <w:sz w:val="24"/>
          <w:szCs w:val="24"/>
        </w:rPr>
        <w:t>lifesaving</w:t>
      </w:r>
      <w:r w:rsidR="00B37E33">
        <w:rPr>
          <w:sz w:val="24"/>
          <w:szCs w:val="24"/>
        </w:rPr>
        <w:t xml:space="preserve"> </w:t>
      </w:r>
      <w:r w:rsidR="00DE014C">
        <w:rPr>
          <w:sz w:val="24"/>
          <w:szCs w:val="24"/>
        </w:rPr>
        <w:t xml:space="preserve">OST </w:t>
      </w:r>
      <w:r w:rsidR="00B37E33">
        <w:rPr>
          <w:sz w:val="24"/>
          <w:szCs w:val="24"/>
        </w:rPr>
        <w:t xml:space="preserve">treatment </w:t>
      </w:r>
      <w:r>
        <w:rPr>
          <w:sz w:val="24"/>
          <w:szCs w:val="24"/>
        </w:rPr>
        <w:t xml:space="preserve">to our patients. The ADRS have taken steps to reduce the impact of OST </w:t>
      </w:r>
      <w:r w:rsidR="00F56D74">
        <w:rPr>
          <w:sz w:val="24"/>
          <w:szCs w:val="24"/>
        </w:rPr>
        <w:t xml:space="preserve">prescriptions on the pharmacy workload whilst recognising that instalment and SSAM </w:t>
      </w:r>
      <w:r w:rsidR="00B37E33">
        <w:rPr>
          <w:sz w:val="24"/>
          <w:szCs w:val="24"/>
        </w:rPr>
        <w:t xml:space="preserve">will remain a </w:t>
      </w:r>
      <w:r w:rsidR="00F56D74">
        <w:rPr>
          <w:sz w:val="24"/>
          <w:szCs w:val="24"/>
        </w:rPr>
        <w:t xml:space="preserve">critical element </w:t>
      </w:r>
      <w:r w:rsidR="00B37E33">
        <w:rPr>
          <w:sz w:val="24"/>
          <w:szCs w:val="24"/>
        </w:rPr>
        <w:t>for a small number of patients.</w:t>
      </w:r>
    </w:p>
    <w:p w14:paraId="7D9FEE7C" w14:textId="77777777" w:rsidR="008C36F0" w:rsidRDefault="008C36F0" w:rsidP="00C41106">
      <w:pPr>
        <w:spacing w:after="0" w:line="240" w:lineRule="auto"/>
        <w:ind w:left="-284" w:right="-472"/>
        <w:rPr>
          <w:sz w:val="24"/>
          <w:szCs w:val="24"/>
        </w:rPr>
      </w:pPr>
    </w:p>
    <w:p w14:paraId="608875A9" w14:textId="6C010168" w:rsidR="00732900" w:rsidRDefault="00F56D74" w:rsidP="00C41106">
      <w:pPr>
        <w:spacing w:after="0" w:line="240" w:lineRule="auto"/>
        <w:ind w:left="-284" w:right="-472"/>
        <w:rPr>
          <w:sz w:val="24"/>
          <w:szCs w:val="24"/>
        </w:rPr>
      </w:pPr>
      <w:r>
        <w:rPr>
          <w:sz w:val="24"/>
          <w:szCs w:val="24"/>
        </w:rPr>
        <w:t>It is recognised that during times of social disruption</w:t>
      </w:r>
      <w:r w:rsidR="00B37E33">
        <w:rPr>
          <w:sz w:val="24"/>
          <w:szCs w:val="24"/>
        </w:rPr>
        <w:t>,</w:t>
      </w:r>
      <w:r>
        <w:rPr>
          <w:sz w:val="24"/>
          <w:szCs w:val="24"/>
        </w:rPr>
        <w:t xml:space="preserve"> alcohol and drug use in the population increases. The ADRS have undertaken an exercise to review the total caseload with a view to </w:t>
      </w:r>
      <w:r w:rsidR="00B37E33">
        <w:rPr>
          <w:sz w:val="24"/>
          <w:szCs w:val="24"/>
        </w:rPr>
        <w:t xml:space="preserve">protecting patients by </w:t>
      </w:r>
      <w:r>
        <w:rPr>
          <w:sz w:val="24"/>
          <w:szCs w:val="24"/>
        </w:rPr>
        <w:t xml:space="preserve">maintaining </w:t>
      </w:r>
      <w:r w:rsidR="00B37E33">
        <w:rPr>
          <w:sz w:val="24"/>
          <w:szCs w:val="24"/>
        </w:rPr>
        <w:t xml:space="preserve">them in </w:t>
      </w:r>
      <w:r>
        <w:rPr>
          <w:sz w:val="24"/>
          <w:szCs w:val="24"/>
        </w:rPr>
        <w:t xml:space="preserve">treatment and minimising the impact on community pharmacies.  </w:t>
      </w:r>
      <w:r w:rsidR="00B37E33">
        <w:rPr>
          <w:sz w:val="24"/>
          <w:szCs w:val="24"/>
        </w:rPr>
        <w:t xml:space="preserve">OST is a recognised treatment that protects against fatal overdose and promotes health and recovery of individuals. Access to OST has wider community benefits including reduced criminality. The role of community pharmacy in protecting the </w:t>
      </w:r>
      <w:r w:rsidR="005A799C">
        <w:rPr>
          <w:sz w:val="24"/>
          <w:szCs w:val="24"/>
        </w:rPr>
        <w:t>health</w:t>
      </w:r>
      <w:r w:rsidR="00B37E33">
        <w:rPr>
          <w:sz w:val="24"/>
          <w:szCs w:val="24"/>
        </w:rPr>
        <w:t xml:space="preserve"> of the individual and of the wider community should </w:t>
      </w:r>
      <w:r w:rsidR="005A799C">
        <w:rPr>
          <w:sz w:val="24"/>
          <w:szCs w:val="24"/>
        </w:rPr>
        <w:t xml:space="preserve">not </w:t>
      </w:r>
      <w:r w:rsidR="00B37E33">
        <w:rPr>
          <w:sz w:val="24"/>
          <w:szCs w:val="24"/>
        </w:rPr>
        <w:t>be underestimated.</w:t>
      </w:r>
    </w:p>
    <w:p w14:paraId="2EE3011D" w14:textId="77777777" w:rsidR="00C41106" w:rsidRDefault="00C41106" w:rsidP="00C41106">
      <w:pPr>
        <w:spacing w:after="0" w:line="240" w:lineRule="auto"/>
        <w:ind w:left="-284" w:right="-472"/>
        <w:rPr>
          <w:sz w:val="24"/>
          <w:szCs w:val="24"/>
        </w:rPr>
      </w:pPr>
    </w:p>
    <w:p w14:paraId="6E16BFFD" w14:textId="502207CB" w:rsidR="005A799C" w:rsidRDefault="005A799C" w:rsidP="00C41106">
      <w:pPr>
        <w:spacing w:after="0" w:line="240" w:lineRule="auto"/>
        <w:ind w:left="-284" w:right="-472"/>
        <w:rPr>
          <w:sz w:val="24"/>
          <w:szCs w:val="24"/>
        </w:rPr>
      </w:pPr>
      <w:r>
        <w:rPr>
          <w:sz w:val="24"/>
          <w:szCs w:val="24"/>
        </w:rPr>
        <w:t>The review and risk assessment of each individual prescription started on the 19</w:t>
      </w:r>
      <w:r w:rsidRPr="005A799C">
        <w:rPr>
          <w:sz w:val="24"/>
          <w:szCs w:val="24"/>
          <w:vertAlign w:val="superscript"/>
        </w:rPr>
        <w:t>th</w:t>
      </w:r>
      <w:r>
        <w:rPr>
          <w:sz w:val="24"/>
          <w:szCs w:val="24"/>
        </w:rPr>
        <w:t xml:space="preserve"> March. Following risk assessment, new prescriptions have been produced which eliminate or dramatically reduce the need for SSAM and increase the intervals between collection of instalments. This is designed to protect patients and to minimise the impact </w:t>
      </w:r>
      <w:r w:rsidR="00DE014C">
        <w:rPr>
          <w:sz w:val="24"/>
          <w:szCs w:val="24"/>
        </w:rPr>
        <w:t>on</w:t>
      </w:r>
      <w:r>
        <w:rPr>
          <w:sz w:val="24"/>
          <w:szCs w:val="24"/>
        </w:rPr>
        <w:t xml:space="preserve"> pharmacies. There will be inevitable delays before all new prescriptions </w:t>
      </w:r>
      <w:r w:rsidR="00DE014C">
        <w:rPr>
          <w:sz w:val="24"/>
          <w:szCs w:val="24"/>
        </w:rPr>
        <w:t xml:space="preserve">have replaced </w:t>
      </w:r>
      <w:r>
        <w:rPr>
          <w:sz w:val="24"/>
          <w:szCs w:val="24"/>
        </w:rPr>
        <w:t>previous ones.</w:t>
      </w:r>
      <w:r w:rsidR="00496778">
        <w:rPr>
          <w:sz w:val="24"/>
          <w:szCs w:val="24"/>
        </w:rPr>
        <w:t xml:space="preserve"> </w:t>
      </w:r>
      <w:r w:rsidR="00DE014C">
        <w:rPr>
          <w:sz w:val="24"/>
          <w:szCs w:val="24"/>
        </w:rPr>
        <w:t xml:space="preserve">A </w:t>
      </w:r>
      <w:r w:rsidR="00496778">
        <w:rPr>
          <w:sz w:val="24"/>
          <w:szCs w:val="24"/>
        </w:rPr>
        <w:t>PIL ha</w:t>
      </w:r>
      <w:r w:rsidR="00DE014C">
        <w:rPr>
          <w:sz w:val="24"/>
          <w:szCs w:val="24"/>
        </w:rPr>
        <w:t>s</w:t>
      </w:r>
      <w:r w:rsidR="00496778">
        <w:rPr>
          <w:sz w:val="24"/>
          <w:szCs w:val="24"/>
        </w:rPr>
        <w:t xml:space="preserve"> been produced and distributed </w:t>
      </w:r>
      <w:r w:rsidR="00DE014C">
        <w:rPr>
          <w:sz w:val="24"/>
          <w:szCs w:val="24"/>
        </w:rPr>
        <w:t xml:space="preserve">to patients </w:t>
      </w:r>
      <w:r w:rsidR="00496778">
        <w:rPr>
          <w:sz w:val="24"/>
          <w:szCs w:val="24"/>
        </w:rPr>
        <w:t>giving details of the changes being implemented.</w:t>
      </w:r>
    </w:p>
    <w:p w14:paraId="4491D41C" w14:textId="77777777" w:rsidR="00C41106" w:rsidRDefault="00C41106" w:rsidP="00C41106">
      <w:pPr>
        <w:spacing w:after="0" w:line="240" w:lineRule="auto"/>
        <w:ind w:left="-284" w:right="-472"/>
        <w:rPr>
          <w:sz w:val="24"/>
          <w:szCs w:val="24"/>
        </w:rPr>
      </w:pPr>
    </w:p>
    <w:p w14:paraId="79D046D1" w14:textId="77777777" w:rsidR="00496778" w:rsidRDefault="005A799C" w:rsidP="00C41106">
      <w:pPr>
        <w:spacing w:after="0" w:line="240" w:lineRule="auto"/>
        <w:ind w:left="-284" w:right="-472"/>
        <w:rPr>
          <w:sz w:val="24"/>
          <w:szCs w:val="24"/>
        </w:rPr>
      </w:pPr>
      <w:r>
        <w:rPr>
          <w:sz w:val="24"/>
          <w:szCs w:val="24"/>
        </w:rPr>
        <w:t xml:space="preserve">There will </w:t>
      </w:r>
      <w:r w:rsidR="00DE014C">
        <w:rPr>
          <w:sz w:val="24"/>
          <w:szCs w:val="24"/>
        </w:rPr>
        <w:t xml:space="preserve">be a small </w:t>
      </w:r>
      <w:r>
        <w:rPr>
          <w:sz w:val="24"/>
          <w:szCs w:val="24"/>
        </w:rPr>
        <w:t xml:space="preserve">number of patients for whom daily </w:t>
      </w:r>
      <w:r w:rsidR="00496778">
        <w:rPr>
          <w:sz w:val="24"/>
          <w:szCs w:val="24"/>
        </w:rPr>
        <w:t>or reduced SSAM</w:t>
      </w:r>
      <w:r>
        <w:rPr>
          <w:sz w:val="24"/>
          <w:szCs w:val="24"/>
        </w:rPr>
        <w:t xml:space="preserve"> remains essential</w:t>
      </w:r>
      <w:r w:rsidR="00496778">
        <w:rPr>
          <w:sz w:val="24"/>
          <w:szCs w:val="24"/>
        </w:rPr>
        <w:t xml:space="preserve">. The </w:t>
      </w:r>
      <w:r w:rsidR="00DE014C">
        <w:rPr>
          <w:sz w:val="24"/>
          <w:szCs w:val="24"/>
        </w:rPr>
        <w:t xml:space="preserve">comprehensive </w:t>
      </w:r>
      <w:r w:rsidR="00496778">
        <w:rPr>
          <w:sz w:val="24"/>
          <w:szCs w:val="24"/>
        </w:rPr>
        <w:t xml:space="preserve">risk assessment </w:t>
      </w:r>
      <w:r w:rsidR="00DE014C">
        <w:rPr>
          <w:sz w:val="24"/>
          <w:szCs w:val="24"/>
        </w:rPr>
        <w:t xml:space="preserve">undertaken </w:t>
      </w:r>
      <w:r w:rsidR="00496778">
        <w:rPr>
          <w:sz w:val="24"/>
          <w:szCs w:val="24"/>
        </w:rPr>
        <w:t>will have identified areas such as:</w:t>
      </w:r>
    </w:p>
    <w:p w14:paraId="4639AE25" w14:textId="77777777" w:rsidR="00496778" w:rsidRPr="008C36F0" w:rsidRDefault="00496778" w:rsidP="008C36F0">
      <w:pPr>
        <w:pStyle w:val="ListParagraph"/>
        <w:numPr>
          <w:ilvl w:val="0"/>
          <w:numId w:val="1"/>
        </w:numPr>
        <w:spacing w:after="0" w:line="240" w:lineRule="auto"/>
        <w:ind w:right="-472"/>
        <w:rPr>
          <w:sz w:val="24"/>
          <w:szCs w:val="24"/>
        </w:rPr>
      </w:pPr>
      <w:r w:rsidRPr="008C36F0">
        <w:rPr>
          <w:sz w:val="24"/>
          <w:szCs w:val="24"/>
        </w:rPr>
        <w:t>child protection</w:t>
      </w:r>
      <w:r w:rsidR="00DE014C" w:rsidRPr="008C36F0">
        <w:rPr>
          <w:sz w:val="24"/>
          <w:szCs w:val="24"/>
        </w:rPr>
        <w:t>,</w:t>
      </w:r>
      <w:r w:rsidRPr="008C36F0">
        <w:rPr>
          <w:sz w:val="24"/>
          <w:szCs w:val="24"/>
        </w:rPr>
        <w:t xml:space="preserve"> where the home environment is unsuitable for increased take- home doses</w:t>
      </w:r>
      <w:r w:rsidR="00DE014C" w:rsidRPr="008C36F0">
        <w:rPr>
          <w:sz w:val="24"/>
          <w:szCs w:val="24"/>
        </w:rPr>
        <w:t>. This is part</w:t>
      </w:r>
      <w:r w:rsidRPr="008C36F0">
        <w:rPr>
          <w:sz w:val="24"/>
          <w:szCs w:val="24"/>
        </w:rPr>
        <w:t>icularly important with extended school closures.</w:t>
      </w:r>
    </w:p>
    <w:p w14:paraId="2DDAA2C6" w14:textId="77777777" w:rsidR="00496778" w:rsidRPr="008C36F0" w:rsidRDefault="00496778" w:rsidP="008C36F0">
      <w:pPr>
        <w:pStyle w:val="ListParagraph"/>
        <w:numPr>
          <w:ilvl w:val="0"/>
          <w:numId w:val="1"/>
        </w:numPr>
        <w:spacing w:after="0" w:line="240" w:lineRule="auto"/>
        <w:ind w:right="-472"/>
        <w:rPr>
          <w:sz w:val="24"/>
          <w:szCs w:val="24"/>
        </w:rPr>
      </w:pPr>
      <w:r w:rsidRPr="008C36F0">
        <w:rPr>
          <w:sz w:val="24"/>
          <w:szCs w:val="24"/>
        </w:rPr>
        <w:t>Adult Support and Protection issues including protection of patients who may be at risk of coercion to divert prescribed doses.</w:t>
      </w:r>
    </w:p>
    <w:p w14:paraId="37A35DE5" w14:textId="77777777" w:rsidR="00707A12" w:rsidRPr="008C36F0" w:rsidRDefault="00496778" w:rsidP="008C36F0">
      <w:pPr>
        <w:pStyle w:val="ListParagraph"/>
        <w:numPr>
          <w:ilvl w:val="0"/>
          <w:numId w:val="1"/>
        </w:numPr>
        <w:spacing w:after="0" w:line="240" w:lineRule="auto"/>
        <w:ind w:right="-472"/>
        <w:rPr>
          <w:sz w:val="24"/>
          <w:szCs w:val="24"/>
        </w:rPr>
      </w:pPr>
      <w:r w:rsidRPr="008C36F0">
        <w:rPr>
          <w:sz w:val="24"/>
          <w:szCs w:val="24"/>
        </w:rPr>
        <w:t xml:space="preserve">Mental health </w:t>
      </w:r>
    </w:p>
    <w:p w14:paraId="1155FD79" w14:textId="77777777" w:rsidR="005A799C" w:rsidRPr="008C36F0" w:rsidRDefault="00707A12" w:rsidP="008C36F0">
      <w:pPr>
        <w:pStyle w:val="ListParagraph"/>
        <w:numPr>
          <w:ilvl w:val="0"/>
          <w:numId w:val="1"/>
        </w:numPr>
        <w:spacing w:after="0" w:line="240" w:lineRule="auto"/>
        <w:ind w:right="-472"/>
        <w:rPr>
          <w:sz w:val="24"/>
          <w:szCs w:val="24"/>
        </w:rPr>
      </w:pPr>
      <w:r w:rsidRPr="008C36F0">
        <w:rPr>
          <w:sz w:val="24"/>
          <w:szCs w:val="24"/>
        </w:rPr>
        <w:t>Risks to the wider community from diversion of Controlled Drugs.</w:t>
      </w:r>
      <w:r w:rsidR="005A799C" w:rsidRPr="008C36F0">
        <w:rPr>
          <w:sz w:val="24"/>
          <w:szCs w:val="24"/>
        </w:rPr>
        <w:t xml:space="preserve"> </w:t>
      </w:r>
    </w:p>
    <w:p w14:paraId="2AE9D849" w14:textId="77777777" w:rsidR="005A799C" w:rsidRDefault="005A799C" w:rsidP="00C41106">
      <w:pPr>
        <w:spacing w:after="0" w:line="240" w:lineRule="auto"/>
        <w:ind w:left="-284" w:right="-472"/>
        <w:rPr>
          <w:sz w:val="24"/>
          <w:szCs w:val="24"/>
        </w:rPr>
      </w:pPr>
    </w:p>
    <w:p w14:paraId="681B2D60" w14:textId="77777777" w:rsidR="005A799C" w:rsidRPr="00C41106" w:rsidRDefault="005A799C" w:rsidP="00C41106">
      <w:pPr>
        <w:spacing w:after="0" w:line="240" w:lineRule="auto"/>
        <w:ind w:left="-284" w:right="-472"/>
        <w:rPr>
          <w:b/>
          <w:bCs/>
          <w:sz w:val="28"/>
          <w:szCs w:val="28"/>
        </w:rPr>
      </w:pPr>
      <w:r w:rsidRPr="00C41106">
        <w:rPr>
          <w:b/>
          <w:bCs/>
          <w:sz w:val="28"/>
          <w:szCs w:val="28"/>
        </w:rPr>
        <w:t>Points for Pharmacy Action:</w:t>
      </w:r>
    </w:p>
    <w:p w14:paraId="75A8B94D" w14:textId="77777777" w:rsidR="009E434F" w:rsidRPr="008C36F0" w:rsidRDefault="009E434F" w:rsidP="008C36F0">
      <w:pPr>
        <w:pStyle w:val="ListParagraph"/>
        <w:numPr>
          <w:ilvl w:val="0"/>
          <w:numId w:val="2"/>
        </w:numPr>
        <w:spacing w:after="0" w:line="240" w:lineRule="auto"/>
        <w:ind w:right="-472"/>
        <w:rPr>
          <w:sz w:val="24"/>
          <w:szCs w:val="24"/>
        </w:rPr>
      </w:pPr>
      <w:r w:rsidRPr="008C36F0">
        <w:rPr>
          <w:sz w:val="24"/>
          <w:szCs w:val="24"/>
        </w:rPr>
        <w:t>Any prescriptions dated before 19</w:t>
      </w:r>
      <w:r w:rsidRPr="008C36F0">
        <w:rPr>
          <w:sz w:val="24"/>
          <w:szCs w:val="24"/>
          <w:vertAlign w:val="superscript"/>
        </w:rPr>
        <w:t>th</w:t>
      </w:r>
      <w:r w:rsidRPr="008C36F0">
        <w:rPr>
          <w:sz w:val="24"/>
          <w:szCs w:val="24"/>
        </w:rPr>
        <w:t xml:space="preserve"> March (before review) for daily SSAM can be reduced to twice weekly SSAM with immediate effect.</w:t>
      </w:r>
    </w:p>
    <w:p w14:paraId="64D9C1B8" w14:textId="77777777" w:rsidR="009E434F" w:rsidRPr="008C36F0" w:rsidRDefault="009E434F" w:rsidP="008C36F0">
      <w:pPr>
        <w:pStyle w:val="ListParagraph"/>
        <w:numPr>
          <w:ilvl w:val="0"/>
          <w:numId w:val="2"/>
        </w:numPr>
        <w:spacing w:after="0" w:line="240" w:lineRule="auto"/>
        <w:ind w:right="-472"/>
        <w:rPr>
          <w:sz w:val="24"/>
          <w:szCs w:val="24"/>
        </w:rPr>
      </w:pPr>
      <w:r w:rsidRPr="008C36F0">
        <w:rPr>
          <w:sz w:val="24"/>
          <w:szCs w:val="24"/>
        </w:rPr>
        <w:t>Contact details</w:t>
      </w:r>
      <w:r w:rsidR="00281DE5" w:rsidRPr="008C36F0">
        <w:rPr>
          <w:sz w:val="24"/>
          <w:szCs w:val="24"/>
        </w:rPr>
        <w:t>,</w:t>
      </w:r>
      <w:r w:rsidRPr="008C36F0">
        <w:rPr>
          <w:sz w:val="24"/>
          <w:szCs w:val="24"/>
        </w:rPr>
        <w:t xml:space="preserve"> </w:t>
      </w:r>
      <w:r w:rsidR="00281DE5" w:rsidRPr="008C36F0">
        <w:rPr>
          <w:sz w:val="24"/>
          <w:szCs w:val="24"/>
        </w:rPr>
        <w:t xml:space="preserve">including email template and telephone, </w:t>
      </w:r>
      <w:r w:rsidRPr="008C36F0">
        <w:rPr>
          <w:sz w:val="24"/>
          <w:szCs w:val="24"/>
        </w:rPr>
        <w:t xml:space="preserve">for </w:t>
      </w:r>
      <w:r w:rsidR="00281DE5" w:rsidRPr="008C36F0">
        <w:rPr>
          <w:sz w:val="24"/>
          <w:szCs w:val="24"/>
        </w:rPr>
        <w:t xml:space="preserve">all NHS GGC Alcohol and Drug Treatment services and the </w:t>
      </w:r>
      <w:r w:rsidRPr="008C36F0">
        <w:rPr>
          <w:sz w:val="24"/>
          <w:szCs w:val="24"/>
        </w:rPr>
        <w:t>ADRS Pharmacy team attached.</w:t>
      </w:r>
    </w:p>
    <w:p w14:paraId="10E9AEB3" w14:textId="77777777" w:rsidR="009E434F" w:rsidRPr="008C36F0" w:rsidRDefault="009E434F" w:rsidP="008C36F0">
      <w:pPr>
        <w:pStyle w:val="ListParagraph"/>
        <w:numPr>
          <w:ilvl w:val="0"/>
          <w:numId w:val="2"/>
        </w:numPr>
        <w:spacing w:after="0" w:line="240" w:lineRule="auto"/>
        <w:ind w:right="-472"/>
        <w:rPr>
          <w:sz w:val="24"/>
          <w:szCs w:val="24"/>
        </w:rPr>
      </w:pPr>
      <w:r w:rsidRPr="008C36F0">
        <w:rPr>
          <w:sz w:val="24"/>
          <w:szCs w:val="24"/>
        </w:rPr>
        <w:t xml:space="preserve">Communication with and from ADRS is essential. ADRS have been provided with pharmacy contact details </w:t>
      </w:r>
    </w:p>
    <w:p w14:paraId="6FDFD05B" w14:textId="77777777" w:rsidR="00281DE5" w:rsidRPr="008C36F0" w:rsidRDefault="009E434F" w:rsidP="008C36F0">
      <w:pPr>
        <w:pStyle w:val="ListParagraph"/>
        <w:numPr>
          <w:ilvl w:val="0"/>
          <w:numId w:val="2"/>
        </w:numPr>
        <w:spacing w:after="0" w:line="240" w:lineRule="auto"/>
        <w:ind w:right="-472"/>
        <w:rPr>
          <w:sz w:val="24"/>
          <w:szCs w:val="24"/>
        </w:rPr>
      </w:pPr>
      <w:r w:rsidRPr="008C36F0">
        <w:rPr>
          <w:sz w:val="24"/>
          <w:szCs w:val="24"/>
        </w:rPr>
        <w:t xml:space="preserve">ADRS </w:t>
      </w:r>
      <w:r w:rsidR="00281DE5" w:rsidRPr="008C36F0">
        <w:rPr>
          <w:sz w:val="24"/>
          <w:szCs w:val="24"/>
        </w:rPr>
        <w:t xml:space="preserve">staff </w:t>
      </w:r>
      <w:r w:rsidRPr="008C36F0">
        <w:rPr>
          <w:sz w:val="24"/>
          <w:szCs w:val="24"/>
        </w:rPr>
        <w:t>will be in regular contact with pharmacies to collect and deliver prescriptions.</w:t>
      </w:r>
      <w:r w:rsidR="00281DE5" w:rsidRPr="008C36F0">
        <w:rPr>
          <w:sz w:val="24"/>
          <w:szCs w:val="24"/>
        </w:rPr>
        <w:t xml:space="preserve"> Please allow staff to bypass any queues and to discuss with them agreed use of back doors or delivery points if possible, to minimise risks when transporting CDs. All ADRS will carry authorised identification.</w:t>
      </w:r>
    </w:p>
    <w:p w14:paraId="78493043" w14:textId="77777777" w:rsidR="00281DE5" w:rsidRPr="008C36F0" w:rsidRDefault="00281DE5" w:rsidP="008C36F0">
      <w:pPr>
        <w:pStyle w:val="ListParagraph"/>
        <w:numPr>
          <w:ilvl w:val="0"/>
          <w:numId w:val="2"/>
        </w:numPr>
        <w:spacing w:after="0" w:line="240" w:lineRule="auto"/>
        <w:ind w:right="-472"/>
        <w:rPr>
          <w:sz w:val="24"/>
          <w:szCs w:val="24"/>
        </w:rPr>
      </w:pPr>
      <w:r w:rsidRPr="008C36F0">
        <w:rPr>
          <w:sz w:val="24"/>
          <w:szCs w:val="24"/>
        </w:rPr>
        <w:lastRenderedPageBreak/>
        <w:t xml:space="preserve">Patients have been advised of the requirement for social </w:t>
      </w:r>
      <w:r w:rsidR="00F55A6A" w:rsidRPr="008C36F0">
        <w:rPr>
          <w:sz w:val="24"/>
          <w:szCs w:val="24"/>
        </w:rPr>
        <w:t>distancing whilst</w:t>
      </w:r>
      <w:r w:rsidRPr="008C36F0">
        <w:rPr>
          <w:sz w:val="24"/>
          <w:szCs w:val="24"/>
        </w:rPr>
        <w:t xml:space="preserve"> waiting and on receipt of their prescription.</w:t>
      </w:r>
      <w:r w:rsidR="00F55A6A" w:rsidRPr="008C36F0">
        <w:rPr>
          <w:sz w:val="24"/>
          <w:szCs w:val="24"/>
        </w:rPr>
        <w:t xml:space="preserve"> Copies of the PIL will be available for further distribution in pharmacies.</w:t>
      </w:r>
    </w:p>
    <w:p w14:paraId="2ACD6843" w14:textId="77777777" w:rsidR="00F55A6A" w:rsidRPr="008C36F0" w:rsidRDefault="00281DE5" w:rsidP="008C36F0">
      <w:pPr>
        <w:pStyle w:val="ListParagraph"/>
        <w:numPr>
          <w:ilvl w:val="0"/>
          <w:numId w:val="2"/>
        </w:numPr>
        <w:spacing w:after="0" w:line="240" w:lineRule="auto"/>
        <w:ind w:right="-472"/>
        <w:rPr>
          <w:sz w:val="24"/>
          <w:szCs w:val="24"/>
        </w:rPr>
      </w:pPr>
      <w:r w:rsidRPr="008C36F0">
        <w:rPr>
          <w:sz w:val="24"/>
          <w:szCs w:val="24"/>
        </w:rPr>
        <w:t xml:space="preserve">Doses should be placed in a disposable cup and placed on </w:t>
      </w:r>
      <w:r w:rsidR="00F55A6A" w:rsidRPr="008C36F0">
        <w:rPr>
          <w:sz w:val="24"/>
          <w:szCs w:val="24"/>
        </w:rPr>
        <w:t xml:space="preserve">a </w:t>
      </w:r>
      <w:r w:rsidRPr="008C36F0">
        <w:rPr>
          <w:sz w:val="24"/>
          <w:szCs w:val="24"/>
        </w:rPr>
        <w:t xml:space="preserve">counter. </w:t>
      </w:r>
      <w:r w:rsidR="00F55A6A" w:rsidRPr="008C36F0">
        <w:rPr>
          <w:sz w:val="24"/>
          <w:szCs w:val="24"/>
        </w:rPr>
        <w:t>Pharmacy</w:t>
      </w:r>
      <w:r w:rsidRPr="008C36F0">
        <w:rPr>
          <w:sz w:val="24"/>
          <w:szCs w:val="24"/>
        </w:rPr>
        <w:t xml:space="preserve"> staff should step back and then the patient advised to </w:t>
      </w:r>
      <w:r w:rsidR="00F55A6A" w:rsidRPr="008C36F0">
        <w:rPr>
          <w:sz w:val="24"/>
          <w:szCs w:val="24"/>
        </w:rPr>
        <w:t xml:space="preserve">step forward and </w:t>
      </w:r>
      <w:r w:rsidRPr="008C36F0">
        <w:rPr>
          <w:sz w:val="24"/>
          <w:szCs w:val="24"/>
        </w:rPr>
        <w:t xml:space="preserve">consume the dose and put empty cup directly into </w:t>
      </w:r>
      <w:r w:rsidR="00F55A6A" w:rsidRPr="008C36F0">
        <w:rPr>
          <w:sz w:val="24"/>
          <w:szCs w:val="24"/>
        </w:rPr>
        <w:t>disposal bin. Staff should use gloves when sealing and disposing of plastic bags.</w:t>
      </w:r>
    </w:p>
    <w:p w14:paraId="252597CD" w14:textId="77777777" w:rsidR="00DE014C" w:rsidRPr="008C36F0" w:rsidRDefault="00DE014C" w:rsidP="008C36F0">
      <w:pPr>
        <w:pStyle w:val="ListParagraph"/>
        <w:numPr>
          <w:ilvl w:val="0"/>
          <w:numId w:val="2"/>
        </w:numPr>
        <w:spacing w:after="0" w:line="240" w:lineRule="auto"/>
        <w:ind w:right="-472"/>
        <w:rPr>
          <w:sz w:val="24"/>
          <w:szCs w:val="24"/>
        </w:rPr>
      </w:pPr>
      <w:r w:rsidRPr="008C36F0">
        <w:rPr>
          <w:sz w:val="24"/>
          <w:szCs w:val="24"/>
        </w:rPr>
        <w:t xml:space="preserve">Take home doses should </w:t>
      </w:r>
      <w:r w:rsidR="00B274A3" w:rsidRPr="008C36F0">
        <w:rPr>
          <w:sz w:val="24"/>
          <w:szCs w:val="24"/>
        </w:rPr>
        <w:t xml:space="preserve">always </w:t>
      </w:r>
      <w:r w:rsidRPr="008C36F0">
        <w:rPr>
          <w:sz w:val="24"/>
          <w:szCs w:val="24"/>
        </w:rPr>
        <w:t xml:space="preserve">be supplied in individual bottles. </w:t>
      </w:r>
      <w:r w:rsidR="00B274A3" w:rsidRPr="008C36F0">
        <w:rPr>
          <w:sz w:val="24"/>
          <w:szCs w:val="24"/>
        </w:rPr>
        <w:t>Patients cannot accurately measure daily doses from large multidose containers. This is particularly important as previous work has identified that household items including baby feeding bottles with graduations have been used in attempts to measure daily doses if individual doses are not provided. Services can provide safe storage containers when large quantities of take home are dispensed however large bottles do not fit the safe storage boxes.</w:t>
      </w:r>
      <w:r w:rsidRPr="008C36F0">
        <w:rPr>
          <w:sz w:val="24"/>
          <w:szCs w:val="24"/>
        </w:rPr>
        <w:t xml:space="preserve"> </w:t>
      </w:r>
    </w:p>
    <w:p w14:paraId="2E3D5590" w14:textId="77777777" w:rsidR="00151BCD" w:rsidRPr="008C36F0" w:rsidRDefault="00F55A6A" w:rsidP="008C36F0">
      <w:pPr>
        <w:pStyle w:val="ListParagraph"/>
        <w:numPr>
          <w:ilvl w:val="0"/>
          <w:numId w:val="2"/>
        </w:numPr>
        <w:spacing w:after="0" w:line="240" w:lineRule="auto"/>
        <w:ind w:right="-472"/>
        <w:rPr>
          <w:sz w:val="24"/>
          <w:szCs w:val="24"/>
        </w:rPr>
      </w:pPr>
      <w:r w:rsidRPr="008C36F0">
        <w:rPr>
          <w:sz w:val="24"/>
          <w:szCs w:val="24"/>
        </w:rPr>
        <w:t xml:space="preserve">All Government COVID 19 protection processes should be followed </w:t>
      </w:r>
      <w:hyperlink r:id="rId7" w:history="1">
        <w:r w:rsidR="00151BCD" w:rsidRPr="008C36F0">
          <w:rPr>
            <w:rStyle w:val="Hyperlink"/>
            <w:sz w:val="24"/>
            <w:szCs w:val="24"/>
          </w:rPr>
          <w:t>https://www.nhsinform.scot/illnesses-and-conditions/infections-and-poisoning/coronavirus-covid-19</w:t>
        </w:r>
      </w:hyperlink>
    </w:p>
    <w:p w14:paraId="020830BC" w14:textId="77777777" w:rsidR="00F55A6A" w:rsidRPr="008C36F0" w:rsidRDefault="00F55A6A" w:rsidP="008C36F0">
      <w:pPr>
        <w:pStyle w:val="ListParagraph"/>
        <w:numPr>
          <w:ilvl w:val="0"/>
          <w:numId w:val="2"/>
        </w:numPr>
        <w:spacing w:after="0" w:line="240" w:lineRule="auto"/>
        <w:ind w:right="-472"/>
        <w:rPr>
          <w:sz w:val="24"/>
          <w:szCs w:val="24"/>
        </w:rPr>
      </w:pPr>
      <w:r w:rsidRPr="008C36F0">
        <w:rPr>
          <w:sz w:val="24"/>
          <w:szCs w:val="24"/>
        </w:rPr>
        <w:t>Contact any member of the ADRS Pharmacy team for advice.</w:t>
      </w:r>
    </w:p>
    <w:p w14:paraId="7E378DE2" w14:textId="77777777" w:rsidR="00F55A6A" w:rsidRDefault="00F55A6A" w:rsidP="009D10E4">
      <w:pPr>
        <w:spacing w:after="0" w:line="240" w:lineRule="auto"/>
        <w:ind w:right="-472"/>
        <w:rPr>
          <w:sz w:val="24"/>
          <w:szCs w:val="24"/>
        </w:rPr>
      </w:pPr>
    </w:p>
    <w:tbl>
      <w:tblPr>
        <w:tblStyle w:val="TableGrid"/>
        <w:tblW w:w="9923" w:type="dxa"/>
        <w:tblInd w:w="-431" w:type="dxa"/>
        <w:tblLook w:val="04A0" w:firstRow="1" w:lastRow="0" w:firstColumn="1" w:lastColumn="0" w:noHBand="0" w:noVBand="1"/>
      </w:tblPr>
      <w:tblGrid>
        <w:gridCol w:w="1986"/>
        <w:gridCol w:w="1842"/>
        <w:gridCol w:w="1258"/>
        <w:gridCol w:w="1574"/>
        <w:gridCol w:w="3263"/>
      </w:tblGrid>
      <w:tr w:rsidR="009D10E4" w:rsidRPr="008C36F0" w14:paraId="2B8DF58E" w14:textId="77777777" w:rsidTr="009D10E4">
        <w:tc>
          <w:tcPr>
            <w:tcW w:w="1986" w:type="dxa"/>
          </w:tcPr>
          <w:p w14:paraId="344B240B" w14:textId="2FFA309D" w:rsidR="00F55A6A" w:rsidRPr="008C36F0" w:rsidRDefault="00F55A6A" w:rsidP="009D10E4">
            <w:pPr>
              <w:ind w:left="31" w:right="337"/>
              <w:jc w:val="center"/>
            </w:pPr>
            <w:r w:rsidRPr="008C36F0">
              <w:t>Name</w:t>
            </w:r>
          </w:p>
        </w:tc>
        <w:tc>
          <w:tcPr>
            <w:tcW w:w="1842" w:type="dxa"/>
          </w:tcPr>
          <w:p w14:paraId="41B28719" w14:textId="2C27C184" w:rsidR="00F55A6A" w:rsidRPr="008C36F0" w:rsidRDefault="00F55A6A" w:rsidP="009D10E4">
            <w:pPr>
              <w:ind w:left="28" w:right="131"/>
              <w:jc w:val="center"/>
            </w:pPr>
            <w:r w:rsidRPr="008C36F0">
              <w:t>Job Role</w:t>
            </w:r>
          </w:p>
        </w:tc>
        <w:tc>
          <w:tcPr>
            <w:tcW w:w="1258" w:type="dxa"/>
          </w:tcPr>
          <w:p w14:paraId="78F5A065" w14:textId="0F93A6E9" w:rsidR="00F55A6A" w:rsidRPr="008C36F0" w:rsidRDefault="00F55A6A" w:rsidP="009D10E4">
            <w:pPr>
              <w:jc w:val="center"/>
            </w:pPr>
            <w:r w:rsidRPr="008C36F0">
              <w:t>Tel</w:t>
            </w:r>
            <w:r w:rsidR="009D10E4">
              <w:t>.</w:t>
            </w:r>
            <w:r w:rsidRPr="008C36F0">
              <w:t xml:space="preserve"> N</w:t>
            </w:r>
            <w:r w:rsidR="009D10E4">
              <w:t>o.</w:t>
            </w:r>
          </w:p>
        </w:tc>
        <w:tc>
          <w:tcPr>
            <w:tcW w:w="1574" w:type="dxa"/>
          </w:tcPr>
          <w:p w14:paraId="02174C7D" w14:textId="77777777" w:rsidR="00F55A6A" w:rsidRPr="008C36F0" w:rsidRDefault="00F55A6A" w:rsidP="009D10E4">
            <w:pPr>
              <w:ind w:firstLine="6"/>
              <w:jc w:val="center"/>
            </w:pPr>
            <w:r w:rsidRPr="008C36F0">
              <w:t>Blackberry</w:t>
            </w:r>
          </w:p>
        </w:tc>
        <w:tc>
          <w:tcPr>
            <w:tcW w:w="3263" w:type="dxa"/>
          </w:tcPr>
          <w:p w14:paraId="52DE0C62" w14:textId="77777777" w:rsidR="00F55A6A" w:rsidRPr="008C36F0" w:rsidRDefault="00F55A6A" w:rsidP="009D10E4">
            <w:pPr>
              <w:ind w:left="22" w:right="35"/>
            </w:pPr>
            <w:r w:rsidRPr="008C36F0">
              <w:t>Email Address</w:t>
            </w:r>
          </w:p>
        </w:tc>
      </w:tr>
      <w:tr w:rsidR="009D10E4" w:rsidRPr="008C36F0" w14:paraId="20922B57" w14:textId="77777777" w:rsidTr="009D10E4">
        <w:tc>
          <w:tcPr>
            <w:tcW w:w="1986" w:type="dxa"/>
          </w:tcPr>
          <w:p w14:paraId="3344EF20" w14:textId="77777777" w:rsidR="009D10E4" w:rsidRDefault="00F55A6A" w:rsidP="009D10E4">
            <w:pPr>
              <w:ind w:left="31" w:right="337"/>
            </w:pPr>
            <w:r w:rsidRPr="008C36F0">
              <w:t>ADRS Glasgow City 1</w:t>
            </w:r>
            <w:r w:rsidRPr="008C36F0">
              <w:rPr>
                <w:vertAlign w:val="superscript"/>
              </w:rPr>
              <w:t>st</w:t>
            </w:r>
            <w:r w:rsidRPr="008C36F0">
              <w:t xml:space="preserve"> Floor, Festival Business Centre</w:t>
            </w:r>
          </w:p>
          <w:p w14:paraId="49E282E5" w14:textId="769675EA" w:rsidR="008C36F0" w:rsidRDefault="00F55A6A" w:rsidP="009D10E4">
            <w:pPr>
              <w:ind w:left="31" w:right="337"/>
            </w:pPr>
            <w:r w:rsidRPr="008C36F0">
              <w:t>150 Brand St</w:t>
            </w:r>
          </w:p>
          <w:p w14:paraId="00120CED" w14:textId="04FF1C04" w:rsidR="00F55A6A" w:rsidRPr="008C36F0" w:rsidRDefault="002B604F" w:rsidP="009D10E4">
            <w:pPr>
              <w:ind w:left="31" w:right="337"/>
            </w:pPr>
            <w:r w:rsidRPr="008C36F0">
              <w:t>G51 1DH</w:t>
            </w:r>
          </w:p>
        </w:tc>
        <w:tc>
          <w:tcPr>
            <w:tcW w:w="1842" w:type="dxa"/>
          </w:tcPr>
          <w:p w14:paraId="76DE56D5" w14:textId="3E3846C6" w:rsidR="00F55A6A" w:rsidRPr="008C36F0" w:rsidRDefault="00F55A6A" w:rsidP="009D10E4">
            <w:pPr>
              <w:ind w:left="28" w:right="131"/>
            </w:pPr>
            <w:r w:rsidRPr="008C36F0">
              <w:t xml:space="preserve">Main Office </w:t>
            </w:r>
            <w:r w:rsidR="002B604F" w:rsidRPr="008C36F0">
              <w:t>temp</w:t>
            </w:r>
            <w:r w:rsidR="008C36F0">
              <w:t xml:space="preserve">. </w:t>
            </w:r>
            <w:r w:rsidR="002B604F" w:rsidRPr="008C36F0">
              <w:t>closed. Staff</w:t>
            </w:r>
            <w:r w:rsidR="008C36F0">
              <w:t xml:space="preserve"> </w:t>
            </w:r>
            <w:r w:rsidR="002B604F" w:rsidRPr="008C36F0">
              <w:t>relocated to a base at Hunter St Homeless Service</w:t>
            </w:r>
          </w:p>
        </w:tc>
        <w:tc>
          <w:tcPr>
            <w:tcW w:w="1258" w:type="dxa"/>
          </w:tcPr>
          <w:p w14:paraId="0DF105BE" w14:textId="39F97A0B" w:rsidR="00F55A6A" w:rsidRPr="008C36F0" w:rsidRDefault="002B604F" w:rsidP="009D10E4">
            <w:r w:rsidRPr="008C36F0">
              <w:t>0141 303 8931</w:t>
            </w:r>
          </w:p>
        </w:tc>
        <w:tc>
          <w:tcPr>
            <w:tcW w:w="1574" w:type="dxa"/>
          </w:tcPr>
          <w:p w14:paraId="7275F75A" w14:textId="77777777" w:rsidR="00F55A6A" w:rsidRPr="008C36F0" w:rsidRDefault="00F55A6A" w:rsidP="009D10E4">
            <w:pPr>
              <w:ind w:firstLine="6"/>
            </w:pPr>
          </w:p>
        </w:tc>
        <w:tc>
          <w:tcPr>
            <w:tcW w:w="3263" w:type="dxa"/>
          </w:tcPr>
          <w:p w14:paraId="6C35BA5F" w14:textId="731477BE" w:rsidR="009D10E4" w:rsidRDefault="009D10E4" w:rsidP="009D10E4">
            <w:pPr>
              <w:ind w:left="22" w:right="35"/>
            </w:pPr>
            <w:r>
              <w:t>Admin Support: Sharon Dolan</w:t>
            </w:r>
          </w:p>
          <w:p w14:paraId="60B90ACD" w14:textId="77777777" w:rsidR="009D10E4" w:rsidRDefault="009D10E4" w:rsidP="009D10E4">
            <w:pPr>
              <w:ind w:left="22" w:right="35"/>
            </w:pPr>
          </w:p>
          <w:p w14:paraId="329F33C7" w14:textId="23FF56E9" w:rsidR="00F55A6A" w:rsidRPr="008C36F0" w:rsidRDefault="009D10E4" w:rsidP="009D10E4">
            <w:pPr>
              <w:ind w:left="22" w:right="35"/>
            </w:pPr>
            <w:hyperlink r:id="rId8" w:history="1">
              <w:r w:rsidRPr="00660455">
                <w:rPr>
                  <w:rStyle w:val="Hyperlink"/>
                </w:rPr>
                <w:t>Sharon.dolan@ggc.scot.nhs.uk</w:t>
              </w:r>
            </w:hyperlink>
          </w:p>
        </w:tc>
      </w:tr>
      <w:tr w:rsidR="009D10E4" w:rsidRPr="008C36F0" w14:paraId="4BE196A7" w14:textId="77777777" w:rsidTr="009D10E4">
        <w:tc>
          <w:tcPr>
            <w:tcW w:w="1986" w:type="dxa"/>
          </w:tcPr>
          <w:p w14:paraId="22957E7A" w14:textId="77777777" w:rsidR="00F55A6A" w:rsidRPr="008C36F0" w:rsidRDefault="002B604F" w:rsidP="009D10E4">
            <w:pPr>
              <w:ind w:left="31" w:right="337"/>
            </w:pPr>
            <w:r w:rsidRPr="008C36F0">
              <w:t>Dr Carole Hunter</w:t>
            </w:r>
          </w:p>
        </w:tc>
        <w:tc>
          <w:tcPr>
            <w:tcW w:w="1842" w:type="dxa"/>
          </w:tcPr>
          <w:p w14:paraId="5C21C7F0" w14:textId="77777777" w:rsidR="00F55A6A" w:rsidRPr="008C36F0" w:rsidRDefault="002B604F" w:rsidP="009D10E4">
            <w:pPr>
              <w:ind w:left="28" w:right="131"/>
            </w:pPr>
            <w:r w:rsidRPr="008C36F0">
              <w:t>Lead Pharmacist ADRS</w:t>
            </w:r>
          </w:p>
        </w:tc>
        <w:tc>
          <w:tcPr>
            <w:tcW w:w="1258" w:type="dxa"/>
          </w:tcPr>
          <w:p w14:paraId="1700362E" w14:textId="77777777" w:rsidR="00F55A6A" w:rsidRPr="008C36F0" w:rsidRDefault="002B604F" w:rsidP="009D10E4">
            <w:r w:rsidRPr="008C36F0">
              <w:t xml:space="preserve">As Above </w:t>
            </w:r>
          </w:p>
        </w:tc>
        <w:tc>
          <w:tcPr>
            <w:tcW w:w="1574" w:type="dxa"/>
          </w:tcPr>
          <w:p w14:paraId="7E2B3D14" w14:textId="77777777" w:rsidR="00F55A6A" w:rsidRPr="008C36F0" w:rsidRDefault="002B604F" w:rsidP="009D10E4">
            <w:pPr>
              <w:ind w:firstLine="6"/>
            </w:pPr>
            <w:r w:rsidRPr="008C36F0">
              <w:t>07557012874</w:t>
            </w:r>
          </w:p>
        </w:tc>
        <w:tc>
          <w:tcPr>
            <w:tcW w:w="3263" w:type="dxa"/>
          </w:tcPr>
          <w:p w14:paraId="6A337E30" w14:textId="0A863A3B" w:rsidR="00F55A6A" w:rsidRDefault="009D10E4" w:rsidP="009D10E4">
            <w:pPr>
              <w:ind w:left="22" w:right="35"/>
            </w:pPr>
            <w:hyperlink r:id="rId9" w:history="1">
              <w:r w:rsidRPr="00660455">
                <w:rPr>
                  <w:rStyle w:val="Hyperlink"/>
                </w:rPr>
                <w:t>Carole.hunter@ggc.scot.nhs.uk</w:t>
              </w:r>
            </w:hyperlink>
          </w:p>
          <w:p w14:paraId="5BD31536" w14:textId="5646839A" w:rsidR="009D10E4" w:rsidRPr="008C36F0" w:rsidRDefault="009D10E4" w:rsidP="009D10E4">
            <w:pPr>
              <w:ind w:left="22" w:right="35"/>
            </w:pPr>
          </w:p>
        </w:tc>
      </w:tr>
      <w:tr w:rsidR="009D10E4" w:rsidRPr="008C36F0" w14:paraId="1B2F4E32" w14:textId="77777777" w:rsidTr="009D10E4">
        <w:tc>
          <w:tcPr>
            <w:tcW w:w="1986" w:type="dxa"/>
          </w:tcPr>
          <w:p w14:paraId="285D5CEF" w14:textId="1CCE39C2" w:rsidR="008C36F0" w:rsidRPr="008C36F0" w:rsidRDefault="002B604F" w:rsidP="009D10E4">
            <w:pPr>
              <w:ind w:left="31" w:right="337"/>
            </w:pPr>
            <w:r w:rsidRPr="008C36F0">
              <w:t>Amanda Laird</w:t>
            </w:r>
          </w:p>
        </w:tc>
        <w:tc>
          <w:tcPr>
            <w:tcW w:w="1842" w:type="dxa"/>
          </w:tcPr>
          <w:p w14:paraId="20C3159E" w14:textId="77777777" w:rsidR="00F55A6A" w:rsidRPr="008C36F0" w:rsidRDefault="002B604F" w:rsidP="009D10E4">
            <w:pPr>
              <w:ind w:left="28" w:right="131"/>
            </w:pPr>
            <w:r w:rsidRPr="008C36F0">
              <w:t xml:space="preserve">Advanced Pharmacist </w:t>
            </w:r>
          </w:p>
        </w:tc>
        <w:tc>
          <w:tcPr>
            <w:tcW w:w="1258" w:type="dxa"/>
          </w:tcPr>
          <w:p w14:paraId="77210B3D" w14:textId="77777777" w:rsidR="00F55A6A" w:rsidRPr="008C36F0" w:rsidRDefault="002B604F" w:rsidP="009D10E4">
            <w:r w:rsidRPr="008C36F0">
              <w:t>As Above</w:t>
            </w:r>
          </w:p>
        </w:tc>
        <w:tc>
          <w:tcPr>
            <w:tcW w:w="1574" w:type="dxa"/>
          </w:tcPr>
          <w:p w14:paraId="49B90FE1" w14:textId="77777777" w:rsidR="00F55A6A" w:rsidRPr="008C36F0" w:rsidRDefault="002B604F" w:rsidP="009D10E4">
            <w:pPr>
              <w:ind w:firstLine="6"/>
            </w:pPr>
            <w:r w:rsidRPr="008C36F0">
              <w:t>07557012879</w:t>
            </w:r>
          </w:p>
        </w:tc>
        <w:tc>
          <w:tcPr>
            <w:tcW w:w="3263" w:type="dxa"/>
          </w:tcPr>
          <w:p w14:paraId="47D0FB83" w14:textId="7680371A" w:rsidR="00F55A6A" w:rsidRDefault="009D10E4" w:rsidP="009D10E4">
            <w:pPr>
              <w:ind w:left="22" w:right="35"/>
            </w:pPr>
            <w:hyperlink r:id="rId10" w:history="1">
              <w:r w:rsidRPr="00660455">
                <w:rPr>
                  <w:rStyle w:val="Hyperlink"/>
                </w:rPr>
                <w:t>Amanda.laird@ggc.scot.nhs.uk</w:t>
              </w:r>
            </w:hyperlink>
          </w:p>
          <w:p w14:paraId="5BA31A28" w14:textId="5A74A453" w:rsidR="009D10E4" w:rsidRPr="008C36F0" w:rsidRDefault="009D10E4" w:rsidP="009D10E4">
            <w:pPr>
              <w:ind w:left="22" w:right="35"/>
            </w:pPr>
          </w:p>
        </w:tc>
      </w:tr>
      <w:tr w:rsidR="009D10E4" w:rsidRPr="008C36F0" w14:paraId="04710CAD" w14:textId="77777777" w:rsidTr="009D10E4">
        <w:tc>
          <w:tcPr>
            <w:tcW w:w="1986" w:type="dxa"/>
          </w:tcPr>
          <w:p w14:paraId="00D78998" w14:textId="77777777" w:rsidR="00F55A6A" w:rsidRPr="008C36F0" w:rsidRDefault="002B604F" w:rsidP="009D10E4">
            <w:pPr>
              <w:ind w:left="31" w:right="337"/>
            </w:pPr>
            <w:r w:rsidRPr="008C36F0">
              <w:t xml:space="preserve">Laura Wilson </w:t>
            </w:r>
          </w:p>
        </w:tc>
        <w:tc>
          <w:tcPr>
            <w:tcW w:w="1842" w:type="dxa"/>
          </w:tcPr>
          <w:p w14:paraId="67C62CE3" w14:textId="77777777" w:rsidR="00F55A6A" w:rsidRPr="008C36F0" w:rsidRDefault="002B604F" w:rsidP="009D10E4">
            <w:pPr>
              <w:ind w:left="28" w:right="131"/>
            </w:pPr>
            <w:r w:rsidRPr="008C36F0">
              <w:t>Advanced Pharmacist</w:t>
            </w:r>
          </w:p>
        </w:tc>
        <w:tc>
          <w:tcPr>
            <w:tcW w:w="1258" w:type="dxa"/>
          </w:tcPr>
          <w:p w14:paraId="38B4E1CC" w14:textId="77777777" w:rsidR="00F55A6A" w:rsidRPr="008C36F0" w:rsidRDefault="002B604F" w:rsidP="009D10E4">
            <w:r w:rsidRPr="008C36F0">
              <w:t>As Above</w:t>
            </w:r>
          </w:p>
        </w:tc>
        <w:tc>
          <w:tcPr>
            <w:tcW w:w="1574" w:type="dxa"/>
          </w:tcPr>
          <w:p w14:paraId="0E47328B" w14:textId="77777777" w:rsidR="00F55A6A" w:rsidRPr="008C36F0" w:rsidRDefault="002B604F" w:rsidP="009D10E4">
            <w:pPr>
              <w:ind w:firstLine="6"/>
            </w:pPr>
            <w:r w:rsidRPr="008C36F0">
              <w:t>07557012875</w:t>
            </w:r>
          </w:p>
        </w:tc>
        <w:tc>
          <w:tcPr>
            <w:tcW w:w="3263" w:type="dxa"/>
          </w:tcPr>
          <w:p w14:paraId="2ACFDD32" w14:textId="45735ED0" w:rsidR="00F55A6A" w:rsidRDefault="009D10E4" w:rsidP="009D10E4">
            <w:pPr>
              <w:ind w:left="22" w:right="35"/>
            </w:pPr>
            <w:hyperlink r:id="rId11" w:history="1">
              <w:r w:rsidRPr="00660455">
                <w:rPr>
                  <w:rStyle w:val="Hyperlink"/>
                </w:rPr>
                <w:t>Laura.wilson5@ggc.scot.nhs.uk</w:t>
              </w:r>
            </w:hyperlink>
          </w:p>
          <w:p w14:paraId="5C6AB365" w14:textId="2FCEC7B3" w:rsidR="009D10E4" w:rsidRPr="008C36F0" w:rsidRDefault="009D10E4" w:rsidP="009D10E4">
            <w:pPr>
              <w:ind w:left="22" w:right="35"/>
            </w:pPr>
          </w:p>
        </w:tc>
      </w:tr>
      <w:tr w:rsidR="009D10E4" w:rsidRPr="008C36F0" w14:paraId="4E92C393" w14:textId="77777777" w:rsidTr="009D10E4">
        <w:tc>
          <w:tcPr>
            <w:tcW w:w="1986" w:type="dxa"/>
          </w:tcPr>
          <w:p w14:paraId="7FFFFA4C" w14:textId="77777777" w:rsidR="00F55A6A" w:rsidRPr="008C36F0" w:rsidRDefault="002B604F" w:rsidP="009D10E4">
            <w:pPr>
              <w:ind w:left="31" w:right="337"/>
            </w:pPr>
            <w:r w:rsidRPr="008C36F0">
              <w:t>Jenny Torrens</w:t>
            </w:r>
          </w:p>
        </w:tc>
        <w:tc>
          <w:tcPr>
            <w:tcW w:w="1842" w:type="dxa"/>
          </w:tcPr>
          <w:p w14:paraId="1A323152" w14:textId="77777777" w:rsidR="00F55A6A" w:rsidRPr="008C36F0" w:rsidRDefault="002B604F" w:rsidP="009D10E4">
            <w:pPr>
              <w:ind w:left="28" w:right="131"/>
            </w:pPr>
            <w:r w:rsidRPr="008C36F0">
              <w:t xml:space="preserve">Advanced Pharmacist (Alcohol) </w:t>
            </w:r>
          </w:p>
        </w:tc>
        <w:tc>
          <w:tcPr>
            <w:tcW w:w="1258" w:type="dxa"/>
          </w:tcPr>
          <w:p w14:paraId="129AC612" w14:textId="77777777" w:rsidR="00F55A6A" w:rsidRPr="008C36F0" w:rsidRDefault="002B604F" w:rsidP="009D10E4">
            <w:r w:rsidRPr="008C36F0">
              <w:t>As Above</w:t>
            </w:r>
          </w:p>
        </w:tc>
        <w:tc>
          <w:tcPr>
            <w:tcW w:w="1574" w:type="dxa"/>
          </w:tcPr>
          <w:p w14:paraId="56AD6B9E" w14:textId="77777777" w:rsidR="00F55A6A" w:rsidRPr="008C36F0" w:rsidRDefault="002B604F" w:rsidP="009D10E4">
            <w:pPr>
              <w:ind w:firstLine="6"/>
            </w:pPr>
            <w:r w:rsidRPr="008C36F0">
              <w:t>07557012870</w:t>
            </w:r>
          </w:p>
        </w:tc>
        <w:tc>
          <w:tcPr>
            <w:tcW w:w="3263" w:type="dxa"/>
          </w:tcPr>
          <w:p w14:paraId="593A5B6F" w14:textId="084C9B9F" w:rsidR="00F55A6A" w:rsidRDefault="009D10E4" w:rsidP="009D10E4">
            <w:pPr>
              <w:ind w:left="22" w:right="35"/>
            </w:pPr>
            <w:hyperlink r:id="rId12" w:history="1">
              <w:r w:rsidRPr="00660455">
                <w:rPr>
                  <w:rStyle w:val="Hyperlink"/>
                </w:rPr>
                <w:t>Jennifer.torrens@ggc.scot.nhs.uk</w:t>
              </w:r>
            </w:hyperlink>
          </w:p>
          <w:p w14:paraId="56066663" w14:textId="76092E19" w:rsidR="009D10E4" w:rsidRPr="008C36F0" w:rsidRDefault="009D10E4" w:rsidP="009D10E4">
            <w:pPr>
              <w:ind w:left="22" w:right="35"/>
            </w:pPr>
          </w:p>
        </w:tc>
      </w:tr>
      <w:tr w:rsidR="009D10E4" w:rsidRPr="008C36F0" w14:paraId="623B5DA9" w14:textId="77777777" w:rsidTr="009D10E4">
        <w:tc>
          <w:tcPr>
            <w:tcW w:w="1986" w:type="dxa"/>
          </w:tcPr>
          <w:p w14:paraId="6F65AF8C" w14:textId="77777777" w:rsidR="00F55A6A" w:rsidRPr="008C36F0" w:rsidRDefault="002B604F" w:rsidP="009D10E4">
            <w:pPr>
              <w:ind w:left="31" w:right="337"/>
            </w:pPr>
            <w:r w:rsidRPr="008C36F0">
              <w:t xml:space="preserve">Diane Watson </w:t>
            </w:r>
          </w:p>
        </w:tc>
        <w:tc>
          <w:tcPr>
            <w:tcW w:w="1842" w:type="dxa"/>
          </w:tcPr>
          <w:p w14:paraId="40C15078" w14:textId="77777777" w:rsidR="008C36F0" w:rsidRDefault="002B604F" w:rsidP="009D10E4">
            <w:pPr>
              <w:ind w:left="28" w:right="131"/>
            </w:pPr>
            <w:r w:rsidRPr="008C36F0">
              <w:t>Advanced Pharmacist</w:t>
            </w:r>
          </w:p>
          <w:p w14:paraId="2B0C8333" w14:textId="4A78B178" w:rsidR="00F55A6A" w:rsidRPr="008C36F0" w:rsidRDefault="002B604F" w:rsidP="009D10E4">
            <w:pPr>
              <w:ind w:left="28" w:right="131"/>
            </w:pPr>
            <w:r w:rsidRPr="008C36F0">
              <w:t>(Clinica</w:t>
            </w:r>
            <w:r w:rsidR="008C36F0">
              <w:t>l</w:t>
            </w:r>
            <w:r w:rsidRPr="008C36F0">
              <w:t>)</w:t>
            </w:r>
          </w:p>
        </w:tc>
        <w:tc>
          <w:tcPr>
            <w:tcW w:w="1258" w:type="dxa"/>
          </w:tcPr>
          <w:p w14:paraId="1A120064" w14:textId="77777777" w:rsidR="00F55A6A" w:rsidRPr="008C36F0" w:rsidRDefault="002B604F" w:rsidP="009D10E4">
            <w:r w:rsidRPr="008C36F0">
              <w:t>As Above</w:t>
            </w:r>
          </w:p>
        </w:tc>
        <w:tc>
          <w:tcPr>
            <w:tcW w:w="1574" w:type="dxa"/>
          </w:tcPr>
          <w:p w14:paraId="3FA5AD08" w14:textId="77777777" w:rsidR="00F55A6A" w:rsidRPr="008C36F0" w:rsidRDefault="002B604F" w:rsidP="009D10E4">
            <w:pPr>
              <w:ind w:firstLine="6"/>
            </w:pPr>
            <w:r w:rsidRPr="008C36F0">
              <w:t>07966280629</w:t>
            </w:r>
          </w:p>
        </w:tc>
        <w:tc>
          <w:tcPr>
            <w:tcW w:w="3263" w:type="dxa"/>
          </w:tcPr>
          <w:p w14:paraId="19926400" w14:textId="1EA7D8FB" w:rsidR="00F55A6A" w:rsidRDefault="009D10E4" w:rsidP="009D10E4">
            <w:pPr>
              <w:ind w:left="22" w:right="35"/>
            </w:pPr>
            <w:hyperlink r:id="rId13" w:history="1">
              <w:r w:rsidRPr="00660455">
                <w:rPr>
                  <w:rStyle w:val="Hyperlink"/>
                </w:rPr>
                <w:t>Diane.watson@ggc.scot.nhs.uk</w:t>
              </w:r>
            </w:hyperlink>
          </w:p>
          <w:p w14:paraId="51EBE84B" w14:textId="7DFACCDE" w:rsidR="009D10E4" w:rsidRPr="008C36F0" w:rsidRDefault="009D10E4" w:rsidP="009D10E4">
            <w:pPr>
              <w:ind w:left="22" w:right="35"/>
            </w:pPr>
          </w:p>
        </w:tc>
      </w:tr>
      <w:tr w:rsidR="009D10E4" w:rsidRPr="008C36F0" w14:paraId="3B0B585A" w14:textId="77777777" w:rsidTr="009D10E4">
        <w:tc>
          <w:tcPr>
            <w:tcW w:w="1986" w:type="dxa"/>
          </w:tcPr>
          <w:p w14:paraId="1A850320" w14:textId="77777777" w:rsidR="00F55A6A" w:rsidRPr="008C36F0" w:rsidRDefault="00B42212" w:rsidP="009D10E4">
            <w:pPr>
              <w:ind w:left="31" w:right="337"/>
            </w:pPr>
            <w:r w:rsidRPr="008C36F0">
              <w:t>John Campbell</w:t>
            </w:r>
          </w:p>
        </w:tc>
        <w:tc>
          <w:tcPr>
            <w:tcW w:w="1842" w:type="dxa"/>
          </w:tcPr>
          <w:p w14:paraId="7BD59739" w14:textId="2A08BD63" w:rsidR="00F55A6A" w:rsidRPr="008C36F0" w:rsidRDefault="00B42212" w:rsidP="009D10E4">
            <w:pPr>
              <w:ind w:left="28" w:right="131"/>
            </w:pPr>
            <w:r w:rsidRPr="008C36F0">
              <w:t xml:space="preserve">Improvement and Development Manager for IEP </w:t>
            </w:r>
            <w:r w:rsidR="008C36F0">
              <w:t>S</w:t>
            </w:r>
            <w:r w:rsidRPr="008C36F0">
              <w:t xml:space="preserve">ervices </w:t>
            </w:r>
          </w:p>
        </w:tc>
        <w:tc>
          <w:tcPr>
            <w:tcW w:w="1258" w:type="dxa"/>
          </w:tcPr>
          <w:p w14:paraId="4C17532D" w14:textId="77777777" w:rsidR="00F55A6A" w:rsidRPr="008C36F0" w:rsidRDefault="002B604F" w:rsidP="009D10E4">
            <w:r w:rsidRPr="008C36F0">
              <w:t>As Above</w:t>
            </w:r>
          </w:p>
        </w:tc>
        <w:tc>
          <w:tcPr>
            <w:tcW w:w="1574" w:type="dxa"/>
          </w:tcPr>
          <w:p w14:paraId="35DECDB9" w14:textId="77777777" w:rsidR="00F55A6A" w:rsidRPr="008C36F0" w:rsidRDefault="00B42212" w:rsidP="009D10E4">
            <w:pPr>
              <w:ind w:firstLine="6"/>
            </w:pPr>
            <w:r w:rsidRPr="008C36F0">
              <w:t>07557012871</w:t>
            </w:r>
          </w:p>
        </w:tc>
        <w:tc>
          <w:tcPr>
            <w:tcW w:w="3263" w:type="dxa"/>
          </w:tcPr>
          <w:p w14:paraId="18A7ABE8" w14:textId="364F43BB" w:rsidR="00F55A6A" w:rsidRDefault="009D10E4" w:rsidP="009D10E4">
            <w:pPr>
              <w:ind w:left="22" w:right="35"/>
            </w:pPr>
            <w:hyperlink r:id="rId14" w:history="1">
              <w:r w:rsidRPr="00660455">
                <w:rPr>
                  <w:rStyle w:val="Hyperlink"/>
                </w:rPr>
                <w:t>John.campbell@ggc.scot.nhs.uk</w:t>
              </w:r>
            </w:hyperlink>
          </w:p>
          <w:p w14:paraId="3F870D05" w14:textId="283BC956" w:rsidR="009D10E4" w:rsidRPr="008C36F0" w:rsidRDefault="009D10E4" w:rsidP="009D10E4">
            <w:pPr>
              <w:ind w:left="22" w:right="35"/>
            </w:pPr>
          </w:p>
        </w:tc>
      </w:tr>
    </w:tbl>
    <w:p w14:paraId="3DFDEA79" w14:textId="77777777" w:rsidR="00B274A3" w:rsidRPr="00B274A3" w:rsidRDefault="00B274A3" w:rsidP="00C41106">
      <w:pPr>
        <w:spacing w:after="0" w:line="240" w:lineRule="auto"/>
        <w:ind w:left="-284" w:right="-472"/>
        <w:rPr>
          <w:b/>
          <w:bCs/>
          <w:sz w:val="24"/>
          <w:szCs w:val="24"/>
        </w:rPr>
      </w:pPr>
    </w:p>
    <w:p w14:paraId="5118E84A" w14:textId="0D65783C" w:rsidR="009E434F" w:rsidRDefault="00B274A3" w:rsidP="00C41106">
      <w:pPr>
        <w:spacing w:after="0" w:line="240" w:lineRule="auto"/>
        <w:ind w:left="-284" w:right="-472"/>
        <w:rPr>
          <w:b/>
          <w:bCs/>
          <w:sz w:val="24"/>
          <w:szCs w:val="24"/>
        </w:rPr>
      </w:pPr>
      <w:r w:rsidRPr="00B274A3">
        <w:rPr>
          <w:b/>
          <w:bCs/>
          <w:sz w:val="24"/>
          <w:szCs w:val="24"/>
        </w:rPr>
        <w:t>Links for further background information</w:t>
      </w:r>
      <w:r w:rsidR="008C36F0">
        <w:rPr>
          <w:b/>
          <w:bCs/>
          <w:sz w:val="24"/>
          <w:szCs w:val="24"/>
        </w:rPr>
        <w:t>:</w:t>
      </w:r>
    </w:p>
    <w:p w14:paraId="08C25231" w14:textId="77777777" w:rsidR="008C36F0" w:rsidRPr="00B274A3" w:rsidRDefault="008C36F0" w:rsidP="00C41106">
      <w:pPr>
        <w:spacing w:after="0" w:line="240" w:lineRule="auto"/>
        <w:ind w:left="-284" w:right="-472"/>
        <w:rPr>
          <w:b/>
          <w:bCs/>
          <w:sz w:val="24"/>
          <w:szCs w:val="24"/>
        </w:rPr>
      </w:pPr>
    </w:p>
    <w:p w14:paraId="7E87A663" w14:textId="61257A1B" w:rsidR="00DE014C" w:rsidRPr="00732900" w:rsidRDefault="009D10E4" w:rsidP="00C41106">
      <w:pPr>
        <w:spacing w:after="0" w:line="240" w:lineRule="auto"/>
        <w:ind w:left="-284" w:right="-472"/>
        <w:rPr>
          <w:sz w:val="24"/>
          <w:szCs w:val="24"/>
        </w:rPr>
      </w:pPr>
      <w:hyperlink r:id="rId15" w:history="1">
        <w:r w:rsidR="00DE014C" w:rsidRPr="00A53D3E">
          <w:rPr>
            <w:rStyle w:val="Hyperlink"/>
            <w:sz w:val="24"/>
            <w:szCs w:val="24"/>
          </w:rPr>
          <w:t>http://www.sdf.org.uk/</w:t>
        </w:r>
      </w:hyperlink>
      <w:r w:rsidRPr="009D10E4">
        <w:rPr>
          <w:rStyle w:val="Hyperlink"/>
          <w:sz w:val="24"/>
          <w:szCs w:val="24"/>
          <w:u w:val="none"/>
        </w:rPr>
        <w:tab/>
      </w:r>
      <w:r w:rsidRPr="009D10E4">
        <w:rPr>
          <w:rStyle w:val="Hyperlink"/>
          <w:sz w:val="24"/>
          <w:szCs w:val="24"/>
          <w:u w:val="none"/>
        </w:rPr>
        <w:tab/>
      </w:r>
      <w:r w:rsidRPr="009D10E4">
        <w:rPr>
          <w:rStyle w:val="Hyperlink"/>
          <w:sz w:val="24"/>
          <w:szCs w:val="24"/>
          <w:u w:val="none"/>
        </w:rPr>
        <w:tab/>
      </w:r>
      <w:hyperlink r:id="rId16" w:history="1">
        <w:r w:rsidR="00DE014C" w:rsidRPr="00A53D3E">
          <w:rPr>
            <w:rStyle w:val="Hyperlink"/>
            <w:sz w:val="24"/>
            <w:szCs w:val="24"/>
          </w:rPr>
          <w:t>https://www.release.org.uk/</w:t>
        </w:r>
      </w:hyperlink>
      <w:bookmarkStart w:id="0" w:name="_GoBack"/>
      <w:bookmarkEnd w:id="0"/>
    </w:p>
    <w:sectPr w:rsidR="00DE014C" w:rsidRPr="00732900" w:rsidSect="00A51AF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1FA6" w14:textId="77777777" w:rsidR="00C41106" w:rsidRDefault="00C41106" w:rsidP="00C41106">
      <w:pPr>
        <w:spacing w:after="0" w:line="240" w:lineRule="auto"/>
      </w:pPr>
      <w:r>
        <w:separator/>
      </w:r>
    </w:p>
  </w:endnote>
  <w:endnote w:type="continuationSeparator" w:id="0">
    <w:p w14:paraId="3DF58BA1" w14:textId="77777777" w:rsidR="00C41106" w:rsidRDefault="00C41106" w:rsidP="00C4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5F83" w14:textId="77777777" w:rsidR="00C41106" w:rsidRDefault="00C41106" w:rsidP="00C41106">
      <w:pPr>
        <w:spacing w:after="0" w:line="240" w:lineRule="auto"/>
      </w:pPr>
      <w:r>
        <w:separator/>
      </w:r>
    </w:p>
  </w:footnote>
  <w:footnote w:type="continuationSeparator" w:id="0">
    <w:p w14:paraId="7F50C921" w14:textId="77777777" w:rsidR="00C41106" w:rsidRDefault="00C41106" w:rsidP="00C4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A9FC" w14:textId="04A0406C" w:rsidR="00C41106" w:rsidRDefault="00C41106">
    <w:pPr>
      <w:pStyle w:val="Header"/>
    </w:pPr>
    <w:r>
      <w:rPr>
        <w:noProof/>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418.05pt;margin-top:-11.05pt;width:53.25pt;height:45.95pt;z-index:251658240">
          <v:imagedata r:id="rId1" o:title=""/>
          <w10:wrap type="topAndBottom"/>
        </v:shape>
        <o:OLEObject Type="Embed" ProgID="PBrush" ShapeID="_x0000_s3073" DrawAspect="Content" ObjectID="_164734056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0612"/>
    <w:multiLevelType w:val="hybridMultilevel"/>
    <w:tmpl w:val="A45877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7B8C6C53"/>
    <w:multiLevelType w:val="hybridMultilevel"/>
    <w:tmpl w:val="1E1450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21"/>
    <w:rsid w:val="00151BCD"/>
    <w:rsid w:val="00214521"/>
    <w:rsid w:val="00281DE5"/>
    <w:rsid w:val="002B604F"/>
    <w:rsid w:val="00496778"/>
    <w:rsid w:val="005A799C"/>
    <w:rsid w:val="00623C9A"/>
    <w:rsid w:val="0066582A"/>
    <w:rsid w:val="00707A12"/>
    <w:rsid w:val="00732900"/>
    <w:rsid w:val="007F5551"/>
    <w:rsid w:val="008C36F0"/>
    <w:rsid w:val="009D10E4"/>
    <w:rsid w:val="009E434F"/>
    <w:rsid w:val="00A51AF5"/>
    <w:rsid w:val="00B274A3"/>
    <w:rsid w:val="00B37E33"/>
    <w:rsid w:val="00B42212"/>
    <w:rsid w:val="00C41106"/>
    <w:rsid w:val="00DE014C"/>
    <w:rsid w:val="00F55A6A"/>
    <w:rsid w:val="00F5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E3B8B7"/>
  <w15:docId w15:val="{4A612C6F-7F92-49B2-B3E0-AC116FC5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4F"/>
    <w:rPr>
      <w:color w:val="0563C1" w:themeColor="hyperlink"/>
      <w:u w:val="single"/>
    </w:rPr>
  </w:style>
  <w:style w:type="character" w:customStyle="1" w:styleId="UnresolvedMention1">
    <w:name w:val="Unresolved Mention1"/>
    <w:basedOn w:val="DefaultParagraphFont"/>
    <w:uiPriority w:val="99"/>
    <w:semiHidden/>
    <w:unhideWhenUsed/>
    <w:rsid w:val="002B604F"/>
    <w:rPr>
      <w:color w:val="605E5C"/>
      <w:shd w:val="clear" w:color="auto" w:fill="E1DFDD"/>
    </w:rPr>
  </w:style>
  <w:style w:type="paragraph" w:styleId="Header">
    <w:name w:val="header"/>
    <w:basedOn w:val="Normal"/>
    <w:link w:val="HeaderChar"/>
    <w:uiPriority w:val="99"/>
    <w:unhideWhenUsed/>
    <w:rsid w:val="00C4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06"/>
  </w:style>
  <w:style w:type="paragraph" w:styleId="Footer">
    <w:name w:val="footer"/>
    <w:basedOn w:val="Normal"/>
    <w:link w:val="FooterChar"/>
    <w:uiPriority w:val="99"/>
    <w:unhideWhenUsed/>
    <w:rsid w:val="00C4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06"/>
  </w:style>
  <w:style w:type="paragraph" w:styleId="ListParagraph">
    <w:name w:val="List Paragraph"/>
    <w:basedOn w:val="Normal"/>
    <w:uiPriority w:val="34"/>
    <w:qFormat/>
    <w:rsid w:val="008C36F0"/>
    <w:pPr>
      <w:ind w:left="720"/>
      <w:contextualSpacing/>
    </w:pPr>
  </w:style>
  <w:style w:type="character" w:styleId="UnresolvedMention">
    <w:name w:val="Unresolved Mention"/>
    <w:basedOn w:val="DefaultParagraphFont"/>
    <w:uiPriority w:val="99"/>
    <w:semiHidden/>
    <w:unhideWhenUsed/>
    <w:rsid w:val="009D1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dolan@ggc.scot.nhs.uk" TargetMode="External"/><Relationship Id="rId13" Type="http://schemas.openxmlformats.org/officeDocument/2006/relationships/hyperlink" Target="mailto:Diane.watson@ggc.scot.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hyperlink" Target="mailto:Jennifer.torrens@ggc.scot.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leas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wilson5@ggc.scot.nhs.uk" TargetMode="External"/><Relationship Id="rId5" Type="http://schemas.openxmlformats.org/officeDocument/2006/relationships/footnotes" Target="footnotes.xml"/><Relationship Id="rId15" Type="http://schemas.openxmlformats.org/officeDocument/2006/relationships/hyperlink" Target="http://www.sdf.org.uk/" TargetMode="External"/><Relationship Id="rId10" Type="http://schemas.openxmlformats.org/officeDocument/2006/relationships/hyperlink" Target="mailto:Amanda.laird@ggc.sco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ole.hunter@ggc.scot.nhs.uk" TargetMode="External"/><Relationship Id="rId14" Type="http://schemas.openxmlformats.org/officeDocument/2006/relationships/hyperlink" Target="mailto:John.campbell@ggc.scot.nhs.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W Shanks</dc:creator>
  <cp:lastModifiedBy>Bridie McCallum</cp:lastModifiedBy>
  <cp:revision>3</cp:revision>
  <dcterms:created xsi:type="dcterms:W3CDTF">2020-04-02T12:33:00Z</dcterms:created>
  <dcterms:modified xsi:type="dcterms:W3CDTF">2020-04-02T12:50:00Z</dcterms:modified>
</cp:coreProperties>
</file>