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2B" w:rsidRDefault="004F3D2B">
      <w:pPr>
        <w:pStyle w:val="Heading4"/>
        <w:tabs>
          <w:tab w:val="clear" w:pos="5040"/>
        </w:tabs>
        <w:jc w:val="both"/>
        <w:rPr>
          <w:sz w:val="22"/>
        </w:rPr>
      </w:pPr>
    </w:p>
    <w:p w:rsidR="004F3D2B" w:rsidRDefault="004F3D2B">
      <w:pPr>
        <w:rPr>
          <w:sz w:val="22"/>
        </w:rPr>
      </w:pPr>
    </w:p>
    <w:p w:rsidR="004F3D2B" w:rsidRDefault="0018679A">
      <w:pPr>
        <w:pStyle w:val="Heading9"/>
        <w:rPr>
          <w:sz w:val="32"/>
        </w:rPr>
      </w:pPr>
      <w:r>
        <w:rPr>
          <w:sz w:val="32"/>
        </w:rPr>
        <w:t>NPCNAP</w:t>
      </w:r>
    </w:p>
    <w:p w:rsidR="004F3D2B" w:rsidRDefault="004F3D2B">
      <w:pPr>
        <w:rPr>
          <w:sz w:val="32"/>
        </w:rPr>
      </w:pPr>
    </w:p>
    <w:p w:rsidR="004F3D2B" w:rsidRDefault="0018679A">
      <w:pPr>
        <w:pStyle w:val="Heading7"/>
        <w:jc w:val="center"/>
        <w:rPr>
          <w:sz w:val="32"/>
        </w:rPr>
      </w:pPr>
      <w:r>
        <w:rPr>
          <w:sz w:val="32"/>
        </w:rPr>
        <w:t>National Pharmacist Compliance Needs Assessment Package</w:t>
      </w:r>
    </w:p>
    <w:p w:rsidR="007C5B87" w:rsidRPr="007C5B87" w:rsidRDefault="007C5B87" w:rsidP="007C5B87">
      <w:pPr>
        <w:jc w:val="center"/>
      </w:pPr>
      <w:r>
        <w:t>(Modified July 2020 to incorporate changes to terminology now in use)</w:t>
      </w:r>
    </w:p>
    <w:p w:rsidR="004F3D2B" w:rsidRDefault="004F3D2B">
      <w:pPr>
        <w:rPr>
          <w:sz w:val="32"/>
        </w:rPr>
      </w:pPr>
    </w:p>
    <w:p w:rsidR="004F3D2B" w:rsidRDefault="004F3D2B">
      <w:pPr>
        <w:rPr>
          <w:sz w:val="32"/>
        </w:rPr>
      </w:pPr>
    </w:p>
    <w:p w:rsidR="004F3D2B" w:rsidRDefault="004F3D2B">
      <w:pPr>
        <w:rPr>
          <w:sz w:val="32"/>
        </w:rPr>
      </w:pPr>
    </w:p>
    <w:p w:rsidR="004F3D2B" w:rsidRDefault="004F3D2B">
      <w:pPr>
        <w:rPr>
          <w:sz w:val="32"/>
        </w:rPr>
      </w:pPr>
    </w:p>
    <w:p w:rsidR="004F3D2B" w:rsidRDefault="004F3D2B">
      <w:pPr>
        <w:rPr>
          <w:sz w:val="32"/>
        </w:rPr>
      </w:pPr>
    </w:p>
    <w:p w:rsidR="004F3D2B" w:rsidRDefault="004F3D2B">
      <w:pPr>
        <w:rPr>
          <w:sz w:val="22"/>
        </w:rPr>
      </w:pPr>
    </w:p>
    <w:p w:rsidR="004F3D2B" w:rsidRDefault="004F3D2B">
      <w:pPr>
        <w:rPr>
          <w:sz w:val="22"/>
        </w:rPr>
      </w:pPr>
    </w:p>
    <w:p w:rsidR="004F3D2B" w:rsidRDefault="0018679A">
      <w:pPr>
        <w:pStyle w:val="Heading8"/>
      </w:pPr>
      <w:r>
        <w:t>September 2002</w:t>
      </w:r>
    </w:p>
    <w:p w:rsidR="004F3D2B" w:rsidRDefault="004F3D2B">
      <w:pPr>
        <w:jc w:val="center"/>
        <w:rPr>
          <w:b/>
          <w:bCs/>
          <w:sz w:val="28"/>
        </w:rPr>
      </w:pPr>
    </w:p>
    <w:p w:rsidR="004F3D2B" w:rsidRDefault="004F3D2B">
      <w:pPr>
        <w:jc w:val="center"/>
        <w:rPr>
          <w:b/>
          <w:bCs/>
          <w:sz w:val="22"/>
        </w:rPr>
      </w:pPr>
    </w:p>
    <w:p w:rsidR="004F3D2B" w:rsidRDefault="004F3D2B">
      <w:pPr>
        <w:rPr>
          <w:b/>
          <w:bCs/>
          <w:sz w:val="22"/>
        </w:rPr>
      </w:pPr>
    </w:p>
    <w:p w:rsidR="004F3D2B" w:rsidRDefault="004F3D2B">
      <w:pPr>
        <w:rPr>
          <w:b/>
          <w:bCs/>
          <w:sz w:val="22"/>
        </w:rPr>
      </w:pPr>
    </w:p>
    <w:p w:rsidR="004F3D2B" w:rsidRDefault="004F3D2B">
      <w:pPr>
        <w:rPr>
          <w:b/>
          <w:bCs/>
          <w:sz w:val="22"/>
        </w:rPr>
      </w:pPr>
    </w:p>
    <w:p w:rsidR="004F3D2B" w:rsidRDefault="0018679A">
      <w:pPr>
        <w:pStyle w:val="Heading2"/>
      </w:pPr>
      <w:r>
        <w:t xml:space="preserve">PATIENT NAME_____________________________   </w:t>
      </w:r>
    </w:p>
    <w:p w:rsidR="004F3D2B" w:rsidRDefault="004F3D2B">
      <w:pPr>
        <w:pStyle w:val="Heading2"/>
      </w:pPr>
    </w:p>
    <w:p w:rsidR="004F3D2B" w:rsidRDefault="0018679A">
      <w:pPr>
        <w:pStyle w:val="Heading2"/>
      </w:pPr>
      <w:r>
        <w:t>DOB: __________</w:t>
      </w:r>
    </w:p>
    <w:p w:rsidR="004F3D2B" w:rsidRDefault="004F3D2B">
      <w:pPr>
        <w:rPr>
          <w:b/>
          <w:bCs/>
          <w:sz w:val="28"/>
        </w:rPr>
      </w:pPr>
    </w:p>
    <w:p w:rsidR="004F3D2B" w:rsidRDefault="004F3D2B">
      <w:pPr>
        <w:rPr>
          <w:b/>
          <w:bCs/>
          <w:sz w:val="28"/>
        </w:rPr>
      </w:pPr>
    </w:p>
    <w:p w:rsidR="004F3D2B" w:rsidRDefault="0018679A">
      <w:pPr>
        <w:pStyle w:val="Heading2"/>
      </w:pPr>
      <w:r>
        <w:t>ASSESSOR: ________________________________</w:t>
      </w:r>
    </w:p>
    <w:p w:rsidR="004F3D2B" w:rsidRDefault="004F3D2B">
      <w:pPr>
        <w:rPr>
          <w:b/>
          <w:bCs/>
          <w:sz w:val="28"/>
        </w:rPr>
      </w:pPr>
    </w:p>
    <w:p w:rsidR="004F3D2B" w:rsidRDefault="0018679A">
      <w:pPr>
        <w:rPr>
          <w:b/>
          <w:bCs/>
          <w:sz w:val="28"/>
        </w:rPr>
      </w:pPr>
      <w:r>
        <w:rPr>
          <w:b/>
          <w:bCs/>
          <w:sz w:val="28"/>
        </w:rPr>
        <w:t>PHARMACY ADDRESS_______________________________________</w:t>
      </w:r>
    </w:p>
    <w:p w:rsidR="004F3D2B" w:rsidRDefault="0018679A">
      <w:pPr>
        <w:rPr>
          <w:b/>
          <w:bCs/>
          <w:sz w:val="28"/>
        </w:rPr>
      </w:pPr>
      <w:r>
        <w:rPr>
          <w:b/>
          <w:bCs/>
          <w:sz w:val="28"/>
        </w:rPr>
        <w:t xml:space="preserve">_____________________________________________________________ </w:t>
      </w:r>
    </w:p>
    <w:p w:rsidR="004F3D2B" w:rsidRDefault="0018679A">
      <w:pPr>
        <w:rPr>
          <w:b/>
          <w:bCs/>
          <w:sz w:val="28"/>
        </w:rPr>
      </w:pPr>
      <w:r>
        <w:rPr>
          <w:b/>
          <w:bCs/>
          <w:sz w:val="28"/>
        </w:rPr>
        <w:t>_____________________________________________________________</w:t>
      </w:r>
    </w:p>
    <w:p w:rsidR="004F3D2B" w:rsidRDefault="004F3D2B">
      <w:pPr>
        <w:rPr>
          <w:b/>
          <w:bCs/>
          <w:sz w:val="28"/>
        </w:rPr>
      </w:pPr>
    </w:p>
    <w:p w:rsidR="004F3D2B" w:rsidRDefault="00DB18F7">
      <w:pPr>
        <w:rPr>
          <w:b/>
          <w:bCs/>
          <w:sz w:val="28"/>
        </w:rPr>
      </w:pPr>
      <w:r w:rsidRPr="00DB18F7">
        <w:rPr>
          <w:b/>
          <w:bCs/>
          <w:noProof/>
          <w:sz w:val="28"/>
          <w:lang w:val="en-US"/>
        </w:rPr>
        <w:pict>
          <v:rect id="_x0000_s1041" style="position:absolute;margin-left:0;margin-top:15.35pt;width:6in;height:135pt;z-index:251657216">
            <v:textbox>
              <w:txbxContent>
                <w:p w:rsidR="007C5B87" w:rsidRDefault="007C5B87">
                  <w:pPr>
                    <w:rPr>
                      <w:b/>
                      <w:bCs/>
                    </w:rPr>
                  </w:pPr>
                  <w:r>
                    <w:rPr>
                      <w:b/>
                      <w:bCs/>
                    </w:rPr>
                    <w:t>Date of Assessment________</w:t>
                  </w:r>
                </w:p>
                <w:p w:rsidR="007C5B87" w:rsidRDefault="007C5B87">
                  <w:pPr>
                    <w:rPr>
                      <w:b/>
                      <w:bCs/>
                    </w:rPr>
                  </w:pPr>
                  <w:r>
                    <w:rPr>
                      <w:b/>
                      <w:bCs/>
                    </w:rPr>
                    <w:t>Date of Review____________</w:t>
                  </w:r>
                </w:p>
                <w:p w:rsidR="007C5B87" w:rsidRDefault="007C5B87">
                  <w:pPr>
                    <w:rPr>
                      <w:b/>
                      <w:bCs/>
                    </w:rPr>
                  </w:pPr>
                  <w:r>
                    <w:rPr>
                      <w:b/>
                      <w:bCs/>
                    </w:rPr>
                    <w:t>Date of Review____________</w:t>
                  </w:r>
                </w:p>
                <w:p w:rsidR="007C5B87" w:rsidRDefault="007C5B87">
                  <w:r>
                    <w:rPr>
                      <w:b/>
                      <w:bCs/>
                    </w:rPr>
                    <w:t>Date of Review____________</w:t>
                  </w:r>
                </w:p>
              </w:txbxContent>
            </v:textbox>
          </v:rect>
        </w:pict>
      </w:r>
    </w:p>
    <w:p w:rsidR="004F3D2B" w:rsidRDefault="004F3D2B">
      <w:pPr>
        <w:rPr>
          <w:b/>
          <w:bCs/>
          <w:sz w:val="28"/>
        </w:rPr>
      </w:pPr>
    </w:p>
    <w:p w:rsidR="004F3D2B" w:rsidRDefault="004F3D2B">
      <w:pPr>
        <w:rPr>
          <w:b/>
          <w:bCs/>
          <w:sz w:val="28"/>
        </w:rPr>
      </w:pPr>
    </w:p>
    <w:p w:rsidR="004F3D2B" w:rsidRDefault="004F3D2B">
      <w:pPr>
        <w:rPr>
          <w:b/>
          <w:bCs/>
          <w:sz w:val="22"/>
        </w:rPr>
        <w:sectPr w:rsidR="004F3D2B">
          <w:headerReference w:type="first" r:id="rId7"/>
          <w:footerReference w:type="first" r:id="rId8"/>
          <w:pgSz w:w="12240" w:h="15840" w:code="1"/>
          <w:pgMar w:top="1440" w:right="1800" w:bottom="1440" w:left="1800" w:header="720" w:footer="720" w:gutter="0"/>
          <w:cols w:space="720"/>
          <w:titlePg/>
          <w:docGrid w:linePitch="360"/>
        </w:sectPr>
      </w:pPr>
    </w:p>
    <w:p w:rsidR="004F3D2B" w:rsidRDefault="00DB18F7">
      <w:pPr>
        <w:pStyle w:val="Heading4"/>
        <w:tabs>
          <w:tab w:val="clear" w:pos="5040"/>
        </w:tabs>
        <w:jc w:val="both"/>
        <w:rPr>
          <w:sz w:val="22"/>
        </w:rPr>
      </w:pPr>
      <w:r w:rsidRPr="00DB18F7">
        <w:rPr>
          <w:noProof/>
          <w:sz w:val="22"/>
          <w:lang w:val="en-US"/>
        </w:rPr>
        <w:lastRenderedPageBreak/>
        <w:pict>
          <v:rect id="_x0000_s1042" style="position:absolute;left:0;text-align:left;margin-left:-9pt;margin-top:-27pt;width:459pt;height:27pt;z-index:251658240" fillcolor="silver">
            <v:textbox>
              <w:txbxContent>
                <w:p w:rsidR="007C5B87" w:rsidRDefault="007C5B87">
                  <w:pPr>
                    <w:pStyle w:val="Heading4"/>
                    <w:tabs>
                      <w:tab w:val="clear" w:pos="5040"/>
                    </w:tabs>
                    <w:rPr>
                      <w:sz w:val="28"/>
                    </w:rPr>
                  </w:pPr>
                  <w:r>
                    <w:rPr>
                      <w:sz w:val="28"/>
                    </w:rPr>
                    <w:t>NPCNAP Assessor Notes</w:t>
                  </w:r>
                </w:p>
              </w:txbxContent>
            </v:textbox>
          </v:rect>
        </w:pict>
      </w:r>
    </w:p>
    <w:p w:rsidR="004F3D2B" w:rsidRDefault="0018679A">
      <w:pPr>
        <w:pStyle w:val="Heading5"/>
        <w:jc w:val="both"/>
        <w:rPr>
          <w:b w:val="0"/>
          <w:bCs w:val="0"/>
          <w:sz w:val="22"/>
          <w:u w:val="none"/>
        </w:rPr>
      </w:pPr>
      <w:r>
        <w:rPr>
          <w:iCs/>
          <w:sz w:val="22"/>
          <w:u w:val="none"/>
        </w:rPr>
        <w:t xml:space="preserve">What is the National Pharmacist Compliance Assessment Package (NPCNAP)? </w:t>
      </w:r>
      <w:r>
        <w:rPr>
          <w:b w:val="0"/>
          <w:bCs w:val="0"/>
          <w:sz w:val="22"/>
          <w:u w:val="none"/>
        </w:rPr>
        <w:t xml:space="preserve">It is a tool to assess the pharmaceutical </w:t>
      </w:r>
      <w:r w:rsidR="007C5B87">
        <w:rPr>
          <w:b w:val="0"/>
          <w:bCs w:val="0"/>
          <w:sz w:val="22"/>
          <w:u w:val="none"/>
        </w:rPr>
        <w:t xml:space="preserve">care </w:t>
      </w:r>
      <w:r>
        <w:rPr>
          <w:b w:val="0"/>
          <w:bCs w:val="0"/>
          <w:sz w:val="22"/>
          <w:u w:val="none"/>
        </w:rPr>
        <w:t>needs of people having difficulty complying with or managing their prescribed medication. It does not have all the answers but acts as a prompt to allow the assessor to ask questions that will help them to identify and resolve problems.</w:t>
      </w:r>
    </w:p>
    <w:p w:rsidR="004F3D2B" w:rsidRDefault="004F3D2B">
      <w:pPr>
        <w:rPr>
          <w:sz w:val="22"/>
        </w:rPr>
      </w:pPr>
    </w:p>
    <w:p w:rsidR="004F3D2B" w:rsidRDefault="0018679A">
      <w:pPr>
        <w:pStyle w:val="Heading1"/>
        <w:rPr>
          <w:b w:val="0"/>
          <w:bCs w:val="0"/>
          <w:sz w:val="22"/>
        </w:rPr>
      </w:pPr>
      <w:r>
        <w:rPr>
          <w:sz w:val="22"/>
        </w:rPr>
        <w:t>Who should use it and when</w:t>
      </w:r>
      <w:r>
        <w:rPr>
          <w:b w:val="0"/>
          <w:bCs w:val="0"/>
          <w:sz w:val="22"/>
        </w:rPr>
        <w:t>? It is designed for use by pharmacists who wish to assess the compliance needs of people, primarily living at home. It maps to other multi-disciplinary assessments including the Single Shared Assessment.</w:t>
      </w:r>
    </w:p>
    <w:p w:rsidR="004F3D2B" w:rsidRDefault="004F3D2B">
      <w:pPr>
        <w:rPr>
          <w:sz w:val="22"/>
        </w:rPr>
      </w:pPr>
    </w:p>
    <w:p w:rsidR="004F3D2B" w:rsidRDefault="0018679A">
      <w:pPr>
        <w:rPr>
          <w:b/>
          <w:bCs/>
          <w:sz w:val="22"/>
        </w:rPr>
      </w:pPr>
      <w:r>
        <w:rPr>
          <w:b/>
          <w:bCs/>
          <w:sz w:val="22"/>
        </w:rPr>
        <w:t>Contents</w:t>
      </w:r>
    </w:p>
    <w:p w:rsidR="004F3D2B" w:rsidRDefault="0018679A">
      <w:pPr>
        <w:pStyle w:val="Heading1"/>
        <w:rPr>
          <w:sz w:val="22"/>
        </w:rPr>
      </w:pPr>
      <w:r>
        <w:rPr>
          <w:sz w:val="22"/>
        </w:rPr>
        <w:t xml:space="preserve">Section                                              </w:t>
      </w:r>
    </w:p>
    <w:p w:rsidR="004F3D2B" w:rsidRDefault="0018679A">
      <w:pPr>
        <w:pStyle w:val="BodyText2"/>
        <w:rPr>
          <w:sz w:val="22"/>
        </w:rPr>
      </w:pPr>
      <w:proofErr w:type="gramStart"/>
      <w:r>
        <w:rPr>
          <w:sz w:val="22"/>
        </w:rPr>
        <w:t>1.Multi</w:t>
      </w:r>
      <w:proofErr w:type="gramEnd"/>
      <w:r>
        <w:rPr>
          <w:sz w:val="22"/>
        </w:rPr>
        <w:t>-agency referral form and patient consent form</w:t>
      </w:r>
    </w:p>
    <w:p w:rsidR="004F3D2B" w:rsidRDefault="0018679A">
      <w:pPr>
        <w:pStyle w:val="BodyText2"/>
        <w:rPr>
          <w:sz w:val="22"/>
        </w:rPr>
      </w:pPr>
      <w:proofErr w:type="gramStart"/>
      <w:r>
        <w:rPr>
          <w:sz w:val="22"/>
        </w:rPr>
        <w:t>2.Compliance</w:t>
      </w:r>
      <w:proofErr w:type="gramEnd"/>
      <w:r>
        <w:rPr>
          <w:sz w:val="22"/>
        </w:rPr>
        <w:t xml:space="preserve"> Needs Assessment </w:t>
      </w:r>
    </w:p>
    <w:p w:rsidR="004F3D2B" w:rsidRDefault="0018679A">
      <w:pPr>
        <w:pStyle w:val="BodyText2"/>
        <w:rPr>
          <w:sz w:val="22"/>
        </w:rPr>
      </w:pPr>
      <w:r>
        <w:rPr>
          <w:sz w:val="22"/>
        </w:rPr>
        <w:t>3. Notes and review</w:t>
      </w:r>
    </w:p>
    <w:p w:rsidR="004F3D2B" w:rsidRDefault="0018679A">
      <w:pPr>
        <w:pStyle w:val="BodyText2"/>
        <w:rPr>
          <w:sz w:val="22"/>
        </w:rPr>
      </w:pPr>
      <w:r>
        <w:rPr>
          <w:sz w:val="22"/>
        </w:rPr>
        <w:t xml:space="preserve">4. Confirmation of Suitability of a </w:t>
      </w:r>
      <w:r w:rsidR="007C5B87">
        <w:rPr>
          <w:sz w:val="22"/>
        </w:rPr>
        <w:t>Multi-compartment Compliance Aid</w:t>
      </w:r>
    </w:p>
    <w:p w:rsidR="004F3D2B" w:rsidRDefault="0018679A">
      <w:pPr>
        <w:pStyle w:val="BodyText2"/>
        <w:rPr>
          <w:sz w:val="22"/>
        </w:rPr>
      </w:pPr>
      <w:r>
        <w:rPr>
          <w:sz w:val="22"/>
        </w:rPr>
        <w:t>5. Report</w:t>
      </w:r>
    </w:p>
    <w:p w:rsidR="004F3D2B" w:rsidRDefault="004F3D2B">
      <w:pPr>
        <w:pStyle w:val="BodyText2"/>
        <w:rPr>
          <w:sz w:val="22"/>
        </w:rPr>
      </w:pPr>
    </w:p>
    <w:p w:rsidR="004F3D2B" w:rsidRDefault="0018679A">
      <w:pPr>
        <w:jc w:val="both"/>
        <w:rPr>
          <w:sz w:val="22"/>
        </w:rPr>
      </w:pPr>
      <w:r>
        <w:rPr>
          <w:b/>
          <w:bCs/>
          <w:sz w:val="22"/>
        </w:rPr>
        <w:t xml:space="preserve">Multi-agency referral form </w:t>
      </w:r>
    </w:p>
    <w:p w:rsidR="004F3D2B" w:rsidRDefault="0018679A">
      <w:pPr>
        <w:pStyle w:val="BodyText3"/>
        <w:rPr>
          <w:sz w:val="22"/>
        </w:rPr>
      </w:pPr>
      <w:r>
        <w:rPr>
          <w:sz w:val="22"/>
        </w:rPr>
        <w:t>Health or social</w:t>
      </w:r>
      <w:r w:rsidR="007C5B87">
        <w:rPr>
          <w:sz w:val="22"/>
        </w:rPr>
        <w:t xml:space="preserve"> care</w:t>
      </w:r>
      <w:r>
        <w:rPr>
          <w:sz w:val="22"/>
        </w:rPr>
        <w:t xml:space="preserve"> service professionals will complete the relevant details and send to the pharmacist assessor.  Section headed </w:t>
      </w:r>
      <w:r>
        <w:rPr>
          <w:b/>
          <w:bCs/>
          <w:sz w:val="22"/>
        </w:rPr>
        <w:t xml:space="preserve">“relevant medical history” </w:t>
      </w:r>
      <w:r>
        <w:rPr>
          <w:sz w:val="22"/>
        </w:rPr>
        <w:t>should include any recent illness or health events. The pharmacist assessor can complete the section “current medication”.</w:t>
      </w:r>
      <w:r>
        <w:rPr>
          <w:b/>
          <w:bCs/>
          <w:sz w:val="22"/>
        </w:rPr>
        <w:t xml:space="preserve"> Patient or, if appropriate, carer consent</w:t>
      </w:r>
      <w:r>
        <w:rPr>
          <w:sz w:val="22"/>
        </w:rPr>
        <w:t xml:space="preserve"> should be noted for the assessment and the outcome. ‘Agencies’ noted on the consent form refer to health and social care services.</w:t>
      </w:r>
    </w:p>
    <w:p w:rsidR="004F3D2B" w:rsidRDefault="004F3D2B">
      <w:pPr>
        <w:jc w:val="both"/>
        <w:rPr>
          <w:sz w:val="22"/>
        </w:rPr>
      </w:pPr>
    </w:p>
    <w:p w:rsidR="004F3D2B" w:rsidRDefault="0018679A">
      <w:pPr>
        <w:jc w:val="both"/>
        <w:rPr>
          <w:b/>
          <w:i/>
          <w:sz w:val="22"/>
        </w:rPr>
      </w:pPr>
      <w:r>
        <w:rPr>
          <w:b/>
          <w:iCs/>
          <w:sz w:val="22"/>
        </w:rPr>
        <w:t xml:space="preserve">Compliance Needs Assessment </w:t>
      </w:r>
    </w:p>
    <w:p w:rsidR="004F3D2B" w:rsidRDefault="0018679A">
      <w:pPr>
        <w:pStyle w:val="BodyText3"/>
        <w:rPr>
          <w:bCs/>
          <w:sz w:val="22"/>
        </w:rPr>
      </w:pPr>
      <w:r>
        <w:rPr>
          <w:bCs/>
          <w:sz w:val="22"/>
        </w:rPr>
        <w:t>This section assesses the need for help or more help.</w:t>
      </w:r>
      <w:r>
        <w:rPr>
          <w:sz w:val="22"/>
        </w:rPr>
        <w:t xml:space="preserve"> To aid the assessment ask the patient to bring all of their current medication with them.</w:t>
      </w:r>
    </w:p>
    <w:p w:rsidR="004F3D2B" w:rsidRDefault="004F3D2B">
      <w:pPr>
        <w:jc w:val="both"/>
        <w:rPr>
          <w:bCs/>
          <w:sz w:val="22"/>
        </w:rPr>
      </w:pPr>
    </w:p>
    <w:p w:rsidR="004F3D2B" w:rsidRDefault="0018679A">
      <w:pPr>
        <w:pStyle w:val="Footer"/>
        <w:tabs>
          <w:tab w:val="clear" w:pos="4320"/>
          <w:tab w:val="clear" w:pos="8640"/>
        </w:tabs>
        <w:jc w:val="both"/>
        <w:rPr>
          <w:sz w:val="22"/>
        </w:rPr>
      </w:pPr>
      <w:r>
        <w:rPr>
          <w:b/>
          <w:sz w:val="22"/>
        </w:rPr>
        <w:t>Section 1</w:t>
      </w:r>
      <w:r>
        <w:rPr>
          <w:sz w:val="22"/>
        </w:rPr>
        <w:tab/>
      </w:r>
      <w:r>
        <w:rPr>
          <w:b/>
          <w:bCs/>
          <w:sz w:val="22"/>
        </w:rPr>
        <w:t>Visit details</w:t>
      </w:r>
      <w:r>
        <w:rPr>
          <w:sz w:val="22"/>
        </w:rPr>
        <w:t xml:space="preserve"> should be completed.</w:t>
      </w:r>
    </w:p>
    <w:p w:rsidR="004F3D2B" w:rsidRDefault="0018679A">
      <w:pPr>
        <w:pStyle w:val="Footer"/>
        <w:tabs>
          <w:tab w:val="clear" w:pos="4320"/>
          <w:tab w:val="clear" w:pos="8640"/>
        </w:tabs>
        <w:jc w:val="both"/>
        <w:rPr>
          <w:sz w:val="22"/>
        </w:rPr>
      </w:pPr>
      <w:r>
        <w:rPr>
          <w:b/>
          <w:sz w:val="22"/>
        </w:rPr>
        <w:t>Section 2</w:t>
      </w:r>
      <w:r>
        <w:rPr>
          <w:sz w:val="22"/>
        </w:rPr>
        <w:tab/>
      </w:r>
      <w:r>
        <w:rPr>
          <w:b/>
          <w:bCs/>
          <w:sz w:val="22"/>
        </w:rPr>
        <w:t>Confirmation of current medication and ability to manage medication</w:t>
      </w:r>
      <w:r>
        <w:rPr>
          <w:sz w:val="22"/>
        </w:rPr>
        <w:t xml:space="preserve"> </w:t>
      </w:r>
    </w:p>
    <w:p w:rsidR="004F3D2B" w:rsidRDefault="0018679A">
      <w:pPr>
        <w:pStyle w:val="Footer"/>
        <w:tabs>
          <w:tab w:val="clear" w:pos="4320"/>
          <w:tab w:val="clear" w:pos="8640"/>
        </w:tabs>
        <w:jc w:val="both"/>
        <w:rPr>
          <w:sz w:val="22"/>
        </w:rPr>
      </w:pPr>
      <w:r>
        <w:rPr>
          <w:b/>
          <w:bCs/>
          <w:sz w:val="22"/>
        </w:rPr>
        <w:t xml:space="preserve">Questions 1-3 </w:t>
      </w:r>
      <w:r>
        <w:rPr>
          <w:sz w:val="22"/>
        </w:rPr>
        <w:t>Use comments box to indicate who is responsible for requesting and obtaining a supply of medication and ascertain whether they are managing this. Check dispensing dates on the labels or the PMR to see if they are synchronised.</w:t>
      </w:r>
    </w:p>
    <w:p w:rsidR="004F3D2B" w:rsidRDefault="0018679A">
      <w:pPr>
        <w:pStyle w:val="Footer"/>
        <w:tabs>
          <w:tab w:val="clear" w:pos="4320"/>
          <w:tab w:val="clear" w:pos="8640"/>
        </w:tabs>
        <w:jc w:val="both"/>
        <w:rPr>
          <w:sz w:val="22"/>
        </w:rPr>
      </w:pPr>
      <w:r>
        <w:rPr>
          <w:b/>
          <w:bCs/>
          <w:sz w:val="22"/>
        </w:rPr>
        <w:t xml:space="preserve">Questions 4-5 </w:t>
      </w:r>
      <w:r>
        <w:rPr>
          <w:sz w:val="22"/>
        </w:rPr>
        <w:t xml:space="preserve">Confirms whether they know why they are taking their medicines and whether they are taking them appropriately. If unclear on one or more, tick ‘no’ and detail in notes section. Patient understanding can be reviewed during follow up. </w:t>
      </w:r>
    </w:p>
    <w:p w:rsidR="004F3D2B" w:rsidRDefault="0018679A">
      <w:pPr>
        <w:pStyle w:val="Footer"/>
        <w:tabs>
          <w:tab w:val="clear" w:pos="4320"/>
          <w:tab w:val="clear" w:pos="8640"/>
        </w:tabs>
        <w:jc w:val="both"/>
        <w:rPr>
          <w:sz w:val="22"/>
        </w:rPr>
      </w:pPr>
      <w:r>
        <w:rPr>
          <w:b/>
          <w:bCs/>
          <w:sz w:val="22"/>
        </w:rPr>
        <w:t>Questions 6-</w:t>
      </w:r>
      <w:r>
        <w:rPr>
          <w:sz w:val="22"/>
        </w:rPr>
        <w:t xml:space="preserve">Identifies the level of unintentional non-compliance. If they </w:t>
      </w:r>
      <w:r>
        <w:rPr>
          <w:b/>
          <w:bCs/>
          <w:sz w:val="22"/>
        </w:rPr>
        <w:t>never</w:t>
      </w:r>
      <w:r>
        <w:rPr>
          <w:sz w:val="22"/>
        </w:rPr>
        <w:t xml:space="preserve"> forget, no solution is required. If they </w:t>
      </w:r>
      <w:r>
        <w:rPr>
          <w:b/>
          <w:bCs/>
          <w:sz w:val="22"/>
        </w:rPr>
        <w:t xml:space="preserve">sometimes </w:t>
      </w:r>
      <w:r>
        <w:rPr>
          <w:sz w:val="22"/>
        </w:rPr>
        <w:t xml:space="preserve">forget, offer guidance on what to do if a dose is missed and </w:t>
      </w:r>
      <w:proofErr w:type="gramStart"/>
      <w:r>
        <w:rPr>
          <w:sz w:val="22"/>
        </w:rPr>
        <w:t>explore</w:t>
      </w:r>
      <w:proofErr w:type="gramEnd"/>
      <w:r>
        <w:rPr>
          <w:sz w:val="22"/>
        </w:rPr>
        <w:t xml:space="preserve"> any reasons. If they </w:t>
      </w:r>
      <w:r>
        <w:rPr>
          <w:b/>
          <w:bCs/>
          <w:sz w:val="22"/>
        </w:rPr>
        <w:t>frequently</w:t>
      </w:r>
      <w:r>
        <w:rPr>
          <w:sz w:val="22"/>
        </w:rPr>
        <w:t xml:space="preserve"> forget a solution needs to be found</w:t>
      </w:r>
    </w:p>
    <w:p w:rsidR="004F3D2B" w:rsidRDefault="0018679A">
      <w:pPr>
        <w:pStyle w:val="Footer"/>
        <w:tabs>
          <w:tab w:val="clear" w:pos="4320"/>
          <w:tab w:val="clear" w:pos="8640"/>
        </w:tabs>
        <w:jc w:val="both"/>
        <w:rPr>
          <w:sz w:val="22"/>
        </w:rPr>
      </w:pPr>
      <w:r>
        <w:rPr>
          <w:b/>
          <w:bCs/>
          <w:sz w:val="22"/>
        </w:rPr>
        <w:t xml:space="preserve">Question 7 </w:t>
      </w:r>
      <w:r>
        <w:rPr>
          <w:sz w:val="22"/>
        </w:rPr>
        <w:t xml:space="preserve">Identifies if the patient is intentionally non-compliant. The reasons may include the person’s beliefs about medication, side effects or misunderstanding. </w:t>
      </w:r>
    </w:p>
    <w:p w:rsidR="004F3D2B" w:rsidRDefault="0018679A">
      <w:pPr>
        <w:pStyle w:val="Footer"/>
        <w:tabs>
          <w:tab w:val="clear" w:pos="4320"/>
          <w:tab w:val="clear" w:pos="8640"/>
        </w:tabs>
        <w:jc w:val="both"/>
        <w:rPr>
          <w:sz w:val="22"/>
        </w:rPr>
      </w:pPr>
      <w:r>
        <w:rPr>
          <w:b/>
          <w:bCs/>
          <w:sz w:val="22"/>
        </w:rPr>
        <w:t xml:space="preserve">Questions 8 </w:t>
      </w:r>
      <w:r>
        <w:rPr>
          <w:sz w:val="22"/>
        </w:rPr>
        <w:t>Identifies any current systems the patient has in place to help them.</w:t>
      </w:r>
    </w:p>
    <w:p w:rsidR="004F3D2B" w:rsidRDefault="0018679A">
      <w:pPr>
        <w:pStyle w:val="Footer"/>
        <w:tabs>
          <w:tab w:val="clear" w:pos="4320"/>
          <w:tab w:val="clear" w:pos="8640"/>
        </w:tabs>
        <w:jc w:val="both"/>
        <w:rPr>
          <w:sz w:val="22"/>
        </w:rPr>
      </w:pPr>
      <w:r>
        <w:rPr>
          <w:b/>
          <w:bCs/>
          <w:sz w:val="22"/>
        </w:rPr>
        <w:t xml:space="preserve">Questions 9-14 </w:t>
      </w:r>
      <w:r>
        <w:rPr>
          <w:sz w:val="22"/>
        </w:rPr>
        <w:t>Identifies any physical problems the patient may be having with getting access to their medication. Ask the patient to demonstrate any devices they use.</w:t>
      </w:r>
    </w:p>
    <w:p w:rsidR="004F3D2B" w:rsidRDefault="004F3D2B">
      <w:pPr>
        <w:pStyle w:val="Footer"/>
        <w:tabs>
          <w:tab w:val="clear" w:pos="4320"/>
          <w:tab w:val="clear" w:pos="8640"/>
        </w:tabs>
        <w:jc w:val="both"/>
        <w:rPr>
          <w:sz w:val="22"/>
        </w:rPr>
      </w:pPr>
    </w:p>
    <w:p w:rsidR="004F3D2B" w:rsidRDefault="0018679A">
      <w:pPr>
        <w:pStyle w:val="Footer"/>
        <w:tabs>
          <w:tab w:val="clear" w:pos="4320"/>
          <w:tab w:val="clear" w:pos="8640"/>
        </w:tabs>
        <w:jc w:val="both"/>
        <w:rPr>
          <w:sz w:val="22"/>
        </w:rPr>
      </w:pPr>
      <w:r>
        <w:rPr>
          <w:b/>
          <w:bCs/>
          <w:sz w:val="22"/>
        </w:rPr>
        <w:t xml:space="preserve">Notes </w:t>
      </w:r>
      <w:r>
        <w:rPr>
          <w:sz w:val="22"/>
        </w:rPr>
        <w:t>This allows the assessor to write notes during the assessment and the review. The purpose of the review is to check that the actions identified have been carried out and any solutions implemented have helped the patients. If a CA or MDS is supplied to the patient must be reviewed in one week in all other cases in one to two months depending on the prescription cycle.</w:t>
      </w:r>
    </w:p>
    <w:p w:rsidR="004F3D2B" w:rsidRDefault="004F3D2B">
      <w:pPr>
        <w:pStyle w:val="Footer"/>
        <w:tabs>
          <w:tab w:val="clear" w:pos="4320"/>
          <w:tab w:val="clear" w:pos="8640"/>
        </w:tabs>
        <w:jc w:val="both"/>
        <w:rPr>
          <w:b/>
          <w:bCs/>
          <w:sz w:val="22"/>
        </w:rPr>
      </w:pPr>
    </w:p>
    <w:p w:rsidR="004F3D2B" w:rsidRDefault="0018679A">
      <w:pPr>
        <w:pStyle w:val="Footer"/>
        <w:tabs>
          <w:tab w:val="clear" w:pos="4320"/>
          <w:tab w:val="clear" w:pos="8640"/>
        </w:tabs>
        <w:jc w:val="both"/>
        <w:rPr>
          <w:b/>
          <w:bCs/>
          <w:sz w:val="22"/>
        </w:rPr>
      </w:pPr>
      <w:r>
        <w:rPr>
          <w:b/>
          <w:bCs/>
          <w:sz w:val="22"/>
        </w:rPr>
        <w:t>Types of Problems and Solutions include:</w:t>
      </w:r>
    </w:p>
    <w:p w:rsidR="004F3D2B" w:rsidRDefault="004F3D2B">
      <w:pPr>
        <w:pStyle w:val="Footer"/>
        <w:tabs>
          <w:tab w:val="clear" w:pos="4320"/>
          <w:tab w:val="clear" w:pos="8640"/>
        </w:tabs>
        <w:jc w:val="both"/>
        <w:rPr>
          <w:b/>
          <w:bCs/>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20"/>
      </w:tblGrid>
      <w:tr w:rsidR="004F3D2B">
        <w:tc>
          <w:tcPr>
            <w:tcW w:w="3888" w:type="dxa"/>
          </w:tcPr>
          <w:p w:rsidR="004F3D2B" w:rsidRDefault="0018679A">
            <w:pPr>
              <w:pStyle w:val="Heading6"/>
              <w:rPr>
                <w:sz w:val="22"/>
              </w:rPr>
            </w:pPr>
            <w:r>
              <w:rPr>
                <w:sz w:val="22"/>
              </w:rPr>
              <w:t>Compliance problem</w:t>
            </w:r>
          </w:p>
        </w:tc>
        <w:tc>
          <w:tcPr>
            <w:tcW w:w="5220" w:type="dxa"/>
          </w:tcPr>
          <w:p w:rsidR="004F3D2B" w:rsidRDefault="0018679A">
            <w:pPr>
              <w:jc w:val="both"/>
              <w:rPr>
                <w:sz w:val="22"/>
              </w:rPr>
            </w:pPr>
            <w:r>
              <w:rPr>
                <w:b/>
                <w:bCs/>
                <w:sz w:val="22"/>
              </w:rPr>
              <w:t xml:space="preserve">Solutions/actions </w:t>
            </w:r>
          </w:p>
        </w:tc>
      </w:tr>
      <w:tr w:rsidR="004F3D2B">
        <w:tc>
          <w:tcPr>
            <w:tcW w:w="3888" w:type="dxa"/>
          </w:tcPr>
          <w:p w:rsidR="004F3D2B" w:rsidRDefault="0018679A">
            <w:pPr>
              <w:numPr>
                <w:ilvl w:val="0"/>
                <w:numId w:val="7"/>
              </w:numPr>
              <w:jc w:val="both"/>
              <w:rPr>
                <w:sz w:val="22"/>
              </w:rPr>
            </w:pPr>
            <w:r>
              <w:rPr>
                <w:sz w:val="22"/>
              </w:rPr>
              <w:t>Poor ordering system or lack of synchronisation in repeat cycle</w:t>
            </w:r>
          </w:p>
        </w:tc>
        <w:tc>
          <w:tcPr>
            <w:tcW w:w="5220" w:type="dxa"/>
          </w:tcPr>
          <w:p w:rsidR="004F3D2B" w:rsidRDefault="0018679A">
            <w:pPr>
              <w:jc w:val="both"/>
              <w:rPr>
                <w:sz w:val="22"/>
              </w:rPr>
            </w:pPr>
            <w:r>
              <w:rPr>
                <w:sz w:val="22"/>
              </w:rPr>
              <w:t xml:space="preserve">Pharmacist requests and/or delivers prescriptions/ prescriptions synchronised Arrange with GP </w:t>
            </w:r>
          </w:p>
        </w:tc>
      </w:tr>
      <w:tr w:rsidR="004F3D2B">
        <w:tc>
          <w:tcPr>
            <w:tcW w:w="3888" w:type="dxa"/>
          </w:tcPr>
          <w:p w:rsidR="004F3D2B" w:rsidRDefault="0018679A">
            <w:pPr>
              <w:numPr>
                <w:ilvl w:val="0"/>
                <w:numId w:val="7"/>
              </w:numPr>
              <w:jc w:val="both"/>
              <w:rPr>
                <w:sz w:val="22"/>
              </w:rPr>
            </w:pPr>
            <w:r>
              <w:rPr>
                <w:sz w:val="22"/>
              </w:rPr>
              <w:t>Poor understanding of indication/ timing of dose</w:t>
            </w:r>
          </w:p>
        </w:tc>
        <w:tc>
          <w:tcPr>
            <w:tcW w:w="5220" w:type="dxa"/>
          </w:tcPr>
          <w:p w:rsidR="004F3D2B" w:rsidRDefault="0018679A">
            <w:pPr>
              <w:pStyle w:val="Footer"/>
              <w:tabs>
                <w:tab w:val="clear" w:pos="4320"/>
                <w:tab w:val="clear" w:pos="8640"/>
              </w:tabs>
              <w:rPr>
                <w:sz w:val="22"/>
              </w:rPr>
            </w:pPr>
            <w:r>
              <w:rPr>
                <w:sz w:val="22"/>
              </w:rPr>
              <w:t>Advice and education given during assessment and reviewed at follow up</w:t>
            </w:r>
          </w:p>
        </w:tc>
      </w:tr>
      <w:tr w:rsidR="004F3D2B">
        <w:tc>
          <w:tcPr>
            <w:tcW w:w="3888" w:type="dxa"/>
          </w:tcPr>
          <w:p w:rsidR="004F3D2B" w:rsidRDefault="0018679A">
            <w:pPr>
              <w:numPr>
                <w:ilvl w:val="0"/>
                <w:numId w:val="7"/>
              </w:numPr>
              <w:jc w:val="both"/>
              <w:rPr>
                <w:sz w:val="22"/>
              </w:rPr>
            </w:pPr>
            <w:r>
              <w:rPr>
                <w:sz w:val="22"/>
              </w:rPr>
              <w:t>Frequency or timing of dose</w:t>
            </w:r>
          </w:p>
        </w:tc>
        <w:tc>
          <w:tcPr>
            <w:tcW w:w="5220" w:type="dxa"/>
          </w:tcPr>
          <w:p w:rsidR="004F3D2B" w:rsidRDefault="0018679A">
            <w:pPr>
              <w:rPr>
                <w:sz w:val="22"/>
              </w:rPr>
            </w:pPr>
            <w:r>
              <w:rPr>
                <w:sz w:val="22"/>
              </w:rPr>
              <w:t>Clearer directions/Simplify regimen/ Rationalise/ Recommendations to GP to action</w:t>
            </w:r>
          </w:p>
        </w:tc>
      </w:tr>
      <w:tr w:rsidR="004F3D2B">
        <w:tc>
          <w:tcPr>
            <w:tcW w:w="3888" w:type="dxa"/>
          </w:tcPr>
          <w:p w:rsidR="004F3D2B" w:rsidRDefault="0018679A">
            <w:pPr>
              <w:numPr>
                <w:ilvl w:val="0"/>
                <w:numId w:val="7"/>
              </w:numPr>
              <w:jc w:val="both"/>
              <w:rPr>
                <w:sz w:val="22"/>
              </w:rPr>
            </w:pPr>
            <w:r>
              <w:rPr>
                <w:sz w:val="22"/>
              </w:rPr>
              <w:t xml:space="preserve">Forgetfulness </w:t>
            </w:r>
          </w:p>
        </w:tc>
        <w:tc>
          <w:tcPr>
            <w:tcW w:w="5220" w:type="dxa"/>
          </w:tcPr>
          <w:p w:rsidR="004F3D2B" w:rsidRDefault="0018679A" w:rsidP="007C5B87">
            <w:pPr>
              <w:jc w:val="both"/>
              <w:rPr>
                <w:sz w:val="22"/>
              </w:rPr>
            </w:pPr>
            <w:r>
              <w:rPr>
                <w:sz w:val="22"/>
              </w:rPr>
              <w:t xml:space="preserve">Medication Chart/ link timing to daily routine/ Weekly dispensing into ordinary containers/ consider </w:t>
            </w:r>
            <w:r w:rsidR="007C5B87">
              <w:rPr>
                <w:sz w:val="22"/>
              </w:rPr>
              <w:t>an MCA</w:t>
            </w:r>
            <w:r>
              <w:rPr>
                <w:sz w:val="22"/>
              </w:rPr>
              <w:t>* if committed</w:t>
            </w:r>
          </w:p>
        </w:tc>
      </w:tr>
      <w:tr w:rsidR="004F3D2B">
        <w:tc>
          <w:tcPr>
            <w:tcW w:w="3888" w:type="dxa"/>
          </w:tcPr>
          <w:p w:rsidR="004F3D2B" w:rsidRDefault="0018679A">
            <w:pPr>
              <w:numPr>
                <w:ilvl w:val="0"/>
                <w:numId w:val="7"/>
              </w:numPr>
              <w:jc w:val="both"/>
              <w:rPr>
                <w:sz w:val="22"/>
              </w:rPr>
            </w:pPr>
            <w:r>
              <w:rPr>
                <w:sz w:val="22"/>
              </w:rPr>
              <w:t>Intentional non-compliance</w:t>
            </w:r>
          </w:p>
        </w:tc>
        <w:tc>
          <w:tcPr>
            <w:tcW w:w="5220" w:type="dxa"/>
          </w:tcPr>
          <w:p w:rsidR="004F3D2B" w:rsidRDefault="0018679A">
            <w:pPr>
              <w:jc w:val="both"/>
              <w:rPr>
                <w:sz w:val="22"/>
              </w:rPr>
            </w:pPr>
            <w:r>
              <w:rPr>
                <w:sz w:val="22"/>
              </w:rPr>
              <w:t xml:space="preserve">Discuss issues/ refer to GP </w:t>
            </w:r>
          </w:p>
        </w:tc>
      </w:tr>
      <w:tr w:rsidR="004F3D2B">
        <w:tc>
          <w:tcPr>
            <w:tcW w:w="3888" w:type="dxa"/>
          </w:tcPr>
          <w:p w:rsidR="004F3D2B" w:rsidRDefault="0018679A">
            <w:pPr>
              <w:numPr>
                <w:ilvl w:val="0"/>
                <w:numId w:val="7"/>
              </w:numPr>
              <w:jc w:val="both"/>
              <w:rPr>
                <w:sz w:val="22"/>
              </w:rPr>
            </w:pPr>
            <w:r>
              <w:rPr>
                <w:sz w:val="22"/>
              </w:rPr>
              <w:t xml:space="preserve">Poor eye sight </w:t>
            </w:r>
          </w:p>
        </w:tc>
        <w:tc>
          <w:tcPr>
            <w:tcW w:w="5220" w:type="dxa"/>
          </w:tcPr>
          <w:p w:rsidR="004F3D2B" w:rsidRDefault="0018679A">
            <w:pPr>
              <w:jc w:val="both"/>
              <w:rPr>
                <w:sz w:val="22"/>
              </w:rPr>
            </w:pPr>
            <w:r>
              <w:rPr>
                <w:sz w:val="22"/>
              </w:rPr>
              <w:t xml:space="preserve">Large print labels/ dosage instructions/ </w:t>
            </w:r>
            <w:r w:rsidR="007C5B87">
              <w:rPr>
                <w:sz w:val="22"/>
              </w:rPr>
              <w:t>M</w:t>
            </w:r>
            <w:r>
              <w:rPr>
                <w:sz w:val="22"/>
              </w:rPr>
              <w:t>CA</w:t>
            </w:r>
          </w:p>
        </w:tc>
      </w:tr>
      <w:tr w:rsidR="004F3D2B">
        <w:tc>
          <w:tcPr>
            <w:tcW w:w="3888" w:type="dxa"/>
          </w:tcPr>
          <w:p w:rsidR="004F3D2B" w:rsidRDefault="0018679A">
            <w:pPr>
              <w:numPr>
                <w:ilvl w:val="0"/>
                <w:numId w:val="7"/>
              </w:numPr>
              <w:jc w:val="both"/>
              <w:rPr>
                <w:sz w:val="22"/>
              </w:rPr>
            </w:pPr>
            <w:r>
              <w:rPr>
                <w:sz w:val="22"/>
              </w:rPr>
              <w:t>Cannot understand English</w:t>
            </w:r>
          </w:p>
        </w:tc>
        <w:tc>
          <w:tcPr>
            <w:tcW w:w="5220" w:type="dxa"/>
          </w:tcPr>
          <w:p w:rsidR="004F3D2B" w:rsidRDefault="0018679A">
            <w:pPr>
              <w:jc w:val="both"/>
              <w:rPr>
                <w:sz w:val="22"/>
              </w:rPr>
            </w:pPr>
            <w:r>
              <w:rPr>
                <w:sz w:val="22"/>
              </w:rPr>
              <w:t>Different language PILS available from Drug manufacturers</w:t>
            </w:r>
          </w:p>
        </w:tc>
      </w:tr>
      <w:tr w:rsidR="004F3D2B">
        <w:tc>
          <w:tcPr>
            <w:tcW w:w="3888" w:type="dxa"/>
          </w:tcPr>
          <w:p w:rsidR="004F3D2B" w:rsidRDefault="0018679A">
            <w:pPr>
              <w:numPr>
                <w:ilvl w:val="0"/>
                <w:numId w:val="7"/>
              </w:numPr>
              <w:jc w:val="both"/>
              <w:rPr>
                <w:sz w:val="22"/>
              </w:rPr>
            </w:pPr>
            <w:r>
              <w:rPr>
                <w:sz w:val="22"/>
              </w:rPr>
              <w:t>Dexterity problems</w:t>
            </w:r>
          </w:p>
        </w:tc>
        <w:tc>
          <w:tcPr>
            <w:tcW w:w="5220" w:type="dxa"/>
          </w:tcPr>
          <w:p w:rsidR="004F3D2B" w:rsidRDefault="0018679A" w:rsidP="007C5B87">
            <w:pPr>
              <w:pStyle w:val="Footer"/>
              <w:tabs>
                <w:tab w:val="clear" w:pos="4320"/>
                <w:tab w:val="clear" w:pos="8640"/>
              </w:tabs>
              <w:rPr>
                <w:sz w:val="22"/>
              </w:rPr>
            </w:pPr>
            <w:r>
              <w:rPr>
                <w:sz w:val="22"/>
              </w:rPr>
              <w:t>Supply plain tops/ winged tops/transfer to bottle from blister pack/ larger bottles/</w:t>
            </w:r>
            <w:r w:rsidR="007C5B87">
              <w:rPr>
                <w:sz w:val="22"/>
              </w:rPr>
              <w:t>M</w:t>
            </w:r>
            <w:r>
              <w:rPr>
                <w:sz w:val="22"/>
              </w:rPr>
              <w:t>CA</w:t>
            </w:r>
          </w:p>
        </w:tc>
      </w:tr>
      <w:tr w:rsidR="004F3D2B">
        <w:tc>
          <w:tcPr>
            <w:tcW w:w="3888" w:type="dxa"/>
          </w:tcPr>
          <w:p w:rsidR="004F3D2B" w:rsidRDefault="0018679A">
            <w:pPr>
              <w:numPr>
                <w:ilvl w:val="0"/>
                <w:numId w:val="7"/>
              </w:numPr>
              <w:jc w:val="both"/>
              <w:rPr>
                <w:sz w:val="22"/>
              </w:rPr>
            </w:pPr>
            <w:r>
              <w:rPr>
                <w:sz w:val="22"/>
              </w:rPr>
              <w:t>Cannot measure liquids</w:t>
            </w:r>
          </w:p>
        </w:tc>
        <w:tc>
          <w:tcPr>
            <w:tcW w:w="5220" w:type="dxa"/>
          </w:tcPr>
          <w:p w:rsidR="004F3D2B" w:rsidRDefault="0018679A">
            <w:pPr>
              <w:jc w:val="both"/>
              <w:rPr>
                <w:sz w:val="22"/>
              </w:rPr>
            </w:pPr>
            <w:r>
              <w:rPr>
                <w:sz w:val="22"/>
              </w:rPr>
              <w:t>Oral syringe/ measuring cup, transfer in to smaller bottles</w:t>
            </w:r>
          </w:p>
        </w:tc>
      </w:tr>
      <w:tr w:rsidR="004F3D2B">
        <w:tc>
          <w:tcPr>
            <w:tcW w:w="3888" w:type="dxa"/>
          </w:tcPr>
          <w:p w:rsidR="004F3D2B" w:rsidRDefault="0018679A">
            <w:pPr>
              <w:numPr>
                <w:ilvl w:val="0"/>
                <w:numId w:val="7"/>
              </w:numPr>
              <w:jc w:val="both"/>
              <w:rPr>
                <w:sz w:val="22"/>
              </w:rPr>
            </w:pPr>
            <w:r>
              <w:rPr>
                <w:sz w:val="22"/>
              </w:rPr>
              <w:t>Cannot use inhaler/eye drops</w:t>
            </w:r>
          </w:p>
        </w:tc>
        <w:tc>
          <w:tcPr>
            <w:tcW w:w="5220" w:type="dxa"/>
          </w:tcPr>
          <w:p w:rsidR="004F3D2B" w:rsidRDefault="0018679A">
            <w:pPr>
              <w:pStyle w:val="Footer"/>
              <w:tabs>
                <w:tab w:val="clear" w:pos="4320"/>
                <w:tab w:val="clear" w:pos="8640"/>
              </w:tabs>
              <w:rPr>
                <w:sz w:val="22"/>
              </w:rPr>
            </w:pPr>
            <w:r>
              <w:rPr>
                <w:sz w:val="22"/>
              </w:rPr>
              <w:t>Refer to GP/Nurse for different inhaler/ Aids to assist use of eye drops or inhalers sold/contact social services</w:t>
            </w:r>
          </w:p>
        </w:tc>
      </w:tr>
      <w:tr w:rsidR="004F3D2B">
        <w:tc>
          <w:tcPr>
            <w:tcW w:w="3888" w:type="dxa"/>
          </w:tcPr>
          <w:p w:rsidR="004F3D2B" w:rsidRDefault="0018679A">
            <w:pPr>
              <w:numPr>
                <w:ilvl w:val="0"/>
                <w:numId w:val="7"/>
              </w:numPr>
              <w:jc w:val="both"/>
              <w:rPr>
                <w:sz w:val="22"/>
              </w:rPr>
            </w:pPr>
            <w:r>
              <w:rPr>
                <w:sz w:val="22"/>
              </w:rPr>
              <w:t>Cannot swallow medication</w:t>
            </w:r>
          </w:p>
        </w:tc>
        <w:tc>
          <w:tcPr>
            <w:tcW w:w="5220" w:type="dxa"/>
          </w:tcPr>
          <w:p w:rsidR="004F3D2B" w:rsidRDefault="0018679A">
            <w:pPr>
              <w:jc w:val="both"/>
              <w:rPr>
                <w:sz w:val="22"/>
              </w:rPr>
            </w:pPr>
            <w:r>
              <w:rPr>
                <w:sz w:val="22"/>
              </w:rPr>
              <w:t>Change of dosage form refer to GP or supply tablet splitters/ crushers</w:t>
            </w:r>
          </w:p>
        </w:tc>
      </w:tr>
      <w:tr w:rsidR="004F3D2B">
        <w:tc>
          <w:tcPr>
            <w:tcW w:w="3888" w:type="dxa"/>
          </w:tcPr>
          <w:p w:rsidR="004F3D2B" w:rsidRDefault="0018679A">
            <w:pPr>
              <w:numPr>
                <w:ilvl w:val="0"/>
                <w:numId w:val="7"/>
              </w:numPr>
              <w:jc w:val="both"/>
              <w:rPr>
                <w:sz w:val="22"/>
              </w:rPr>
            </w:pPr>
            <w:r>
              <w:rPr>
                <w:sz w:val="22"/>
              </w:rPr>
              <w:t>Other</w:t>
            </w:r>
          </w:p>
        </w:tc>
        <w:tc>
          <w:tcPr>
            <w:tcW w:w="5220" w:type="dxa"/>
          </w:tcPr>
          <w:p w:rsidR="004F3D2B" w:rsidRDefault="0018679A">
            <w:pPr>
              <w:jc w:val="both"/>
              <w:rPr>
                <w:sz w:val="22"/>
              </w:rPr>
            </w:pPr>
            <w:r>
              <w:rPr>
                <w:sz w:val="22"/>
              </w:rPr>
              <w:t>Specify in report and notes section</w:t>
            </w:r>
          </w:p>
        </w:tc>
      </w:tr>
    </w:tbl>
    <w:p w:rsidR="004F3D2B" w:rsidRDefault="004F3D2B">
      <w:pPr>
        <w:jc w:val="both"/>
        <w:rPr>
          <w:b/>
          <w:bCs/>
          <w:sz w:val="22"/>
        </w:rPr>
      </w:pPr>
    </w:p>
    <w:p w:rsidR="004F3D2B" w:rsidRDefault="0018679A">
      <w:pPr>
        <w:jc w:val="both"/>
        <w:rPr>
          <w:sz w:val="22"/>
        </w:rPr>
      </w:pPr>
      <w:r>
        <w:rPr>
          <w:b/>
          <w:bCs/>
          <w:sz w:val="22"/>
        </w:rPr>
        <w:t xml:space="preserve">* </w:t>
      </w:r>
      <w:r w:rsidR="007C5B87">
        <w:rPr>
          <w:b/>
          <w:bCs/>
          <w:sz w:val="22"/>
        </w:rPr>
        <w:t xml:space="preserve">A </w:t>
      </w:r>
      <w:r>
        <w:rPr>
          <w:b/>
          <w:bCs/>
          <w:sz w:val="22"/>
        </w:rPr>
        <w:t>Compliance aids (CA)</w:t>
      </w:r>
      <w:r>
        <w:rPr>
          <w:sz w:val="22"/>
        </w:rPr>
        <w:t xml:space="preserve"> </w:t>
      </w:r>
      <w:r w:rsidR="007C5B87">
        <w:rPr>
          <w:sz w:val="22"/>
        </w:rPr>
        <w:t>describe</w:t>
      </w:r>
      <w:r>
        <w:rPr>
          <w:sz w:val="22"/>
        </w:rPr>
        <w:t xml:space="preserve"> </w:t>
      </w:r>
      <w:r w:rsidR="007C5B87">
        <w:rPr>
          <w:sz w:val="22"/>
        </w:rPr>
        <w:t>a</w:t>
      </w:r>
      <w:r w:rsidR="00257467">
        <w:rPr>
          <w:sz w:val="22"/>
        </w:rPr>
        <w:t>ny</w:t>
      </w:r>
      <w:r w:rsidR="007C5B87">
        <w:rPr>
          <w:sz w:val="22"/>
        </w:rPr>
        <w:t xml:space="preserve"> </w:t>
      </w:r>
      <w:r>
        <w:rPr>
          <w:sz w:val="22"/>
        </w:rPr>
        <w:t xml:space="preserve">device </w:t>
      </w:r>
      <w:r w:rsidR="007C5B87">
        <w:rPr>
          <w:sz w:val="22"/>
        </w:rPr>
        <w:t xml:space="preserve">or system </w:t>
      </w:r>
      <w:r>
        <w:rPr>
          <w:sz w:val="22"/>
        </w:rPr>
        <w:t xml:space="preserve">that can be </w:t>
      </w:r>
      <w:r w:rsidR="007C5B87">
        <w:rPr>
          <w:sz w:val="22"/>
        </w:rPr>
        <w:t xml:space="preserve">used to aid the patient to comply with their prescribed therapy </w:t>
      </w:r>
      <w:r>
        <w:rPr>
          <w:sz w:val="22"/>
        </w:rPr>
        <w:t>filled or used by the client, relative or carer or pharmacists</w:t>
      </w:r>
      <w:r>
        <w:rPr>
          <w:b/>
          <w:bCs/>
          <w:sz w:val="22"/>
        </w:rPr>
        <w:t xml:space="preserve">.  </w:t>
      </w:r>
      <w:r w:rsidR="007C5B87" w:rsidRPr="007C5B87">
        <w:rPr>
          <w:bCs/>
          <w:sz w:val="22"/>
        </w:rPr>
        <w:t>Previously referred to as</w:t>
      </w:r>
      <w:r w:rsidR="007C5B87">
        <w:rPr>
          <w:b/>
          <w:bCs/>
          <w:sz w:val="22"/>
        </w:rPr>
        <w:t xml:space="preserve"> </w:t>
      </w:r>
      <w:r>
        <w:rPr>
          <w:b/>
          <w:sz w:val="22"/>
        </w:rPr>
        <w:t xml:space="preserve">Monitored </w:t>
      </w:r>
      <w:r w:rsidR="007C5B87">
        <w:rPr>
          <w:b/>
          <w:sz w:val="22"/>
        </w:rPr>
        <w:t>Dosage S</w:t>
      </w:r>
      <w:r>
        <w:rPr>
          <w:b/>
          <w:sz w:val="22"/>
        </w:rPr>
        <w:t>ystems (MDS)</w:t>
      </w:r>
      <w:r w:rsidR="00257467">
        <w:rPr>
          <w:b/>
          <w:sz w:val="22"/>
        </w:rPr>
        <w:t>, Multi-compartment Compliance Aids</w:t>
      </w:r>
      <w:r>
        <w:rPr>
          <w:sz w:val="22"/>
        </w:rPr>
        <w:t xml:space="preserve"> are types of compliance aids that are filled at the point of dispensing in a pharmacy. Most of the aids mentioned are not available on the Drug Tariff please refer to local arrangements</w:t>
      </w:r>
    </w:p>
    <w:p w:rsidR="004F3D2B" w:rsidRDefault="004F3D2B">
      <w:pPr>
        <w:pStyle w:val="Footer"/>
        <w:tabs>
          <w:tab w:val="clear" w:pos="4320"/>
          <w:tab w:val="clear" w:pos="8640"/>
        </w:tabs>
        <w:jc w:val="both"/>
        <w:rPr>
          <w:b/>
          <w:bCs/>
          <w:sz w:val="22"/>
        </w:rPr>
      </w:pPr>
    </w:p>
    <w:p w:rsidR="004F3D2B" w:rsidRDefault="0018679A">
      <w:pPr>
        <w:pStyle w:val="BodyText2"/>
        <w:rPr>
          <w:sz w:val="22"/>
        </w:rPr>
      </w:pPr>
      <w:r>
        <w:rPr>
          <w:sz w:val="22"/>
        </w:rPr>
        <w:t xml:space="preserve">Confirmation of Suitability of </w:t>
      </w:r>
      <w:r w:rsidR="00257467">
        <w:rPr>
          <w:sz w:val="22"/>
        </w:rPr>
        <w:t xml:space="preserve">a </w:t>
      </w:r>
      <w:r>
        <w:rPr>
          <w:sz w:val="22"/>
        </w:rPr>
        <w:t>M</w:t>
      </w:r>
      <w:r w:rsidR="00257467">
        <w:rPr>
          <w:sz w:val="22"/>
        </w:rPr>
        <w:t>ulti-compartment Compliance Aid</w:t>
      </w:r>
      <w:r>
        <w:rPr>
          <w:sz w:val="22"/>
        </w:rPr>
        <w:t xml:space="preserve"> </w:t>
      </w:r>
    </w:p>
    <w:p w:rsidR="004F3D2B" w:rsidRDefault="0018679A">
      <w:pPr>
        <w:pStyle w:val="Footer"/>
        <w:tabs>
          <w:tab w:val="clear" w:pos="4320"/>
          <w:tab w:val="clear" w:pos="8640"/>
        </w:tabs>
        <w:jc w:val="both"/>
        <w:rPr>
          <w:sz w:val="22"/>
        </w:rPr>
      </w:pPr>
      <w:r>
        <w:rPr>
          <w:sz w:val="22"/>
        </w:rPr>
        <w:t xml:space="preserve">To be used in conjunction with the inclusion criteria document. If the patient/informal carer and pharmacist agree that a </w:t>
      </w:r>
      <w:r w:rsidR="00257467">
        <w:rPr>
          <w:sz w:val="22"/>
        </w:rPr>
        <w:t xml:space="preserve">Multi-compartment </w:t>
      </w:r>
      <w:r>
        <w:rPr>
          <w:sz w:val="22"/>
        </w:rPr>
        <w:t xml:space="preserve">Compliance Aid is suitable and all other options have been considered complete this form. </w:t>
      </w:r>
    </w:p>
    <w:p w:rsidR="004F3D2B" w:rsidRDefault="004F3D2B">
      <w:pPr>
        <w:pStyle w:val="Footer"/>
        <w:tabs>
          <w:tab w:val="clear" w:pos="4320"/>
          <w:tab w:val="clear" w:pos="8640"/>
        </w:tabs>
        <w:jc w:val="both"/>
        <w:rPr>
          <w:b/>
          <w:bCs/>
          <w:sz w:val="22"/>
        </w:rPr>
      </w:pPr>
    </w:p>
    <w:p w:rsidR="004F3D2B" w:rsidRDefault="0018679A">
      <w:pPr>
        <w:pStyle w:val="Footer"/>
        <w:tabs>
          <w:tab w:val="clear" w:pos="4320"/>
          <w:tab w:val="clear" w:pos="8640"/>
        </w:tabs>
        <w:jc w:val="both"/>
        <w:rPr>
          <w:b/>
          <w:bCs/>
          <w:sz w:val="22"/>
        </w:rPr>
      </w:pPr>
      <w:r>
        <w:rPr>
          <w:b/>
          <w:bCs/>
          <w:sz w:val="22"/>
        </w:rPr>
        <w:t xml:space="preserve">Report </w:t>
      </w:r>
    </w:p>
    <w:p w:rsidR="004F3D2B" w:rsidRDefault="0018679A">
      <w:pPr>
        <w:pStyle w:val="Footer"/>
        <w:tabs>
          <w:tab w:val="clear" w:pos="4320"/>
          <w:tab w:val="clear" w:pos="8640"/>
        </w:tabs>
        <w:jc w:val="both"/>
        <w:rPr>
          <w:sz w:val="22"/>
        </w:rPr>
      </w:pPr>
      <w:r>
        <w:rPr>
          <w:sz w:val="22"/>
        </w:rPr>
        <w:t xml:space="preserve">Note the conclusions from the assessment. Document action taken by the assessor and if appropriate specify any action required from the patients’ GP or others. </w:t>
      </w:r>
      <w:r>
        <w:rPr>
          <w:b/>
          <w:sz w:val="22"/>
        </w:rPr>
        <w:t>If no solution is found/ agreed inform source of referral.</w:t>
      </w:r>
    </w:p>
    <w:sectPr w:rsidR="004F3D2B" w:rsidSect="004F3D2B">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87" w:rsidRDefault="007C5B87" w:rsidP="007C5B87">
      <w:r>
        <w:separator/>
      </w:r>
    </w:p>
  </w:endnote>
  <w:endnote w:type="continuationSeparator" w:id="0">
    <w:p w:rsidR="007C5B87" w:rsidRDefault="007C5B87" w:rsidP="007C5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D9" w:rsidRDefault="005C33D9">
    <w:pPr>
      <w:pStyle w:val="Footer"/>
    </w:pPr>
    <w:proofErr w:type="gramStart"/>
    <w:r>
      <w:t>v2</w:t>
    </w:r>
    <w:proofErr w:type="gramEnd"/>
    <w:r>
      <w:t xml:space="preserve"> 21/07/2020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87" w:rsidRDefault="007C5B87" w:rsidP="007C5B87">
      <w:r>
        <w:separator/>
      </w:r>
    </w:p>
  </w:footnote>
  <w:footnote w:type="continuationSeparator" w:id="0">
    <w:p w:rsidR="007C5B87" w:rsidRDefault="007C5B87" w:rsidP="007C5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87" w:rsidRDefault="007C5B87">
    <w:pPr>
      <w:pStyle w:val="Heading1"/>
    </w:pPr>
  </w:p>
  <w:p w:rsidR="007C5B87" w:rsidRDefault="007C5B87">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32E2"/>
    <w:multiLevelType w:val="hybridMultilevel"/>
    <w:tmpl w:val="8F30B0B8"/>
    <w:lvl w:ilvl="0" w:tplc="79A4F0DA">
      <w:start w:val="1"/>
      <w:numFmt w:val="bullet"/>
      <w:lvlText w:val=""/>
      <w:lvlJc w:val="left"/>
      <w:pPr>
        <w:tabs>
          <w:tab w:val="num" w:pos="360"/>
        </w:tabs>
        <w:ind w:left="284" w:hanging="284"/>
      </w:pPr>
      <w:rPr>
        <w:rFonts w:ascii="Symbol" w:hAnsi="Symbol" w:hint="default"/>
      </w:rPr>
    </w:lvl>
    <w:lvl w:ilvl="1" w:tplc="713689C4">
      <w:start w:val="1"/>
      <w:numFmt w:val="decimal"/>
      <w:lvlText w:val="%2."/>
      <w:lvlJc w:val="left"/>
      <w:pPr>
        <w:tabs>
          <w:tab w:val="num" w:pos="1440"/>
        </w:tabs>
        <w:ind w:left="1440" w:hanging="360"/>
      </w:pPr>
    </w:lvl>
    <w:lvl w:ilvl="2" w:tplc="8B1046D0">
      <w:start w:val="1"/>
      <w:numFmt w:val="decimal"/>
      <w:lvlText w:val="%3."/>
      <w:lvlJc w:val="left"/>
      <w:pPr>
        <w:tabs>
          <w:tab w:val="num" w:pos="2160"/>
        </w:tabs>
        <w:ind w:left="2160" w:hanging="360"/>
      </w:pPr>
    </w:lvl>
    <w:lvl w:ilvl="3" w:tplc="E7B6D6C6">
      <w:start w:val="1"/>
      <w:numFmt w:val="decimal"/>
      <w:lvlText w:val="%4."/>
      <w:lvlJc w:val="left"/>
      <w:pPr>
        <w:tabs>
          <w:tab w:val="num" w:pos="2880"/>
        </w:tabs>
        <w:ind w:left="2880" w:hanging="360"/>
      </w:pPr>
    </w:lvl>
    <w:lvl w:ilvl="4" w:tplc="E25EBD38">
      <w:start w:val="1"/>
      <w:numFmt w:val="decimal"/>
      <w:lvlText w:val="%5."/>
      <w:lvlJc w:val="left"/>
      <w:pPr>
        <w:tabs>
          <w:tab w:val="num" w:pos="3600"/>
        </w:tabs>
        <w:ind w:left="3600" w:hanging="360"/>
      </w:pPr>
    </w:lvl>
    <w:lvl w:ilvl="5" w:tplc="A1D621A8">
      <w:start w:val="1"/>
      <w:numFmt w:val="decimal"/>
      <w:lvlText w:val="%6."/>
      <w:lvlJc w:val="left"/>
      <w:pPr>
        <w:tabs>
          <w:tab w:val="num" w:pos="4320"/>
        </w:tabs>
        <w:ind w:left="4320" w:hanging="360"/>
      </w:pPr>
    </w:lvl>
    <w:lvl w:ilvl="6" w:tplc="B0A4349C">
      <w:start w:val="1"/>
      <w:numFmt w:val="decimal"/>
      <w:lvlText w:val="%7."/>
      <w:lvlJc w:val="left"/>
      <w:pPr>
        <w:tabs>
          <w:tab w:val="num" w:pos="5040"/>
        </w:tabs>
        <w:ind w:left="5040" w:hanging="360"/>
      </w:pPr>
    </w:lvl>
    <w:lvl w:ilvl="7" w:tplc="8B5251B0">
      <w:start w:val="1"/>
      <w:numFmt w:val="decimal"/>
      <w:lvlText w:val="%8."/>
      <w:lvlJc w:val="left"/>
      <w:pPr>
        <w:tabs>
          <w:tab w:val="num" w:pos="5760"/>
        </w:tabs>
        <w:ind w:left="5760" w:hanging="360"/>
      </w:pPr>
    </w:lvl>
    <w:lvl w:ilvl="8" w:tplc="3078D110">
      <w:start w:val="1"/>
      <w:numFmt w:val="decimal"/>
      <w:lvlText w:val="%9."/>
      <w:lvlJc w:val="left"/>
      <w:pPr>
        <w:tabs>
          <w:tab w:val="num" w:pos="6480"/>
        </w:tabs>
        <w:ind w:left="6480" w:hanging="360"/>
      </w:pPr>
    </w:lvl>
  </w:abstractNum>
  <w:abstractNum w:abstractNumId="1">
    <w:nsid w:val="51F8612A"/>
    <w:multiLevelType w:val="hybridMultilevel"/>
    <w:tmpl w:val="A1FEF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362CC6"/>
    <w:multiLevelType w:val="singleLevel"/>
    <w:tmpl w:val="0809000F"/>
    <w:lvl w:ilvl="0">
      <w:start w:val="1"/>
      <w:numFmt w:val="decimal"/>
      <w:lvlText w:val="%1."/>
      <w:lvlJc w:val="left"/>
      <w:pPr>
        <w:tabs>
          <w:tab w:val="num" w:pos="360"/>
        </w:tabs>
        <w:ind w:left="360" w:hanging="360"/>
      </w:pPr>
    </w:lvl>
  </w:abstractNum>
  <w:abstractNum w:abstractNumId="3">
    <w:nsid w:val="655C4F69"/>
    <w:multiLevelType w:val="singleLevel"/>
    <w:tmpl w:val="08090015"/>
    <w:lvl w:ilvl="0">
      <w:start w:val="1"/>
      <w:numFmt w:val="upperLetter"/>
      <w:lvlText w:val="%1."/>
      <w:lvlJc w:val="left"/>
      <w:pPr>
        <w:tabs>
          <w:tab w:val="num" w:pos="360"/>
        </w:tabs>
        <w:ind w:left="360" w:hanging="360"/>
      </w:pPr>
    </w:lvl>
  </w:abstractNum>
  <w:abstractNum w:abstractNumId="4">
    <w:nsid w:val="680D12AF"/>
    <w:multiLevelType w:val="hybridMultilevel"/>
    <w:tmpl w:val="FD4E4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1A5218"/>
    <w:multiLevelType w:val="hybridMultilevel"/>
    <w:tmpl w:val="6D804818"/>
    <w:lvl w:ilvl="0" w:tplc="C6F2C0E8">
      <w:start w:val="1"/>
      <w:numFmt w:val="bullet"/>
      <w:lvlText w:val=""/>
      <w:lvlJc w:val="left"/>
      <w:pPr>
        <w:tabs>
          <w:tab w:val="num" w:pos="360"/>
        </w:tabs>
        <w:ind w:left="284" w:hanging="284"/>
      </w:pPr>
      <w:rPr>
        <w:rFonts w:ascii="Symbol" w:hAnsi="Symbol" w:hint="default"/>
      </w:rPr>
    </w:lvl>
    <w:lvl w:ilvl="1" w:tplc="0AEEACD8">
      <w:start w:val="1"/>
      <w:numFmt w:val="decimal"/>
      <w:lvlText w:val="%2."/>
      <w:lvlJc w:val="left"/>
      <w:pPr>
        <w:tabs>
          <w:tab w:val="num" w:pos="1440"/>
        </w:tabs>
        <w:ind w:left="1440" w:hanging="360"/>
      </w:pPr>
    </w:lvl>
    <w:lvl w:ilvl="2" w:tplc="559CB8D4">
      <w:start w:val="1"/>
      <w:numFmt w:val="decimal"/>
      <w:lvlText w:val="%3."/>
      <w:lvlJc w:val="left"/>
      <w:pPr>
        <w:tabs>
          <w:tab w:val="num" w:pos="2160"/>
        </w:tabs>
        <w:ind w:left="2160" w:hanging="360"/>
      </w:pPr>
    </w:lvl>
    <w:lvl w:ilvl="3" w:tplc="4864B94C">
      <w:start w:val="1"/>
      <w:numFmt w:val="decimal"/>
      <w:lvlText w:val="%4."/>
      <w:lvlJc w:val="left"/>
      <w:pPr>
        <w:tabs>
          <w:tab w:val="num" w:pos="2880"/>
        </w:tabs>
        <w:ind w:left="2880" w:hanging="360"/>
      </w:pPr>
    </w:lvl>
    <w:lvl w:ilvl="4" w:tplc="3370CF7E">
      <w:start w:val="1"/>
      <w:numFmt w:val="decimal"/>
      <w:lvlText w:val="%5."/>
      <w:lvlJc w:val="left"/>
      <w:pPr>
        <w:tabs>
          <w:tab w:val="num" w:pos="3600"/>
        </w:tabs>
        <w:ind w:left="3600" w:hanging="360"/>
      </w:pPr>
    </w:lvl>
    <w:lvl w:ilvl="5" w:tplc="A6B6476C">
      <w:start w:val="1"/>
      <w:numFmt w:val="decimal"/>
      <w:lvlText w:val="%6."/>
      <w:lvlJc w:val="left"/>
      <w:pPr>
        <w:tabs>
          <w:tab w:val="num" w:pos="4320"/>
        </w:tabs>
        <w:ind w:left="4320" w:hanging="360"/>
      </w:pPr>
    </w:lvl>
    <w:lvl w:ilvl="6" w:tplc="7ADA80D2">
      <w:start w:val="1"/>
      <w:numFmt w:val="decimal"/>
      <w:lvlText w:val="%7."/>
      <w:lvlJc w:val="left"/>
      <w:pPr>
        <w:tabs>
          <w:tab w:val="num" w:pos="5040"/>
        </w:tabs>
        <w:ind w:left="5040" w:hanging="360"/>
      </w:pPr>
    </w:lvl>
    <w:lvl w:ilvl="7" w:tplc="94143E52">
      <w:start w:val="1"/>
      <w:numFmt w:val="decimal"/>
      <w:lvlText w:val="%8."/>
      <w:lvlJc w:val="left"/>
      <w:pPr>
        <w:tabs>
          <w:tab w:val="num" w:pos="5760"/>
        </w:tabs>
        <w:ind w:left="5760" w:hanging="360"/>
      </w:pPr>
    </w:lvl>
    <w:lvl w:ilvl="8" w:tplc="1994BEB2">
      <w:start w:val="1"/>
      <w:numFmt w:val="decimal"/>
      <w:lvlText w:val="%9."/>
      <w:lvlJc w:val="left"/>
      <w:pPr>
        <w:tabs>
          <w:tab w:val="num" w:pos="6480"/>
        </w:tabs>
        <w:ind w:left="6480" w:hanging="360"/>
      </w:pPr>
    </w:lvl>
  </w:abstractNum>
  <w:abstractNum w:abstractNumId="6">
    <w:nsid w:val="7DBF4D8A"/>
    <w:multiLevelType w:val="hybridMultilevel"/>
    <w:tmpl w:val="46186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defaultTabStop w:val="720"/>
  <w:noPunctuationKerning/>
  <w:characterSpacingControl w:val="doNotCompress"/>
  <w:footnotePr>
    <w:footnote w:id="-1"/>
    <w:footnote w:id="0"/>
  </w:footnotePr>
  <w:endnotePr>
    <w:endnote w:id="-1"/>
    <w:endnote w:id="0"/>
  </w:endnotePr>
  <w:compat/>
  <w:rsids>
    <w:rsidRoot w:val="0018679A"/>
    <w:rsid w:val="0018679A"/>
    <w:rsid w:val="00257467"/>
    <w:rsid w:val="004F3D2B"/>
    <w:rsid w:val="005C33D9"/>
    <w:rsid w:val="007C5B87"/>
    <w:rsid w:val="00DB18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2B"/>
    <w:rPr>
      <w:sz w:val="24"/>
      <w:szCs w:val="24"/>
      <w:lang w:eastAsia="en-US"/>
    </w:rPr>
  </w:style>
  <w:style w:type="paragraph" w:styleId="Heading1">
    <w:name w:val="heading 1"/>
    <w:basedOn w:val="Normal"/>
    <w:next w:val="Normal"/>
    <w:qFormat/>
    <w:rsid w:val="004F3D2B"/>
    <w:pPr>
      <w:keepNext/>
      <w:outlineLvl w:val="0"/>
    </w:pPr>
    <w:rPr>
      <w:b/>
      <w:bCs/>
    </w:rPr>
  </w:style>
  <w:style w:type="paragraph" w:styleId="Heading2">
    <w:name w:val="heading 2"/>
    <w:basedOn w:val="Normal"/>
    <w:next w:val="Normal"/>
    <w:qFormat/>
    <w:rsid w:val="004F3D2B"/>
    <w:pPr>
      <w:keepNext/>
      <w:outlineLvl w:val="1"/>
    </w:pPr>
    <w:rPr>
      <w:b/>
      <w:bCs/>
      <w:sz w:val="28"/>
    </w:rPr>
  </w:style>
  <w:style w:type="paragraph" w:styleId="Heading3">
    <w:name w:val="heading 3"/>
    <w:basedOn w:val="Normal"/>
    <w:next w:val="Normal"/>
    <w:qFormat/>
    <w:rsid w:val="004F3D2B"/>
    <w:pPr>
      <w:keepNext/>
      <w:tabs>
        <w:tab w:val="left" w:pos="5040"/>
      </w:tabs>
      <w:outlineLvl w:val="2"/>
    </w:pPr>
    <w:rPr>
      <w:b/>
      <w:bCs/>
      <w:sz w:val="18"/>
    </w:rPr>
  </w:style>
  <w:style w:type="paragraph" w:styleId="Heading4">
    <w:name w:val="heading 4"/>
    <w:basedOn w:val="Normal"/>
    <w:next w:val="Normal"/>
    <w:qFormat/>
    <w:rsid w:val="004F3D2B"/>
    <w:pPr>
      <w:keepNext/>
      <w:tabs>
        <w:tab w:val="left" w:pos="5040"/>
      </w:tabs>
      <w:jc w:val="center"/>
      <w:outlineLvl w:val="3"/>
    </w:pPr>
    <w:rPr>
      <w:b/>
      <w:bCs/>
    </w:rPr>
  </w:style>
  <w:style w:type="paragraph" w:styleId="Heading5">
    <w:name w:val="heading 5"/>
    <w:basedOn w:val="Normal"/>
    <w:next w:val="Normal"/>
    <w:qFormat/>
    <w:rsid w:val="004F3D2B"/>
    <w:pPr>
      <w:keepNext/>
      <w:outlineLvl w:val="4"/>
    </w:pPr>
    <w:rPr>
      <w:b/>
      <w:bCs/>
      <w:u w:val="single"/>
    </w:rPr>
  </w:style>
  <w:style w:type="paragraph" w:styleId="Heading6">
    <w:name w:val="heading 6"/>
    <w:basedOn w:val="Normal"/>
    <w:next w:val="Normal"/>
    <w:qFormat/>
    <w:rsid w:val="004F3D2B"/>
    <w:pPr>
      <w:keepNext/>
      <w:jc w:val="both"/>
      <w:outlineLvl w:val="5"/>
    </w:pPr>
    <w:rPr>
      <w:b/>
      <w:bCs/>
    </w:rPr>
  </w:style>
  <w:style w:type="paragraph" w:styleId="Heading7">
    <w:name w:val="heading 7"/>
    <w:basedOn w:val="Normal"/>
    <w:next w:val="Normal"/>
    <w:qFormat/>
    <w:rsid w:val="004F3D2B"/>
    <w:pPr>
      <w:keepNext/>
      <w:outlineLvl w:val="6"/>
    </w:pPr>
    <w:rPr>
      <w:sz w:val="40"/>
    </w:rPr>
  </w:style>
  <w:style w:type="paragraph" w:styleId="Heading8">
    <w:name w:val="heading 8"/>
    <w:basedOn w:val="Normal"/>
    <w:next w:val="Normal"/>
    <w:qFormat/>
    <w:rsid w:val="004F3D2B"/>
    <w:pPr>
      <w:keepNext/>
      <w:jc w:val="center"/>
      <w:outlineLvl w:val="7"/>
    </w:pPr>
    <w:rPr>
      <w:b/>
      <w:bCs/>
      <w:sz w:val="28"/>
    </w:rPr>
  </w:style>
  <w:style w:type="paragraph" w:styleId="Heading9">
    <w:name w:val="heading 9"/>
    <w:basedOn w:val="Normal"/>
    <w:next w:val="Normal"/>
    <w:qFormat/>
    <w:rsid w:val="004F3D2B"/>
    <w:pPr>
      <w:keepNext/>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F3D2B"/>
    <w:pPr>
      <w:tabs>
        <w:tab w:val="left" w:pos="5040"/>
      </w:tabs>
    </w:pPr>
    <w:rPr>
      <w:b/>
      <w:bCs/>
    </w:rPr>
  </w:style>
  <w:style w:type="paragraph" w:styleId="Footer">
    <w:name w:val="footer"/>
    <w:basedOn w:val="Normal"/>
    <w:semiHidden/>
    <w:rsid w:val="004F3D2B"/>
    <w:pPr>
      <w:tabs>
        <w:tab w:val="center" w:pos="4320"/>
        <w:tab w:val="right" w:pos="8640"/>
      </w:tabs>
    </w:pPr>
  </w:style>
  <w:style w:type="character" w:styleId="PageNumber">
    <w:name w:val="page number"/>
    <w:basedOn w:val="DefaultParagraphFont"/>
    <w:semiHidden/>
    <w:rsid w:val="004F3D2B"/>
  </w:style>
  <w:style w:type="paragraph" w:styleId="BodyText">
    <w:name w:val="Body Text"/>
    <w:basedOn w:val="Normal"/>
    <w:semiHidden/>
    <w:rsid w:val="004F3D2B"/>
    <w:pPr>
      <w:jc w:val="center"/>
    </w:pPr>
    <w:rPr>
      <w:b/>
      <w:bCs/>
    </w:rPr>
  </w:style>
  <w:style w:type="paragraph" w:styleId="BodyText2">
    <w:name w:val="Body Text 2"/>
    <w:basedOn w:val="Normal"/>
    <w:semiHidden/>
    <w:rsid w:val="004F3D2B"/>
    <w:rPr>
      <w:b/>
      <w:bCs/>
    </w:rPr>
  </w:style>
  <w:style w:type="paragraph" w:styleId="Header">
    <w:name w:val="header"/>
    <w:basedOn w:val="Normal"/>
    <w:semiHidden/>
    <w:rsid w:val="004F3D2B"/>
    <w:pPr>
      <w:tabs>
        <w:tab w:val="center" w:pos="4320"/>
        <w:tab w:val="right" w:pos="8640"/>
      </w:tabs>
    </w:pPr>
  </w:style>
  <w:style w:type="paragraph" w:styleId="BodyText3">
    <w:name w:val="Body Text 3"/>
    <w:basedOn w:val="Normal"/>
    <w:semiHidden/>
    <w:rsid w:val="004F3D2B"/>
    <w:pPr>
      <w:jc w:val="both"/>
    </w:pPr>
  </w:style>
  <w:style w:type="paragraph" w:customStyle="1" w:styleId="Box">
    <w:name w:val="Box"/>
    <w:basedOn w:val="Normal"/>
    <w:rsid w:val="004F3D2B"/>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Compliance Assessment Tool Support Material</vt:lpstr>
    </vt:vector>
  </TitlesOfParts>
  <Company>Royal Pharmaceutical Society</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Compliance Assessment Tool Support Material</dc:title>
  <dc:creator>Royal Pharmaceutical Society</dc:creator>
  <cp:lastModifiedBy>MCCALBR906</cp:lastModifiedBy>
  <cp:revision>2</cp:revision>
  <cp:lastPrinted>2002-09-20T10:16:00Z</cp:lastPrinted>
  <dcterms:created xsi:type="dcterms:W3CDTF">2020-08-14T13:27:00Z</dcterms:created>
  <dcterms:modified xsi:type="dcterms:W3CDTF">2020-08-14T13:27:00Z</dcterms:modified>
</cp:coreProperties>
</file>