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9D564" w14:textId="7224F41B" w:rsidR="00C01E1A" w:rsidRPr="00FD12CC" w:rsidRDefault="00C01E1A" w:rsidP="0039427B">
      <w:pPr>
        <w:spacing w:after="0" w:line="240" w:lineRule="auto"/>
        <w:rPr>
          <w:rFonts w:ascii="Arial" w:eastAsia="Times New Roman" w:hAnsi="Arial" w:cs="Arial"/>
          <w:sz w:val="24"/>
          <w:szCs w:val="24"/>
          <w:lang w:eastAsia="en-GB"/>
        </w:rPr>
        <w:sectPr w:rsidR="00C01E1A" w:rsidRPr="00FD12CC" w:rsidSect="00F95442">
          <w:headerReference w:type="default" r:id="rId7"/>
          <w:footerReference w:type="default" r:id="rId8"/>
          <w:pgSz w:w="11906" w:h="16838"/>
          <w:pgMar w:top="1440" w:right="1440" w:bottom="1440" w:left="1440" w:header="283" w:footer="283" w:gutter="0"/>
          <w:cols w:space="708"/>
          <w:docGrid w:linePitch="360"/>
        </w:sectPr>
      </w:pPr>
    </w:p>
    <w:p w14:paraId="010335B3" w14:textId="187C5ADF" w:rsidR="00FD12CC" w:rsidRDefault="0002310F" w:rsidP="00F40103">
      <w:pPr>
        <w:pStyle w:val="Heading1"/>
        <w:ind w:left="0" w:firstLine="0"/>
      </w:pPr>
      <w:bookmarkStart w:id="0" w:name="_Toc100327622"/>
      <w:r>
        <w:lastRenderedPageBreak/>
        <w:t>Appendix 1</w:t>
      </w:r>
      <w:r w:rsidR="00FD12CC">
        <w:t>: Naloxone Emergency Administration – Incident Report Template</w:t>
      </w:r>
      <w:bookmarkEnd w:id="0"/>
    </w:p>
    <w:p w14:paraId="0A7AF5EE" w14:textId="77777777" w:rsidR="0002310F" w:rsidRDefault="0002310F" w:rsidP="00FD12CC">
      <w:pPr>
        <w:rPr>
          <w:rFonts w:ascii="Arial" w:hAnsi="Arial" w:cs="Arial"/>
        </w:rPr>
      </w:pPr>
    </w:p>
    <w:tbl>
      <w:tblPr>
        <w:tblStyle w:val="TableGrid"/>
        <w:tblW w:w="9802" w:type="dxa"/>
        <w:tblLook w:val="04A0" w:firstRow="1" w:lastRow="0" w:firstColumn="1" w:lastColumn="0" w:noHBand="0" w:noVBand="1"/>
      </w:tblPr>
      <w:tblGrid>
        <w:gridCol w:w="2401"/>
        <w:gridCol w:w="3831"/>
        <w:gridCol w:w="1586"/>
        <w:gridCol w:w="1984"/>
      </w:tblGrid>
      <w:tr w:rsidR="00FD12CC" w14:paraId="6A94BA5F" w14:textId="77777777" w:rsidTr="00B27ADF">
        <w:tc>
          <w:tcPr>
            <w:tcW w:w="2401" w:type="dxa"/>
            <w:tcBorders>
              <w:top w:val="single" w:sz="4" w:space="0" w:color="auto"/>
              <w:left w:val="single" w:sz="4" w:space="0" w:color="auto"/>
              <w:bottom w:val="single" w:sz="4" w:space="0" w:color="auto"/>
              <w:right w:val="single" w:sz="4" w:space="0" w:color="auto"/>
            </w:tcBorders>
            <w:hideMark/>
          </w:tcPr>
          <w:p w14:paraId="09228744" w14:textId="77777777" w:rsidR="00FD12CC" w:rsidRDefault="00FD12CC" w:rsidP="00B27ADF">
            <w:pPr>
              <w:spacing w:after="100"/>
              <w:rPr>
                <w:rFonts w:ascii="Arial" w:hAnsi="Arial" w:cs="Arial"/>
                <w:b/>
              </w:rPr>
            </w:pPr>
            <w:r>
              <w:rPr>
                <w:rFonts w:ascii="Arial" w:hAnsi="Arial" w:cs="Arial"/>
                <w:b/>
              </w:rPr>
              <w:t>Contractor Code</w:t>
            </w:r>
          </w:p>
        </w:tc>
        <w:tc>
          <w:tcPr>
            <w:tcW w:w="3831" w:type="dxa"/>
            <w:tcBorders>
              <w:top w:val="single" w:sz="4" w:space="0" w:color="auto"/>
              <w:left w:val="single" w:sz="4" w:space="0" w:color="auto"/>
              <w:bottom w:val="single" w:sz="4" w:space="0" w:color="auto"/>
              <w:right w:val="single" w:sz="4" w:space="0" w:color="auto"/>
            </w:tcBorders>
          </w:tcPr>
          <w:p w14:paraId="0CABFC12" w14:textId="77777777" w:rsidR="00FD12CC" w:rsidRDefault="00FD12CC" w:rsidP="00B27ADF">
            <w:pPr>
              <w:spacing w:after="100"/>
              <w:rPr>
                <w:rFonts w:ascii="Arial" w:hAnsi="Arial" w:cs="Arial"/>
              </w:rPr>
            </w:pPr>
          </w:p>
        </w:tc>
        <w:tc>
          <w:tcPr>
            <w:tcW w:w="1586" w:type="dxa"/>
            <w:tcBorders>
              <w:top w:val="single" w:sz="4" w:space="0" w:color="auto"/>
              <w:left w:val="single" w:sz="4" w:space="0" w:color="auto"/>
              <w:bottom w:val="single" w:sz="4" w:space="0" w:color="auto"/>
              <w:right w:val="single" w:sz="4" w:space="0" w:color="auto"/>
            </w:tcBorders>
            <w:hideMark/>
          </w:tcPr>
          <w:p w14:paraId="3CF1F324" w14:textId="77777777" w:rsidR="00FD12CC" w:rsidRDefault="00FD12CC" w:rsidP="00B27ADF">
            <w:pPr>
              <w:spacing w:after="100"/>
              <w:rPr>
                <w:rFonts w:ascii="Arial" w:hAnsi="Arial" w:cs="Arial"/>
                <w:b/>
              </w:rPr>
            </w:pPr>
            <w:r>
              <w:rPr>
                <w:rFonts w:ascii="Arial" w:hAnsi="Arial" w:cs="Arial"/>
                <w:b/>
              </w:rPr>
              <w:t>Date of Incident</w:t>
            </w:r>
          </w:p>
        </w:tc>
        <w:tc>
          <w:tcPr>
            <w:tcW w:w="1984" w:type="dxa"/>
            <w:tcBorders>
              <w:top w:val="single" w:sz="4" w:space="0" w:color="auto"/>
              <w:left w:val="single" w:sz="4" w:space="0" w:color="auto"/>
              <w:bottom w:val="single" w:sz="4" w:space="0" w:color="auto"/>
              <w:right w:val="single" w:sz="4" w:space="0" w:color="auto"/>
            </w:tcBorders>
          </w:tcPr>
          <w:p w14:paraId="29097330" w14:textId="77777777" w:rsidR="00FD12CC" w:rsidRDefault="00FD12CC" w:rsidP="00B27ADF">
            <w:pPr>
              <w:spacing w:after="100"/>
              <w:rPr>
                <w:rFonts w:ascii="Arial" w:hAnsi="Arial" w:cs="Arial"/>
              </w:rPr>
            </w:pPr>
          </w:p>
        </w:tc>
      </w:tr>
      <w:tr w:rsidR="00FD12CC" w14:paraId="56622CF4" w14:textId="77777777" w:rsidTr="00B27ADF">
        <w:tc>
          <w:tcPr>
            <w:tcW w:w="2401" w:type="dxa"/>
            <w:tcBorders>
              <w:top w:val="single" w:sz="4" w:space="0" w:color="auto"/>
              <w:left w:val="single" w:sz="4" w:space="0" w:color="auto"/>
              <w:bottom w:val="single" w:sz="4" w:space="0" w:color="auto"/>
              <w:right w:val="single" w:sz="4" w:space="0" w:color="auto"/>
            </w:tcBorders>
          </w:tcPr>
          <w:p w14:paraId="66BEC8B8" w14:textId="77777777" w:rsidR="00FD12CC" w:rsidRDefault="00FD12CC" w:rsidP="00B27ADF">
            <w:pPr>
              <w:spacing w:after="100"/>
              <w:rPr>
                <w:rFonts w:ascii="Arial" w:hAnsi="Arial" w:cs="Arial"/>
                <w:b/>
              </w:rPr>
            </w:pPr>
            <w:r>
              <w:rPr>
                <w:rFonts w:ascii="Arial" w:hAnsi="Arial" w:cs="Arial"/>
                <w:b/>
              </w:rPr>
              <w:t>Pharmacy Name</w:t>
            </w:r>
          </w:p>
          <w:p w14:paraId="40271E80" w14:textId="77777777" w:rsidR="00FD12CC" w:rsidRDefault="00FD12CC" w:rsidP="00B27ADF">
            <w:pPr>
              <w:spacing w:after="100"/>
              <w:rPr>
                <w:rFonts w:ascii="Arial" w:hAnsi="Arial" w:cs="Arial"/>
                <w:b/>
              </w:rPr>
            </w:pPr>
          </w:p>
        </w:tc>
        <w:tc>
          <w:tcPr>
            <w:tcW w:w="7401" w:type="dxa"/>
            <w:gridSpan w:val="3"/>
            <w:tcBorders>
              <w:top w:val="single" w:sz="4" w:space="0" w:color="auto"/>
              <w:left w:val="single" w:sz="4" w:space="0" w:color="auto"/>
              <w:bottom w:val="single" w:sz="4" w:space="0" w:color="auto"/>
              <w:right w:val="single" w:sz="4" w:space="0" w:color="auto"/>
            </w:tcBorders>
          </w:tcPr>
          <w:p w14:paraId="37C9DE4E" w14:textId="77777777" w:rsidR="00FD12CC" w:rsidRDefault="00FD12CC" w:rsidP="00B27ADF">
            <w:pPr>
              <w:spacing w:after="100"/>
              <w:rPr>
                <w:rFonts w:ascii="Arial" w:hAnsi="Arial" w:cs="Arial"/>
              </w:rPr>
            </w:pPr>
          </w:p>
        </w:tc>
      </w:tr>
      <w:tr w:rsidR="00FD12CC" w14:paraId="740F3DA1" w14:textId="77777777" w:rsidTr="00B27ADF">
        <w:tc>
          <w:tcPr>
            <w:tcW w:w="2401" w:type="dxa"/>
            <w:tcBorders>
              <w:top w:val="single" w:sz="4" w:space="0" w:color="auto"/>
              <w:left w:val="single" w:sz="4" w:space="0" w:color="auto"/>
              <w:bottom w:val="single" w:sz="4" w:space="0" w:color="auto"/>
              <w:right w:val="single" w:sz="4" w:space="0" w:color="auto"/>
            </w:tcBorders>
            <w:hideMark/>
          </w:tcPr>
          <w:p w14:paraId="0F636595" w14:textId="77777777" w:rsidR="00FD12CC" w:rsidRDefault="00FD12CC" w:rsidP="00B27ADF">
            <w:pPr>
              <w:spacing w:after="100"/>
              <w:rPr>
                <w:rFonts w:ascii="Arial" w:hAnsi="Arial" w:cs="Arial"/>
              </w:rPr>
            </w:pPr>
            <w:r>
              <w:rPr>
                <w:rFonts w:ascii="Arial" w:hAnsi="Arial" w:cs="Arial"/>
                <w:b/>
              </w:rPr>
              <w:t>Product administered</w:t>
            </w:r>
            <w:r>
              <w:rPr>
                <w:rFonts w:ascii="Arial" w:hAnsi="Arial" w:cs="Arial"/>
              </w:rPr>
              <w:t xml:space="preserve"> (</w:t>
            </w:r>
            <w:proofErr w:type="spellStart"/>
            <w:r>
              <w:rPr>
                <w:rFonts w:ascii="Arial" w:hAnsi="Arial" w:cs="Arial"/>
              </w:rPr>
              <w:t>Prenoxad</w:t>
            </w:r>
            <w:proofErr w:type="spellEnd"/>
            <w:r>
              <w:rPr>
                <w:rFonts w:ascii="Arial" w:hAnsi="Arial" w:cs="Arial"/>
              </w:rPr>
              <w:t xml:space="preserve"> / </w:t>
            </w:r>
            <w:proofErr w:type="spellStart"/>
            <w:r>
              <w:rPr>
                <w:rFonts w:ascii="Arial" w:hAnsi="Arial" w:cs="Arial"/>
              </w:rPr>
              <w:t>Nyxoid</w:t>
            </w:r>
            <w:proofErr w:type="spellEnd"/>
            <w:r>
              <w:rPr>
                <w:rFonts w:ascii="Arial" w:hAnsi="Arial" w:cs="Arial"/>
              </w:rPr>
              <w:t>)</w:t>
            </w:r>
          </w:p>
        </w:tc>
        <w:tc>
          <w:tcPr>
            <w:tcW w:w="3831" w:type="dxa"/>
            <w:tcBorders>
              <w:top w:val="single" w:sz="4" w:space="0" w:color="auto"/>
              <w:left w:val="single" w:sz="4" w:space="0" w:color="auto"/>
              <w:bottom w:val="single" w:sz="4" w:space="0" w:color="auto"/>
              <w:right w:val="single" w:sz="4" w:space="0" w:color="auto"/>
            </w:tcBorders>
          </w:tcPr>
          <w:p w14:paraId="733CCFE8" w14:textId="77777777" w:rsidR="00FD12CC" w:rsidRDefault="00FD12CC" w:rsidP="00B27ADF">
            <w:pPr>
              <w:spacing w:after="100"/>
              <w:rPr>
                <w:rFonts w:ascii="Arial" w:hAnsi="Arial" w:cs="Arial"/>
              </w:rPr>
            </w:pPr>
          </w:p>
        </w:tc>
        <w:tc>
          <w:tcPr>
            <w:tcW w:w="1586" w:type="dxa"/>
            <w:tcBorders>
              <w:top w:val="single" w:sz="4" w:space="0" w:color="auto"/>
              <w:left w:val="single" w:sz="4" w:space="0" w:color="auto"/>
              <w:bottom w:val="single" w:sz="4" w:space="0" w:color="auto"/>
              <w:right w:val="single" w:sz="4" w:space="0" w:color="auto"/>
            </w:tcBorders>
            <w:hideMark/>
          </w:tcPr>
          <w:p w14:paraId="7F00DBC2" w14:textId="77777777" w:rsidR="00FD12CC" w:rsidRDefault="00FD12CC" w:rsidP="00B27ADF">
            <w:pPr>
              <w:spacing w:after="100"/>
              <w:rPr>
                <w:rFonts w:ascii="Arial" w:hAnsi="Arial" w:cs="Arial"/>
                <w:b/>
              </w:rPr>
            </w:pPr>
            <w:r>
              <w:rPr>
                <w:rFonts w:ascii="Arial" w:hAnsi="Arial" w:cs="Arial"/>
                <w:b/>
              </w:rPr>
              <w:t>Number of doses administered</w:t>
            </w:r>
          </w:p>
        </w:tc>
        <w:tc>
          <w:tcPr>
            <w:tcW w:w="1984" w:type="dxa"/>
            <w:tcBorders>
              <w:top w:val="single" w:sz="4" w:space="0" w:color="auto"/>
              <w:left w:val="single" w:sz="4" w:space="0" w:color="auto"/>
              <w:bottom w:val="single" w:sz="4" w:space="0" w:color="auto"/>
              <w:right w:val="single" w:sz="4" w:space="0" w:color="auto"/>
            </w:tcBorders>
          </w:tcPr>
          <w:p w14:paraId="5EFB91A5" w14:textId="77777777" w:rsidR="00FD12CC" w:rsidRDefault="00FD12CC" w:rsidP="00B27ADF">
            <w:pPr>
              <w:spacing w:after="100"/>
              <w:rPr>
                <w:rFonts w:ascii="Arial" w:hAnsi="Arial" w:cs="Arial"/>
              </w:rPr>
            </w:pPr>
          </w:p>
        </w:tc>
      </w:tr>
      <w:tr w:rsidR="00FD12CC" w14:paraId="7236D416" w14:textId="77777777" w:rsidTr="00B27ADF">
        <w:tc>
          <w:tcPr>
            <w:tcW w:w="2401" w:type="dxa"/>
            <w:tcBorders>
              <w:top w:val="single" w:sz="4" w:space="0" w:color="auto"/>
              <w:left w:val="single" w:sz="4" w:space="0" w:color="auto"/>
              <w:bottom w:val="single" w:sz="4" w:space="0" w:color="auto"/>
              <w:right w:val="single" w:sz="4" w:space="0" w:color="auto"/>
            </w:tcBorders>
            <w:hideMark/>
          </w:tcPr>
          <w:p w14:paraId="07BC4FC3" w14:textId="77777777" w:rsidR="00FD12CC" w:rsidRDefault="00FD12CC" w:rsidP="00B27ADF">
            <w:pPr>
              <w:spacing w:after="100"/>
              <w:rPr>
                <w:rFonts w:ascii="Arial" w:hAnsi="Arial" w:cs="Arial"/>
              </w:rPr>
            </w:pPr>
            <w:r>
              <w:rPr>
                <w:rFonts w:ascii="Arial" w:hAnsi="Arial" w:cs="Arial"/>
                <w:b/>
              </w:rPr>
              <w:t>Administered by</w:t>
            </w:r>
            <w:r>
              <w:rPr>
                <w:rFonts w:ascii="Arial" w:hAnsi="Arial" w:cs="Arial"/>
              </w:rPr>
              <w:t xml:space="preserve">  (Staff name and role “member of public” “Police” </w:t>
            </w:r>
            <w:proofErr w:type="spellStart"/>
            <w:r>
              <w:rPr>
                <w:rFonts w:ascii="Arial" w:hAnsi="Arial" w:cs="Arial"/>
              </w:rPr>
              <w:t>etc</w:t>
            </w:r>
            <w:proofErr w:type="spellEnd"/>
            <w:r>
              <w:rPr>
                <w:rFonts w:ascii="Arial" w:hAnsi="Arial" w:cs="Arial"/>
              </w:rPr>
              <w:t>)</w:t>
            </w:r>
          </w:p>
        </w:tc>
        <w:tc>
          <w:tcPr>
            <w:tcW w:w="7401" w:type="dxa"/>
            <w:gridSpan w:val="3"/>
            <w:tcBorders>
              <w:top w:val="single" w:sz="4" w:space="0" w:color="auto"/>
              <w:left w:val="single" w:sz="4" w:space="0" w:color="auto"/>
              <w:bottom w:val="single" w:sz="4" w:space="0" w:color="auto"/>
              <w:right w:val="single" w:sz="4" w:space="0" w:color="auto"/>
            </w:tcBorders>
          </w:tcPr>
          <w:p w14:paraId="5E4CB27F" w14:textId="77777777" w:rsidR="00FD12CC" w:rsidRDefault="00FD12CC" w:rsidP="00B27ADF">
            <w:pPr>
              <w:spacing w:after="100"/>
              <w:rPr>
                <w:rFonts w:ascii="Arial" w:hAnsi="Arial" w:cs="Arial"/>
              </w:rPr>
            </w:pPr>
          </w:p>
          <w:p w14:paraId="3F6896FE" w14:textId="77777777" w:rsidR="00FD12CC" w:rsidRDefault="00FD12CC" w:rsidP="00B27ADF">
            <w:pPr>
              <w:spacing w:after="100"/>
              <w:rPr>
                <w:rFonts w:ascii="Arial" w:hAnsi="Arial" w:cs="Arial"/>
              </w:rPr>
            </w:pPr>
          </w:p>
          <w:p w14:paraId="2A75547C" w14:textId="77777777" w:rsidR="00FD12CC" w:rsidRDefault="00FD12CC" w:rsidP="00B27ADF">
            <w:pPr>
              <w:spacing w:after="100"/>
              <w:rPr>
                <w:rFonts w:ascii="Arial" w:hAnsi="Arial" w:cs="Arial"/>
              </w:rPr>
            </w:pPr>
          </w:p>
        </w:tc>
      </w:tr>
      <w:tr w:rsidR="00FD12CC" w14:paraId="75026ACF" w14:textId="77777777" w:rsidTr="00427219">
        <w:trPr>
          <w:trHeight w:val="2306"/>
        </w:trPr>
        <w:tc>
          <w:tcPr>
            <w:tcW w:w="2401" w:type="dxa"/>
            <w:tcBorders>
              <w:top w:val="single" w:sz="4" w:space="0" w:color="auto"/>
              <w:left w:val="single" w:sz="4" w:space="0" w:color="auto"/>
              <w:bottom w:val="single" w:sz="4" w:space="0" w:color="auto"/>
              <w:right w:val="single" w:sz="4" w:space="0" w:color="auto"/>
            </w:tcBorders>
            <w:hideMark/>
          </w:tcPr>
          <w:p w14:paraId="3C73554A" w14:textId="77777777" w:rsidR="00FD12CC" w:rsidRDefault="00FD12CC" w:rsidP="00B27ADF">
            <w:pPr>
              <w:spacing w:after="100"/>
              <w:rPr>
                <w:rFonts w:ascii="Arial" w:hAnsi="Arial" w:cs="Arial"/>
                <w:b/>
              </w:rPr>
            </w:pPr>
            <w:r>
              <w:rPr>
                <w:rFonts w:ascii="Arial" w:hAnsi="Arial" w:cs="Arial"/>
                <w:b/>
              </w:rPr>
              <w:t>Brief overview of incident</w:t>
            </w:r>
          </w:p>
        </w:tc>
        <w:tc>
          <w:tcPr>
            <w:tcW w:w="7401" w:type="dxa"/>
            <w:gridSpan w:val="3"/>
            <w:tcBorders>
              <w:top w:val="single" w:sz="4" w:space="0" w:color="auto"/>
              <w:left w:val="single" w:sz="4" w:space="0" w:color="auto"/>
              <w:bottom w:val="single" w:sz="4" w:space="0" w:color="auto"/>
              <w:right w:val="single" w:sz="4" w:space="0" w:color="auto"/>
            </w:tcBorders>
          </w:tcPr>
          <w:p w14:paraId="2F9BD71E" w14:textId="77777777" w:rsidR="00FD12CC" w:rsidRDefault="00FD12CC" w:rsidP="00B27ADF">
            <w:pPr>
              <w:spacing w:after="100"/>
              <w:rPr>
                <w:rFonts w:ascii="Arial" w:hAnsi="Arial" w:cs="Arial"/>
              </w:rPr>
            </w:pPr>
          </w:p>
          <w:p w14:paraId="5AD69441" w14:textId="77777777" w:rsidR="00FD12CC" w:rsidRDefault="00FD12CC" w:rsidP="00B27ADF">
            <w:pPr>
              <w:spacing w:after="100"/>
              <w:rPr>
                <w:rFonts w:ascii="Arial" w:hAnsi="Arial" w:cs="Arial"/>
              </w:rPr>
            </w:pPr>
          </w:p>
        </w:tc>
      </w:tr>
      <w:tr w:rsidR="00FD12CC" w14:paraId="1030FD8E" w14:textId="77777777" w:rsidTr="00B27ADF">
        <w:trPr>
          <w:trHeight w:val="1701"/>
        </w:trPr>
        <w:tc>
          <w:tcPr>
            <w:tcW w:w="2401" w:type="dxa"/>
            <w:tcBorders>
              <w:top w:val="single" w:sz="4" w:space="0" w:color="auto"/>
              <w:left w:val="single" w:sz="4" w:space="0" w:color="auto"/>
              <w:bottom w:val="single" w:sz="4" w:space="0" w:color="auto"/>
              <w:right w:val="single" w:sz="4" w:space="0" w:color="auto"/>
            </w:tcBorders>
          </w:tcPr>
          <w:p w14:paraId="78C8884C" w14:textId="77777777" w:rsidR="00FD12CC" w:rsidRDefault="00FD12CC" w:rsidP="00B27ADF">
            <w:pPr>
              <w:spacing w:after="100"/>
              <w:rPr>
                <w:rFonts w:ascii="Arial" w:hAnsi="Arial" w:cs="Arial"/>
              </w:rPr>
            </w:pPr>
            <w:r>
              <w:rPr>
                <w:rFonts w:ascii="Arial" w:hAnsi="Arial" w:cs="Arial"/>
                <w:b/>
              </w:rPr>
              <w:t xml:space="preserve">Outcome of incident </w:t>
            </w:r>
            <w:r>
              <w:rPr>
                <w:rFonts w:ascii="Arial" w:hAnsi="Arial" w:cs="Arial"/>
              </w:rPr>
              <w:t xml:space="preserve">(e.g. Paramedics attended and person taken to hospital </w:t>
            </w:r>
            <w:proofErr w:type="spellStart"/>
            <w:r>
              <w:rPr>
                <w:rFonts w:ascii="Arial" w:hAnsi="Arial" w:cs="Arial"/>
              </w:rPr>
              <w:t>etc</w:t>
            </w:r>
            <w:proofErr w:type="spellEnd"/>
            <w:r>
              <w:rPr>
                <w:rFonts w:ascii="Arial" w:hAnsi="Arial" w:cs="Arial"/>
              </w:rPr>
              <w:t>)</w:t>
            </w:r>
          </w:p>
          <w:p w14:paraId="4021CA9D" w14:textId="77777777" w:rsidR="00FD12CC" w:rsidRDefault="00FD12CC" w:rsidP="00B27ADF">
            <w:pPr>
              <w:spacing w:after="100"/>
              <w:rPr>
                <w:rFonts w:ascii="Arial" w:hAnsi="Arial" w:cs="Arial"/>
              </w:rPr>
            </w:pPr>
          </w:p>
        </w:tc>
        <w:tc>
          <w:tcPr>
            <w:tcW w:w="7401" w:type="dxa"/>
            <w:gridSpan w:val="3"/>
            <w:tcBorders>
              <w:top w:val="single" w:sz="4" w:space="0" w:color="auto"/>
              <w:left w:val="single" w:sz="4" w:space="0" w:color="auto"/>
              <w:bottom w:val="single" w:sz="4" w:space="0" w:color="auto"/>
              <w:right w:val="single" w:sz="4" w:space="0" w:color="auto"/>
            </w:tcBorders>
          </w:tcPr>
          <w:p w14:paraId="6B66BE60" w14:textId="77777777" w:rsidR="00FD12CC" w:rsidRDefault="00FD12CC" w:rsidP="00B27ADF">
            <w:pPr>
              <w:spacing w:after="100"/>
              <w:rPr>
                <w:rFonts w:ascii="Arial" w:hAnsi="Arial" w:cs="Arial"/>
              </w:rPr>
            </w:pPr>
          </w:p>
          <w:p w14:paraId="5FA264CE" w14:textId="77777777" w:rsidR="00FD12CC" w:rsidRDefault="00FD12CC" w:rsidP="00B27ADF">
            <w:pPr>
              <w:spacing w:after="100"/>
              <w:rPr>
                <w:rFonts w:ascii="Arial" w:hAnsi="Arial" w:cs="Arial"/>
              </w:rPr>
            </w:pPr>
          </w:p>
          <w:p w14:paraId="74021D75" w14:textId="77777777" w:rsidR="00FD12CC" w:rsidRDefault="00FD12CC" w:rsidP="00B27ADF">
            <w:pPr>
              <w:spacing w:after="100"/>
              <w:rPr>
                <w:rFonts w:ascii="Arial" w:hAnsi="Arial" w:cs="Arial"/>
              </w:rPr>
            </w:pPr>
          </w:p>
        </w:tc>
      </w:tr>
      <w:tr w:rsidR="00FD12CC" w14:paraId="12E261C5" w14:textId="77777777" w:rsidTr="00427219">
        <w:trPr>
          <w:trHeight w:val="2250"/>
        </w:trPr>
        <w:tc>
          <w:tcPr>
            <w:tcW w:w="2401" w:type="dxa"/>
            <w:tcBorders>
              <w:top w:val="single" w:sz="4" w:space="0" w:color="auto"/>
              <w:left w:val="single" w:sz="4" w:space="0" w:color="auto"/>
              <w:bottom w:val="single" w:sz="4" w:space="0" w:color="auto"/>
              <w:right w:val="single" w:sz="4" w:space="0" w:color="auto"/>
            </w:tcBorders>
            <w:hideMark/>
          </w:tcPr>
          <w:p w14:paraId="427BE15D" w14:textId="77777777" w:rsidR="00FD12CC" w:rsidRDefault="00FD12CC" w:rsidP="00B27ADF">
            <w:pPr>
              <w:spacing w:after="100"/>
              <w:rPr>
                <w:rFonts w:ascii="Arial" w:hAnsi="Arial" w:cs="Arial"/>
              </w:rPr>
            </w:pPr>
            <w:r>
              <w:rPr>
                <w:rFonts w:ascii="Arial" w:hAnsi="Arial" w:cs="Arial"/>
                <w:b/>
              </w:rPr>
              <w:t xml:space="preserve">Actions taken following incident </w:t>
            </w:r>
            <w:r>
              <w:rPr>
                <w:rFonts w:ascii="Arial" w:hAnsi="Arial" w:cs="Arial"/>
              </w:rPr>
              <w:t xml:space="preserve">(e.g. copy of report to superintendent office, arranged debrief for staff, contacted patient’s GP/CPN to highlight incident </w:t>
            </w:r>
            <w:proofErr w:type="spellStart"/>
            <w:r>
              <w:rPr>
                <w:rFonts w:ascii="Arial" w:hAnsi="Arial" w:cs="Arial"/>
              </w:rPr>
              <w:t>etc</w:t>
            </w:r>
            <w:proofErr w:type="spellEnd"/>
            <w:r>
              <w:rPr>
                <w:rFonts w:ascii="Arial" w:hAnsi="Arial" w:cs="Arial"/>
              </w:rPr>
              <w:t>)</w:t>
            </w:r>
          </w:p>
        </w:tc>
        <w:tc>
          <w:tcPr>
            <w:tcW w:w="7401" w:type="dxa"/>
            <w:gridSpan w:val="3"/>
            <w:tcBorders>
              <w:top w:val="single" w:sz="4" w:space="0" w:color="auto"/>
              <w:left w:val="single" w:sz="4" w:space="0" w:color="auto"/>
              <w:bottom w:val="single" w:sz="4" w:space="0" w:color="auto"/>
              <w:right w:val="single" w:sz="4" w:space="0" w:color="auto"/>
            </w:tcBorders>
          </w:tcPr>
          <w:p w14:paraId="25819024" w14:textId="77777777" w:rsidR="00FD12CC" w:rsidRDefault="00FD12CC" w:rsidP="00B27ADF">
            <w:pPr>
              <w:spacing w:after="100"/>
              <w:rPr>
                <w:rFonts w:ascii="Arial" w:hAnsi="Arial" w:cs="Arial"/>
              </w:rPr>
            </w:pPr>
          </w:p>
          <w:p w14:paraId="7683895F" w14:textId="77777777" w:rsidR="00FD12CC" w:rsidRDefault="00FD12CC" w:rsidP="00B27ADF">
            <w:pPr>
              <w:spacing w:after="100"/>
              <w:rPr>
                <w:rFonts w:ascii="Arial" w:hAnsi="Arial" w:cs="Arial"/>
              </w:rPr>
            </w:pPr>
          </w:p>
          <w:p w14:paraId="2F39E89D" w14:textId="77777777" w:rsidR="00FD12CC" w:rsidRDefault="00FD12CC" w:rsidP="00B27ADF">
            <w:pPr>
              <w:spacing w:after="100"/>
              <w:rPr>
                <w:rFonts w:ascii="Arial" w:hAnsi="Arial" w:cs="Arial"/>
              </w:rPr>
            </w:pPr>
          </w:p>
          <w:p w14:paraId="4A086F2F" w14:textId="77777777" w:rsidR="00FD12CC" w:rsidRDefault="00FD12CC" w:rsidP="00B27ADF">
            <w:pPr>
              <w:spacing w:after="100"/>
              <w:rPr>
                <w:rFonts w:ascii="Arial" w:hAnsi="Arial" w:cs="Arial"/>
              </w:rPr>
            </w:pPr>
          </w:p>
          <w:p w14:paraId="409E483F" w14:textId="77777777" w:rsidR="00FD12CC" w:rsidRDefault="00FD12CC" w:rsidP="00B27ADF">
            <w:pPr>
              <w:spacing w:after="100"/>
              <w:rPr>
                <w:rFonts w:ascii="Arial" w:hAnsi="Arial" w:cs="Arial"/>
              </w:rPr>
            </w:pPr>
          </w:p>
          <w:p w14:paraId="1346817D" w14:textId="77777777" w:rsidR="00FD12CC" w:rsidRDefault="00FD12CC" w:rsidP="00B27ADF">
            <w:pPr>
              <w:spacing w:after="100"/>
              <w:rPr>
                <w:rFonts w:ascii="Arial" w:hAnsi="Arial" w:cs="Arial"/>
              </w:rPr>
            </w:pPr>
          </w:p>
        </w:tc>
      </w:tr>
      <w:tr w:rsidR="00FD12CC" w14:paraId="6A91735A" w14:textId="77777777" w:rsidTr="00B27ADF">
        <w:trPr>
          <w:trHeight w:val="2204"/>
        </w:trPr>
        <w:tc>
          <w:tcPr>
            <w:tcW w:w="2401" w:type="dxa"/>
            <w:tcBorders>
              <w:top w:val="single" w:sz="4" w:space="0" w:color="auto"/>
              <w:left w:val="single" w:sz="4" w:space="0" w:color="auto"/>
              <w:bottom w:val="single" w:sz="4" w:space="0" w:color="auto"/>
              <w:right w:val="single" w:sz="4" w:space="0" w:color="auto"/>
            </w:tcBorders>
          </w:tcPr>
          <w:p w14:paraId="11CD6F60" w14:textId="77777777" w:rsidR="00FD12CC" w:rsidRDefault="00FD12CC" w:rsidP="00B27ADF">
            <w:pPr>
              <w:spacing w:after="100"/>
              <w:rPr>
                <w:rFonts w:ascii="Arial" w:hAnsi="Arial" w:cs="Arial"/>
                <w:b/>
              </w:rPr>
            </w:pPr>
            <w:r>
              <w:rPr>
                <w:rFonts w:ascii="Arial" w:hAnsi="Arial" w:cs="Arial"/>
                <w:b/>
              </w:rPr>
              <w:t>Key learnings from incident</w:t>
            </w:r>
          </w:p>
          <w:p w14:paraId="1136812E" w14:textId="77777777" w:rsidR="00FD12CC" w:rsidRDefault="00FD12CC" w:rsidP="00B27ADF">
            <w:pPr>
              <w:spacing w:after="100"/>
              <w:rPr>
                <w:rFonts w:ascii="Arial" w:hAnsi="Arial" w:cs="Arial"/>
              </w:rPr>
            </w:pPr>
          </w:p>
          <w:p w14:paraId="73068A3D" w14:textId="77777777" w:rsidR="00FD12CC" w:rsidRDefault="00FD12CC" w:rsidP="00B27ADF">
            <w:pPr>
              <w:spacing w:after="100"/>
              <w:rPr>
                <w:rFonts w:ascii="Arial" w:hAnsi="Arial" w:cs="Arial"/>
              </w:rPr>
            </w:pPr>
          </w:p>
        </w:tc>
        <w:tc>
          <w:tcPr>
            <w:tcW w:w="7401" w:type="dxa"/>
            <w:gridSpan w:val="3"/>
            <w:tcBorders>
              <w:top w:val="single" w:sz="4" w:space="0" w:color="auto"/>
              <w:left w:val="single" w:sz="4" w:space="0" w:color="auto"/>
              <w:bottom w:val="single" w:sz="4" w:space="0" w:color="auto"/>
              <w:right w:val="single" w:sz="4" w:space="0" w:color="auto"/>
            </w:tcBorders>
          </w:tcPr>
          <w:p w14:paraId="14931B77" w14:textId="77777777" w:rsidR="00FD12CC" w:rsidRDefault="00FD12CC" w:rsidP="00B27ADF">
            <w:pPr>
              <w:spacing w:after="100"/>
              <w:rPr>
                <w:rFonts w:ascii="Arial" w:hAnsi="Arial" w:cs="Arial"/>
              </w:rPr>
            </w:pPr>
          </w:p>
        </w:tc>
      </w:tr>
      <w:tr w:rsidR="00FD12CC" w14:paraId="7EB7F4F4" w14:textId="77777777" w:rsidTr="00B27ADF">
        <w:tc>
          <w:tcPr>
            <w:tcW w:w="2401" w:type="dxa"/>
            <w:tcBorders>
              <w:top w:val="single" w:sz="4" w:space="0" w:color="auto"/>
              <w:left w:val="single" w:sz="4" w:space="0" w:color="auto"/>
              <w:bottom w:val="single" w:sz="4" w:space="0" w:color="auto"/>
              <w:right w:val="single" w:sz="4" w:space="0" w:color="auto"/>
            </w:tcBorders>
            <w:hideMark/>
          </w:tcPr>
          <w:p w14:paraId="69033CB4" w14:textId="77777777" w:rsidR="00FD12CC" w:rsidRDefault="00FD12CC" w:rsidP="00B27ADF">
            <w:pPr>
              <w:spacing w:after="100"/>
              <w:rPr>
                <w:rFonts w:ascii="Arial" w:hAnsi="Arial" w:cs="Arial"/>
                <w:b/>
              </w:rPr>
            </w:pPr>
            <w:r>
              <w:rPr>
                <w:rFonts w:ascii="Arial" w:hAnsi="Arial" w:cs="Arial"/>
                <w:b/>
              </w:rPr>
              <w:t>Name of Pharmacist responsible for report submission</w:t>
            </w:r>
          </w:p>
        </w:tc>
        <w:tc>
          <w:tcPr>
            <w:tcW w:w="7401" w:type="dxa"/>
            <w:gridSpan w:val="3"/>
            <w:tcBorders>
              <w:top w:val="single" w:sz="4" w:space="0" w:color="auto"/>
              <w:left w:val="single" w:sz="4" w:space="0" w:color="auto"/>
              <w:bottom w:val="single" w:sz="4" w:space="0" w:color="auto"/>
              <w:right w:val="single" w:sz="4" w:space="0" w:color="auto"/>
            </w:tcBorders>
          </w:tcPr>
          <w:p w14:paraId="3C3CACA4" w14:textId="77777777" w:rsidR="00FD12CC" w:rsidRDefault="00FD12CC" w:rsidP="00B27ADF">
            <w:pPr>
              <w:spacing w:after="100"/>
              <w:rPr>
                <w:rFonts w:ascii="Arial" w:hAnsi="Arial" w:cs="Arial"/>
              </w:rPr>
            </w:pPr>
          </w:p>
        </w:tc>
      </w:tr>
    </w:tbl>
    <w:p w14:paraId="34393B22" w14:textId="05CB9A96" w:rsidR="001A2063" w:rsidRPr="00811D7C" w:rsidRDefault="00813741" w:rsidP="0002310F">
      <w:pPr>
        <w:pStyle w:val="Heading1"/>
      </w:pPr>
      <w:bookmarkStart w:id="1" w:name="_Toc100327623"/>
      <w:r w:rsidRPr="00811D7C">
        <w:lastRenderedPageBreak/>
        <w:t xml:space="preserve">Appendix </w:t>
      </w:r>
      <w:r w:rsidR="0002310F">
        <w:t>2</w:t>
      </w:r>
      <w:r w:rsidRPr="00811D7C">
        <w:t xml:space="preserve">: </w:t>
      </w:r>
      <w:r w:rsidR="001A2063" w:rsidRPr="00811D7C">
        <w:t>EMERGENCY USE</w:t>
      </w:r>
      <w:r w:rsidR="007564C6" w:rsidRPr="00811D7C">
        <w:t xml:space="preserve"> OF NALOXONE (NYXOID</w:t>
      </w:r>
      <w:r w:rsidR="007564C6" w:rsidRPr="00811D7C">
        <w:rPr>
          <w:vertAlign w:val="superscript"/>
        </w:rPr>
        <w:t>®</w:t>
      </w:r>
      <w:r w:rsidR="007564C6" w:rsidRPr="00811D7C">
        <w:t xml:space="preserve"> INTRANASAL SPRAY)</w:t>
      </w:r>
      <w:bookmarkEnd w:id="1"/>
    </w:p>
    <w:p w14:paraId="779C19E6" w14:textId="77777777" w:rsidR="003F0E2A" w:rsidRPr="00811D7C" w:rsidRDefault="003F0E2A" w:rsidP="003F0E2A">
      <w:pPr>
        <w:tabs>
          <w:tab w:val="left" w:pos="284"/>
        </w:tabs>
        <w:spacing w:after="0" w:line="240" w:lineRule="auto"/>
        <w:jc w:val="both"/>
        <w:rPr>
          <w:rFonts w:ascii="Arial" w:hAnsi="Arial" w:cs="Arial"/>
          <w:b/>
          <w:sz w:val="24"/>
        </w:rPr>
      </w:pPr>
    </w:p>
    <w:p w14:paraId="129E5C06" w14:textId="77777777" w:rsidR="001A2063" w:rsidRPr="00811D7C" w:rsidRDefault="001A2063" w:rsidP="003F0E2A">
      <w:pPr>
        <w:tabs>
          <w:tab w:val="left" w:pos="284"/>
        </w:tabs>
        <w:spacing w:after="0"/>
        <w:jc w:val="both"/>
        <w:rPr>
          <w:rFonts w:ascii="Arial" w:hAnsi="Arial" w:cs="Arial"/>
          <w:sz w:val="24"/>
        </w:rPr>
      </w:pPr>
      <w:r w:rsidRPr="00811D7C">
        <w:rPr>
          <w:rFonts w:ascii="Arial" w:hAnsi="Arial" w:cs="Arial"/>
          <w:sz w:val="24"/>
        </w:rPr>
        <w:t xml:space="preserve">Anyone can administer naloxone to anyone where opioid overdose is suspected. </w:t>
      </w:r>
    </w:p>
    <w:p w14:paraId="650E7B46" w14:textId="77777777" w:rsidR="003F0E2A" w:rsidRPr="00811D7C" w:rsidRDefault="003F0E2A" w:rsidP="003F0E2A">
      <w:pPr>
        <w:tabs>
          <w:tab w:val="left" w:pos="284"/>
        </w:tabs>
        <w:spacing w:after="0"/>
        <w:jc w:val="both"/>
        <w:rPr>
          <w:rFonts w:ascii="Arial" w:hAnsi="Arial" w:cs="Arial"/>
          <w:b/>
          <w:sz w:val="24"/>
        </w:rPr>
      </w:pPr>
    </w:p>
    <w:p w14:paraId="0F893A5B" w14:textId="3D9A8A98" w:rsidR="1D0C7C40" w:rsidRPr="00811D7C" w:rsidRDefault="1D0C7C40" w:rsidP="1F73BA80">
      <w:pPr>
        <w:pStyle w:val="BodyText2"/>
        <w:spacing w:line="259" w:lineRule="auto"/>
        <w:jc w:val="both"/>
        <w:rPr>
          <w:rFonts w:ascii="Arial" w:hAnsi="Arial" w:cs="Arial"/>
          <w:b/>
          <w:bCs/>
          <w:szCs w:val="22"/>
        </w:rPr>
      </w:pPr>
      <w:r w:rsidRPr="00811D7C">
        <w:rPr>
          <w:rFonts w:ascii="Arial" w:hAnsi="Arial" w:cs="Arial"/>
          <w:b/>
          <w:bCs/>
          <w:szCs w:val="22"/>
        </w:rPr>
        <w:t>Assess and call 999</w:t>
      </w:r>
    </w:p>
    <w:p w14:paraId="3DF7DB55" w14:textId="77777777" w:rsidR="00E962E1" w:rsidRPr="00811D7C" w:rsidRDefault="00E962E1" w:rsidP="1F73BA80">
      <w:pPr>
        <w:pStyle w:val="BodyText2"/>
        <w:spacing w:line="259" w:lineRule="auto"/>
        <w:jc w:val="both"/>
        <w:rPr>
          <w:rFonts w:ascii="Arial" w:hAnsi="Arial" w:cs="Arial"/>
          <w:b/>
          <w:bCs/>
          <w:szCs w:val="22"/>
        </w:rPr>
      </w:pPr>
    </w:p>
    <w:p w14:paraId="21847EE5" w14:textId="1861AE53" w:rsidR="001A2063" w:rsidRPr="00811D7C" w:rsidRDefault="001A2063" w:rsidP="003F0E2A">
      <w:pPr>
        <w:pStyle w:val="BodyText2"/>
        <w:numPr>
          <w:ilvl w:val="0"/>
          <w:numId w:val="8"/>
        </w:numPr>
        <w:spacing w:line="259" w:lineRule="auto"/>
        <w:ind w:left="284" w:hanging="284"/>
        <w:jc w:val="both"/>
        <w:rPr>
          <w:rFonts w:ascii="Arial" w:hAnsi="Arial" w:cs="Arial"/>
          <w:szCs w:val="22"/>
        </w:rPr>
      </w:pPr>
      <w:r w:rsidRPr="00811D7C">
        <w:rPr>
          <w:rFonts w:ascii="Arial" w:hAnsi="Arial" w:cs="Arial"/>
          <w:szCs w:val="22"/>
        </w:rPr>
        <w:t>Look, listen and feel for breathing for 10 seconds</w:t>
      </w:r>
    </w:p>
    <w:p w14:paraId="556CD84D" w14:textId="69716843" w:rsidR="00A81731" w:rsidRPr="00811D7C" w:rsidRDefault="00A81731" w:rsidP="00A81731">
      <w:pPr>
        <w:pStyle w:val="BodyText2"/>
        <w:numPr>
          <w:ilvl w:val="0"/>
          <w:numId w:val="8"/>
        </w:numPr>
        <w:spacing w:line="259" w:lineRule="auto"/>
        <w:ind w:left="284" w:hanging="284"/>
        <w:jc w:val="both"/>
        <w:rPr>
          <w:rFonts w:ascii="Arial" w:hAnsi="Arial" w:cs="Arial"/>
          <w:b/>
          <w:szCs w:val="22"/>
        </w:rPr>
      </w:pPr>
      <w:r w:rsidRPr="00811D7C">
        <w:rPr>
          <w:rFonts w:ascii="Arial" w:hAnsi="Arial" w:cs="Arial"/>
          <w:b/>
          <w:szCs w:val="22"/>
        </w:rPr>
        <w:t xml:space="preserve">DURING COVID-19: DO NOT PLACE YOUR FACE NEAR THE CASUALTIES FACE TO CHECK FOR BREATHING. </w:t>
      </w:r>
    </w:p>
    <w:p w14:paraId="7304CB90" w14:textId="77777777" w:rsidR="001A2063" w:rsidRPr="00811D7C" w:rsidRDefault="001A2063" w:rsidP="003F0E2A">
      <w:pPr>
        <w:pStyle w:val="BodyText2"/>
        <w:numPr>
          <w:ilvl w:val="0"/>
          <w:numId w:val="8"/>
        </w:numPr>
        <w:spacing w:line="259" w:lineRule="auto"/>
        <w:ind w:left="284" w:hanging="284"/>
        <w:jc w:val="both"/>
        <w:rPr>
          <w:rFonts w:ascii="Arial" w:hAnsi="Arial" w:cs="Arial"/>
          <w:szCs w:val="22"/>
        </w:rPr>
      </w:pPr>
      <w:r w:rsidRPr="00811D7C">
        <w:rPr>
          <w:rFonts w:ascii="Arial" w:hAnsi="Arial" w:cs="Arial"/>
          <w:szCs w:val="22"/>
        </w:rPr>
        <w:t>If no response call 999 immediately</w:t>
      </w:r>
    </w:p>
    <w:p w14:paraId="5281C967" w14:textId="77777777" w:rsidR="003F0E2A" w:rsidRPr="00811D7C" w:rsidRDefault="003F0E2A" w:rsidP="003F0E2A">
      <w:pPr>
        <w:pStyle w:val="BodyText2"/>
        <w:spacing w:line="259" w:lineRule="auto"/>
        <w:ind w:left="284"/>
        <w:jc w:val="both"/>
        <w:rPr>
          <w:rFonts w:ascii="Arial" w:hAnsi="Arial" w:cs="Arial"/>
          <w:szCs w:val="22"/>
        </w:rPr>
      </w:pPr>
    </w:p>
    <w:p w14:paraId="1A02523E" w14:textId="77777777" w:rsidR="001A2063" w:rsidRPr="00811D7C" w:rsidRDefault="1D0C7C40" w:rsidP="003F0E2A">
      <w:pPr>
        <w:tabs>
          <w:tab w:val="left" w:pos="284"/>
        </w:tabs>
        <w:spacing w:after="0"/>
        <w:jc w:val="both"/>
        <w:rPr>
          <w:rFonts w:ascii="Arial" w:hAnsi="Arial" w:cs="Arial"/>
          <w:b/>
          <w:bCs/>
          <w:sz w:val="24"/>
        </w:rPr>
      </w:pPr>
      <w:r w:rsidRPr="00811D7C">
        <w:rPr>
          <w:rFonts w:ascii="Arial" w:hAnsi="Arial" w:cs="Arial"/>
          <w:b/>
          <w:bCs/>
          <w:sz w:val="24"/>
        </w:rPr>
        <w:t>Before administration</w:t>
      </w:r>
    </w:p>
    <w:p w14:paraId="68A632FA" w14:textId="77777777" w:rsidR="00E962E1" w:rsidRPr="00811D7C" w:rsidRDefault="00E962E1" w:rsidP="003F0E2A">
      <w:pPr>
        <w:tabs>
          <w:tab w:val="left" w:pos="284"/>
        </w:tabs>
        <w:spacing w:after="0"/>
        <w:jc w:val="both"/>
        <w:rPr>
          <w:rFonts w:ascii="Arial" w:hAnsi="Arial" w:cs="Arial"/>
          <w:b/>
          <w:sz w:val="24"/>
        </w:rPr>
      </w:pPr>
    </w:p>
    <w:p w14:paraId="2E905E3E" w14:textId="4AC785CE" w:rsidR="00160B85" w:rsidRPr="00811D7C" w:rsidRDefault="001A2063" w:rsidP="00A81731">
      <w:pPr>
        <w:pStyle w:val="BodyText2"/>
        <w:numPr>
          <w:ilvl w:val="0"/>
          <w:numId w:val="8"/>
        </w:numPr>
        <w:spacing w:line="259" w:lineRule="auto"/>
        <w:ind w:left="284" w:hanging="284"/>
        <w:jc w:val="both"/>
        <w:rPr>
          <w:rFonts w:ascii="Arial" w:hAnsi="Arial" w:cs="Arial"/>
          <w:szCs w:val="22"/>
        </w:rPr>
      </w:pPr>
      <w:r w:rsidRPr="00811D7C">
        <w:rPr>
          <w:rFonts w:ascii="Arial" w:hAnsi="Arial" w:cs="Arial"/>
          <w:szCs w:val="22"/>
        </w:rPr>
        <w:t>Confirm the product is naloxone</w:t>
      </w:r>
      <w:r w:rsidR="00A05DCE" w:rsidRPr="00811D7C">
        <w:rPr>
          <w:rFonts w:ascii="Arial" w:hAnsi="Arial" w:cs="Arial"/>
          <w:szCs w:val="22"/>
        </w:rPr>
        <w:t xml:space="preserve"> and that it is in date</w:t>
      </w:r>
      <w:r w:rsidRPr="00811D7C">
        <w:rPr>
          <w:rFonts w:ascii="Arial" w:hAnsi="Arial" w:cs="Arial"/>
          <w:szCs w:val="22"/>
        </w:rPr>
        <w:t>.</w:t>
      </w:r>
      <w:r w:rsidR="00A05DCE" w:rsidRPr="00811D7C">
        <w:rPr>
          <w:rFonts w:ascii="Arial" w:hAnsi="Arial" w:cs="Arial"/>
          <w:szCs w:val="22"/>
        </w:rPr>
        <w:t xml:space="preserve"> (Naloxone should be incorporated into routine pharmacy date checking and rotation processes)</w:t>
      </w:r>
    </w:p>
    <w:p w14:paraId="58185812" w14:textId="77777777" w:rsidR="003F0E2A" w:rsidRPr="00811D7C" w:rsidRDefault="003F0E2A" w:rsidP="003F0E2A">
      <w:pPr>
        <w:pStyle w:val="BodyText2"/>
        <w:spacing w:line="259" w:lineRule="auto"/>
        <w:ind w:left="284"/>
        <w:jc w:val="both"/>
        <w:rPr>
          <w:rFonts w:ascii="Arial" w:hAnsi="Arial" w:cs="Arial"/>
          <w:szCs w:val="22"/>
        </w:rPr>
      </w:pPr>
    </w:p>
    <w:p w14:paraId="5B5A7621" w14:textId="77777777" w:rsidR="00A81731" w:rsidRPr="00811D7C" w:rsidRDefault="1D0C7C40" w:rsidP="003F0E2A">
      <w:pPr>
        <w:tabs>
          <w:tab w:val="left" w:pos="284"/>
        </w:tabs>
        <w:spacing w:after="0"/>
        <w:jc w:val="both"/>
        <w:rPr>
          <w:rFonts w:ascii="Arial" w:hAnsi="Arial" w:cs="Arial"/>
          <w:b/>
          <w:bCs/>
          <w:sz w:val="24"/>
        </w:rPr>
      </w:pPr>
      <w:r w:rsidRPr="00811D7C">
        <w:rPr>
          <w:rFonts w:ascii="Arial" w:hAnsi="Arial" w:cs="Arial"/>
          <w:b/>
          <w:bCs/>
          <w:sz w:val="24"/>
        </w:rPr>
        <w:t>Administration</w:t>
      </w:r>
    </w:p>
    <w:p w14:paraId="2539F58A" w14:textId="77777777" w:rsidR="00A81731" w:rsidRPr="00811D7C" w:rsidRDefault="00A81731" w:rsidP="003F0E2A">
      <w:pPr>
        <w:tabs>
          <w:tab w:val="left" w:pos="284"/>
        </w:tabs>
        <w:spacing w:after="0"/>
        <w:jc w:val="both"/>
        <w:rPr>
          <w:rFonts w:ascii="Arial" w:hAnsi="Arial" w:cs="Arial"/>
          <w:b/>
          <w:bCs/>
          <w:sz w:val="24"/>
        </w:rPr>
      </w:pPr>
    </w:p>
    <w:p w14:paraId="53BF7D83" w14:textId="001D6EA2" w:rsidR="001A2063" w:rsidRPr="00811D7C" w:rsidRDefault="54C4F423" w:rsidP="003F0E2A">
      <w:pPr>
        <w:tabs>
          <w:tab w:val="left" w:pos="284"/>
        </w:tabs>
        <w:spacing w:after="0"/>
        <w:jc w:val="both"/>
        <w:rPr>
          <w:rFonts w:ascii="Arial" w:hAnsi="Arial" w:cs="Arial"/>
          <w:b/>
          <w:bCs/>
          <w:iCs/>
          <w:sz w:val="24"/>
        </w:rPr>
      </w:pPr>
      <w:proofErr w:type="spellStart"/>
      <w:r w:rsidRPr="00811D7C">
        <w:rPr>
          <w:rFonts w:ascii="Arial" w:hAnsi="Arial" w:cs="Arial"/>
          <w:b/>
          <w:bCs/>
          <w:iCs/>
          <w:sz w:val="24"/>
        </w:rPr>
        <w:t>Nyxoid</w:t>
      </w:r>
      <w:proofErr w:type="spellEnd"/>
      <w:r w:rsidRPr="00811D7C">
        <w:rPr>
          <w:rFonts w:ascii="Arial" w:hAnsi="Arial" w:cs="Arial"/>
          <w:b/>
          <w:bCs/>
          <w:iCs/>
          <w:sz w:val="24"/>
        </w:rPr>
        <w:t xml:space="preserve"> </w:t>
      </w:r>
      <w:r w:rsidR="1D0C7C40" w:rsidRPr="00811D7C">
        <w:rPr>
          <w:rFonts w:ascii="Arial" w:hAnsi="Arial" w:cs="Arial"/>
          <w:b/>
          <w:bCs/>
          <w:iCs/>
          <w:sz w:val="24"/>
        </w:rPr>
        <w:t>® In</w:t>
      </w:r>
      <w:r w:rsidRPr="00811D7C">
        <w:rPr>
          <w:rFonts w:ascii="Arial" w:hAnsi="Arial" w:cs="Arial"/>
          <w:b/>
          <w:bCs/>
          <w:iCs/>
          <w:sz w:val="24"/>
        </w:rPr>
        <w:t>tranasal Spray</w:t>
      </w:r>
    </w:p>
    <w:p w14:paraId="5687A876" w14:textId="77777777" w:rsidR="00E15657" w:rsidRPr="00811D7C" w:rsidRDefault="00E15657" w:rsidP="003F0E2A">
      <w:pPr>
        <w:pStyle w:val="BodyText2"/>
        <w:numPr>
          <w:ilvl w:val="0"/>
          <w:numId w:val="8"/>
        </w:numPr>
        <w:spacing w:line="259" w:lineRule="auto"/>
        <w:ind w:left="284" w:hanging="284"/>
        <w:jc w:val="both"/>
        <w:rPr>
          <w:rFonts w:ascii="Arial" w:hAnsi="Arial" w:cs="Arial"/>
          <w:szCs w:val="22"/>
        </w:rPr>
      </w:pPr>
      <w:r w:rsidRPr="00811D7C">
        <w:rPr>
          <w:rFonts w:ascii="Arial" w:hAnsi="Arial" w:cs="Arial"/>
          <w:szCs w:val="22"/>
        </w:rPr>
        <w:t>Do not test or prime the nasal spray first.  It only contains a single dose.</w:t>
      </w:r>
    </w:p>
    <w:p w14:paraId="1FEBD506" w14:textId="2D56AB02" w:rsidR="00D37561" w:rsidRPr="00811D7C" w:rsidRDefault="00D37561" w:rsidP="003F0E2A">
      <w:pPr>
        <w:pStyle w:val="BodyText2"/>
        <w:numPr>
          <w:ilvl w:val="0"/>
          <w:numId w:val="8"/>
        </w:numPr>
        <w:spacing w:line="259" w:lineRule="auto"/>
        <w:ind w:left="284" w:hanging="284"/>
        <w:jc w:val="both"/>
        <w:rPr>
          <w:rFonts w:ascii="Arial" w:hAnsi="Arial" w:cs="Arial"/>
          <w:szCs w:val="22"/>
        </w:rPr>
      </w:pPr>
      <w:r w:rsidRPr="00811D7C">
        <w:rPr>
          <w:rFonts w:ascii="Arial" w:hAnsi="Arial" w:cs="Arial"/>
          <w:szCs w:val="22"/>
        </w:rPr>
        <w:t xml:space="preserve">The recommended dose is 1.8 mg administered into one nostril (one nasal spray). </w:t>
      </w:r>
    </w:p>
    <w:p w14:paraId="0B2CD6C9" w14:textId="0CB46BA8" w:rsidR="00160B85" w:rsidRPr="00811D7C" w:rsidRDefault="00D37561" w:rsidP="003F0E2A">
      <w:pPr>
        <w:pStyle w:val="BodyText2"/>
        <w:numPr>
          <w:ilvl w:val="0"/>
          <w:numId w:val="8"/>
        </w:numPr>
        <w:spacing w:line="259" w:lineRule="auto"/>
        <w:ind w:left="284" w:hanging="284"/>
        <w:jc w:val="both"/>
        <w:rPr>
          <w:rFonts w:ascii="Arial" w:hAnsi="Arial" w:cs="Arial"/>
          <w:szCs w:val="22"/>
        </w:rPr>
      </w:pPr>
      <w:r w:rsidRPr="00811D7C">
        <w:rPr>
          <w:rFonts w:ascii="Arial" w:hAnsi="Arial" w:cs="Arial"/>
          <w:szCs w:val="22"/>
        </w:rPr>
        <w:t>If t</w:t>
      </w:r>
      <w:r w:rsidR="00160B85" w:rsidRPr="00811D7C">
        <w:rPr>
          <w:rFonts w:ascii="Arial" w:hAnsi="Arial" w:cs="Arial"/>
          <w:szCs w:val="22"/>
        </w:rPr>
        <w:t>he casualty does not respond or overdose returns, a</w:t>
      </w:r>
      <w:r w:rsidRPr="00811D7C">
        <w:rPr>
          <w:rFonts w:ascii="Arial" w:hAnsi="Arial" w:cs="Arial"/>
          <w:szCs w:val="22"/>
        </w:rPr>
        <w:t xml:space="preserve"> second dose should be administered after 2-3 minutes. </w:t>
      </w:r>
    </w:p>
    <w:p w14:paraId="5546E7B1" w14:textId="16DE3D02" w:rsidR="00160B85" w:rsidRPr="00811D7C" w:rsidRDefault="00D37561" w:rsidP="003F0E2A">
      <w:pPr>
        <w:pStyle w:val="BodyText2"/>
        <w:numPr>
          <w:ilvl w:val="0"/>
          <w:numId w:val="8"/>
        </w:numPr>
        <w:spacing w:line="259" w:lineRule="auto"/>
        <w:ind w:left="284" w:hanging="284"/>
        <w:jc w:val="both"/>
        <w:rPr>
          <w:rFonts w:ascii="Arial" w:hAnsi="Arial" w:cs="Arial"/>
          <w:szCs w:val="22"/>
        </w:rPr>
      </w:pPr>
      <w:r w:rsidRPr="00811D7C">
        <w:rPr>
          <w:rFonts w:ascii="Arial" w:hAnsi="Arial" w:cs="Arial"/>
          <w:szCs w:val="22"/>
        </w:rPr>
        <w:t xml:space="preserve">If the </w:t>
      </w:r>
      <w:r w:rsidR="00160B85" w:rsidRPr="00811D7C">
        <w:rPr>
          <w:rFonts w:ascii="Arial" w:hAnsi="Arial" w:cs="Arial"/>
          <w:szCs w:val="22"/>
        </w:rPr>
        <w:t>casualty</w:t>
      </w:r>
      <w:r w:rsidRPr="00811D7C">
        <w:rPr>
          <w:rFonts w:ascii="Arial" w:hAnsi="Arial" w:cs="Arial"/>
          <w:szCs w:val="22"/>
        </w:rPr>
        <w:t xml:space="preserve"> responds to the first administration but then relapses again into respiratory depression, </w:t>
      </w:r>
      <w:r w:rsidR="00160B85" w:rsidRPr="00811D7C">
        <w:rPr>
          <w:rFonts w:ascii="Arial" w:hAnsi="Arial" w:cs="Arial"/>
          <w:szCs w:val="22"/>
        </w:rPr>
        <w:t>a further</w:t>
      </w:r>
      <w:r w:rsidRPr="00811D7C">
        <w:rPr>
          <w:rFonts w:ascii="Arial" w:hAnsi="Arial" w:cs="Arial"/>
          <w:szCs w:val="22"/>
        </w:rPr>
        <w:t xml:space="preserve"> dose should be administered immediately. </w:t>
      </w:r>
    </w:p>
    <w:p w14:paraId="301A73BF" w14:textId="25EBD590" w:rsidR="003F0E2A" w:rsidRPr="00811D7C" w:rsidRDefault="00160B85" w:rsidP="00A81731">
      <w:pPr>
        <w:pStyle w:val="BodyText2"/>
        <w:numPr>
          <w:ilvl w:val="0"/>
          <w:numId w:val="8"/>
        </w:numPr>
        <w:spacing w:line="259" w:lineRule="auto"/>
        <w:ind w:left="284" w:hanging="284"/>
        <w:jc w:val="both"/>
        <w:rPr>
          <w:rFonts w:ascii="Arial" w:hAnsi="Arial" w:cs="Arial"/>
          <w:szCs w:val="22"/>
        </w:rPr>
      </w:pPr>
      <w:r w:rsidRPr="00811D7C">
        <w:rPr>
          <w:rFonts w:ascii="Arial" w:hAnsi="Arial" w:cs="Arial"/>
          <w:szCs w:val="22"/>
        </w:rPr>
        <w:t xml:space="preserve">Additional </w:t>
      </w:r>
      <w:r w:rsidR="00D37561" w:rsidRPr="00811D7C">
        <w:rPr>
          <w:rFonts w:ascii="Arial" w:hAnsi="Arial" w:cs="Arial"/>
          <w:szCs w:val="22"/>
        </w:rPr>
        <w:t>doses (if available) should be administered in</w:t>
      </w:r>
      <w:r w:rsidRPr="00811D7C">
        <w:rPr>
          <w:rFonts w:ascii="Arial" w:hAnsi="Arial" w:cs="Arial"/>
          <w:szCs w:val="22"/>
        </w:rPr>
        <w:t>to</w:t>
      </w:r>
      <w:r w:rsidR="00D37561" w:rsidRPr="00811D7C">
        <w:rPr>
          <w:rFonts w:ascii="Arial" w:hAnsi="Arial" w:cs="Arial"/>
          <w:szCs w:val="22"/>
        </w:rPr>
        <w:t xml:space="preserve"> alternate nostrils</w:t>
      </w:r>
      <w:r w:rsidRPr="00811D7C">
        <w:rPr>
          <w:rFonts w:ascii="Arial" w:hAnsi="Arial" w:cs="Arial"/>
          <w:szCs w:val="22"/>
        </w:rPr>
        <w:t xml:space="preserve"> </w:t>
      </w:r>
    </w:p>
    <w:p w14:paraId="636CADF5" w14:textId="77777777" w:rsidR="00A81731" w:rsidRPr="00811D7C" w:rsidRDefault="00A81731" w:rsidP="00A81731">
      <w:pPr>
        <w:pStyle w:val="BodyText2"/>
        <w:spacing w:line="259" w:lineRule="auto"/>
        <w:ind w:left="284"/>
        <w:jc w:val="both"/>
        <w:rPr>
          <w:rFonts w:ascii="Arial" w:hAnsi="Arial" w:cs="Arial"/>
          <w:szCs w:val="22"/>
        </w:rPr>
      </w:pPr>
    </w:p>
    <w:p w14:paraId="661BAB05" w14:textId="77777777" w:rsidR="00E15657" w:rsidRPr="00811D7C" w:rsidRDefault="00E15657" w:rsidP="00E15657">
      <w:pPr>
        <w:tabs>
          <w:tab w:val="left" w:pos="284"/>
        </w:tabs>
        <w:spacing w:after="0"/>
        <w:jc w:val="both"/>
        <w:rPr>
          <w:rFonts w:ascii="Arial" w:hAnsi="Arial" w:cs="Arial"/>
          <w:b/>
          <w:bCs/>
          <w:sz w:val="24"/>
        </w:rPr>
      </w:pPr>
      <w:proofErr w:type="spellStart"/>
      <w:r w:rsidRPr="00811D7C">
        <w:rPr>
          <w:rFonts w:ascii="Arial" w:hAnsi="Arial" w:cs="Arial"/>
          <w:b/>
          <w:bCs/>
          <w:sz w:val="24"/>
        </w:rPr>
        <w:t>Prenoxad</w:t>
      </w:r>
      <w:proofErr w:type="spellEnd"/>
      <w:r w:rsidRPr="00811D7C">
        <w:rPr>
          <w:rFonts w:ascii="Arial" w:hAnsi="Arial" w:cs="Arial"/>
          <w:b/>
          <w:bCs/>
          <w:sz w:val="24"/>
        </w:rPr>
        <w:t>® Injection</w:t>
      </w:r>
    </w:p>
    <w:p w14:paraId="4C9BBBE3" w14:textId="77777777" w:rsidR="00A81731" w:rsidRPr="00811D7C" w:rsidRDefault="00E15657" w:rsidP="00A81731">
      <w:pPr>
        <w:pStyle w:val="BodyText2"/>
        <w:numPr>
          <w:ilvl w:val="0"/>
          <w:numId w:val="8"/>
        </w:numPr>
        <w:spacing w:line="259" w:lineRule="auto"/>
        <w:ind w:left="284" w:hanging="284"/>
        <w:jc w:val="both"/>
        <w:rPr>
          <w:rFonts w:ascii="Arial" w:hAnsi="Arial" w:cs="Arial"/>
          <w:bCs/>
          <w:szCs w:val="22"/>
        </w:rPr>
      </w:pPr>
      <w:r w:rsidRPr="00811D7C">
        <w:rPr>
          <w:rFonts w:ascii="Arial" w:hAnsi="Arial" w:cs="Arial"/>
          <w:bCs/>
          <w:szCs w:val="22"/>
        </w:rPr>
        <w:t>One dose (containing 0.4mg in 0.4mls) of injection solution is to be injected into the outer thigh muscle (or upper arm). There are five doses in each syringe.</w:t>
      </w:r>
    </w:p>
    <w:p w14:paraId="008D7A3C" w14:textId="77777777" w:rsidR="00A81731" w:rsidRPr="00811D7C" w:rsidRDefault="00E15657" w:rsidP="00A81731">
      <w:pPr>
        <w:pStyle w:val="BodyText2"/>
        <w:numPr>
          <w:ilvl w:val="0"/>
          <w:numId w:val="8"/>
        </w:numPr>
        <w:spacing w:line="259" w:lineRule="auto"/>
        <w:ind w:left="284" w:hanging="284"/>
        <w:jc w:val="both"/>
        <w:rPr>
          <w:rFonts w:ascii="Arial" w:hAnsi="Arial" w:cs="Arial"/>
          <w:bCs/>
          <w:szCs w:val="22"/>
        </w:rPr>
      </w:pPr>
      <w:r w:rsidRPr="00811D7C">
        <w:rPr>
          <w:rFonts w:ascii="Arial" w:hAnsi="Arial" w:cs="Arial"/>
          <w:bCs/>
          <w:szCs w:val="22"/>
        </w:rPr>
        <w:t xml:space="preserve">If there is no response after 2-3 minutes a further dose should be administered.  </w:t>
      </w:r>
    </w:p>
    <w:p w14:paraId="11F82B05" w14:textId="77777777" w:rsidR="00A81731" w:rsidRPr="00811D7C" w:rsidRDefault="00A81731" w:rsidP="00A81731">
      <w:pPr>
        <w:pStyle w:val="BodyText2"/>
        <w:spacing w:line="259" w:lineRule="auto"/>
        <w:jc w:val="both"/>
        <w:rPr>
          <w:rFonts w:ascii="Arial" w:hAnsi="Arial" w:cs="Arial"/>
          <w:bCs/>
          <w:szCs w:val="22"/>
        </w:rPr>
      </w:pPr>
    </w:p>
    <w:p w14:paraId="0429F7AD" w14:textId="590F4B84" w:rsidR="00A81731" w:rsidRPr="00811D7C" w:rsidRDefault="00A81731" w:rsidP="00A81731">
      <w:pPr>
        <w:pStyle w:val="BodyText2"/>
        <w:spacing w:line="259" w:lineRule="auto"/>
        <w:jc w:val="both"/>
        <w:rPr>
          <w:rFonts w:ascii="Arial" w:hAnsi="Arial" w:cs="Arial"/>
          <w:b/>
          <w:bCs/>
          <w:szCs w:val="22"/>
        </w:rPr>
      </w:pPr>
      <w:r w:rsidRPr="00811D7C">
        <w:rPr>
          <w:rFonts w:ascii="Arial" w:hAnsi="Arial" w:cs="Arial"/>
          <w:b/>
          <w:bCs/>
          <w:szCs w:val="22"/>
        </w:rPr>
        <w:t>Both Products</w:t>
      </w:r>
    </w:p>
    <w:p w14:paraId="4E7CC59E" w14:textId="1E90627B" w:rsidR="00E15657" w:rsidRPr="00811D7C" w:rsidRDefault="00A81731" w:rsidP="00A81731">
      <w:pPr>
        <w:pStyle w:val="BodyText2"/>
        <w:numPr>
          <w:ilvl w:val="0"/>
          <w:numId w:val="8"/>
        </w:numPr>
        <w:spacing w:line="259" w:lineRule="auto"/>
        <w:ind w:left="284" w:hanging="284"/>
        <w:jc w:val="both"/>
        <w:rPr>
          <w:rFonts w:ascii="Arial" w:hAnsi="Arial" w:cs="Arial"/>
          <w:bCs/>
          <w:szCs w:val="22"/>
        </w:rPr>
      </w:pPr>
      <w:r w:rsidRPr="00811D7C">
        <w:rPr>
          <w:rFonts w:ascii="Arial" w:hAnsi="Arial" w:cs="Arial"/>
          <w:bCs/>
          <w:szCs w:val="22"/>
        </w:rPr>
        <w:t>R</w:t>
      </w:r>
      <w:r w:rsidR="00E15657" w:rsidRPr="00811D7C">
        <w:rPr>
          <w:rFonts w:ascii="Arial" w:hAnsi="Arial" w:cs="Arial"/>
          <w:bCs/>
          <w:szCs w:val="22"/>
        </w:rPr>
        <w:t>epeat</w:t>
      </w:r>
      <w:r w:rsidRPr="00811D7C">
        <w:rPr>
          <w:rFonts w:ascii="Arial" w:hAnsi="Arial" w:cs="Arial"/>
          <w:bCs/>
          <w:szCs w:val="22"/>
        </w:rPr>
        <w:t xml:space="preserve"> process</w:t>
      </w:r>
      <w:r w:rsidR="00E15657" w:rsidRPr="00811D7C">
        <w:rPr>
          <w:rFonts w:ascii="Arial" w:hAnsi="Arial" w:cs="Arial"/>
          <w:bCs/>
          <w:szCs w:val="22"/>
        </w:rPr>
        <w:t xml:space="preserve"> until either:</w:t>
      </w:r>
    </w:p>
    <w:p w14:paraId="23B62055" w14:textId="5315A5FB" w:rsidR="00E15657" w:rsidRPr="00811D7C" w:rsidRDefault="00E15657" w:rsidP="00A81731">
      <w:pPr>
        <w:tabs>
          <w:tab w:val="left" w:pos="284"/>
        </w:tabs>
        <w:spacing w:after="0"/>
        <w:ind w:left="284"/>
        <w:jc w:val="both"/>
        <w:rPr>
          <w:rFonts w:ascii="Arial" w:hAnsi="Arial" w:cs="Arial"/>
          <w:bCs/>
          <w:sz w:val="24"/>
        </w:rPr>
      </w:pPr>
      <w:r w:rsidRPr="00811D7C">
        <w:rPr>
          <w:rFonts w:ascii="Arial" w:hAnsi="Arial" w:cs="Arial"/>
          <w:bCs/>
          <w:sz w:val="24"/>
        </w:rPr>
        <w:t xml:space="preserve">1. The </w:t>
      </w:r>
      <w:r w:rsidR="00A81731" w:rsidRPr="00811D7C">
        <w:rPr>
          <w:rFonts w:ascii="Arial" w:hAnsi="Arial" w:cs="Arial"/>
          <w:bCs/>
          <w:sz w:val="24"/>
        </w:rPr>
        <w:t>casualty</w:t>
      </w:r>
      <w:r w:rsidRPr="00811D7C">
        <w:rPr>
          <w:rFonts w:ascii="Arial" w:hAnsi="Arial" w:cs="Arial"/>
          <w:bCs/>
          <w:sz w:val="24"/>
        </w:rPr>
        <w:t xml:space="preserve"> regains consciousness or</w:t>
      </w:r>
    </w:p>
    <w:p w14:paraId="1D031FDE" w14:textId="4992A929" w:rsidR="00E15657" w:rsidRPr="00811D7C" w:rsidRDefault="00E15657" w:rsidP="00A81731">
      <w:pPr>
        <w:tabs>
          <w:tab w:val="left" w:pos="284"/>
        </w:tabs>
        <w:spacing w:after="0"/>
        <w:ind w:left="284"/>
        <w:jc w:val="both"/>
        <w:rPr>
          <w:rFonts w:ascii="Arial" w:hAnsi="Arial" w:cs="Arial"/>
          <w:bCs/>
          <w:sz w:val="24"/>
        </w:rPr>
      </w:pPr>
      <w:r w:rsidRPr="00811D7C">
        <w:rPr>
          <w:rFonts w:ascii="Arial" w:hAnsi="Arial" w:cs="Arial"/>
          <w:bCs/>
          <w:sz w:val="24"/>
        </w:rPr>
        <w:t xml:space="preserve">2. </w:t>
      </w:r>
      <w:r w:rsidR="00A81731" w:rsidRPr="00811D7C">
        <w:rPr>
          <w:rFonts w:ascii="Arial" w:hAnsi="Arial" w:cs="Arial"/>
          <w:bCs/>
          <w:sz w:val="24"/>
        </w:rPr>
        <w:t>You have no naloxone left</w:t>
      </w:r>
      <w:r w:rsidRPr="00811D7C">
        <w:rPr>
          <w:rFonts w:ascii="Arial" w:hAnsi="Arial" w:cs="Arial"/>
          <w:bCs/>
          <w:sz w:val="24"/>
        </w:rPr>
        <w:t xml:space="preserve"> or</w:t>
      </w:r>
    </w:p>
    <w:p w14:paraId="1BEA49F6" w14:textId="77777777" w:rsidR="00E15657" w:rsidRPr="00811D7C" w:rsidRDefault="00E15657" w:rsidP="00A81731">
      <w:pPr>
        <w:tabs>
          <w:tab w:val="left" w:pos="284"/>
        </w:tabs>
        <w:spacing w:after="0"/>
        <w:ind w:left="284"/>
        <w:jc w:val="both"/>
        <w:rPr>
          <w:rFonts w:ascii="Arial" w:hAnsi="Arial" w:cs="Arial"/>
          <w:bCs/>
          <w:sz w:val="24"/>
        </w:rPr>
      </w:pPr>
      <w:r w:rsidRPr="00811D7C">
        <w:rPr>
          <w:rFonts w:ascii="Arial" w:hAnsi="Arial" w:cs="Arial"/>
          <w:bCs/>
          <w:sz w:val="24"/>
        </w:rPr>
        <w:t xml:space="preserve">3. The emergency services arrive and take over </w:t>
      </w:r>
    </w:p>
    <w:p w14:paraId="062432B2" w14:textId="195EBD12" w:rsidR="00E15657" w:rsidRPr="00811D7C" w:rsidRDefault="00E15657" w:rsidP="00A81731">
      <w:pPr>
        <w:pStyle w:val="BodyText2"/>
        <w:numPr>
          <w:ilvl w:val="0"/>
          <w:numId w:val="8"/>
        </w:numPr>
        <w:spacing w:line="259" w:lineRule="auto"/>
        <w:ind w:left="284" w:hanging="284"/>
        <w:jc w:val="both"/>
        <w:rPr>
          <w:rFonts w:ascii="Arial" w:hAnsi="Arial" w:cs="Arial"/>
          <w:bCs/>
          <w:szCs w:val="22"/>
        </w:rPr>
      </w:pPr>
      <w:r w:rsidRPr="00811D7C">
        <w:rPr>
          <w:rFonts w:ascii="Arial" w:hAnsi="Arial" w:cs="Arial"/>
          <w:bCs/>
          <w:szCs w:val="22"/>
        </w:rPr>
        <w:t>Refer to the individual manufacturer’s guidance for administration for further information.</w:t>
      </w:r>
    </w:p>
    <w:p w14:paraId="35B97F5A" w14:textId="185042A7" w:rsidR="00E15657" w:rsidRPr="00811D7C" w:rsidRDefault="00E15657" w:rsidP="00A81731">
      <w:pPr>
        <w:pStyle w:val="BodyText2"/>
        <w:numPr>
          <w:ilvl w:val="0"/>
          <w:numId w:val="8"/>
        </w:numPr>
        <w:spacing w:line="259" w:lineRule="auto"/>
        <w:ind w:left="284" w:hanging="284"/>
        <w:jc w:val="both"/>
        <w:rPr>
          <w:rFonts w:ascii="Arial" w:hAnsi="Arial" w:cs="Arial"/>
          <w:bCs/>
          <w:szCs w:val="22"/>
        </w:rPr>
      </w:pPr>
      <w:r w:rsidRPr="00811D7C">
        <w:rPr>
          <w:rFonts w:ascii="Arial" w:hAnsi="Arial" w:cs="Arial"/>
          <w:bCs/>
          <w:szCs w:val="22"/>
        </w:rPr>
        <w:t>The number of doses required will depend on individual need and response to treatment.</w:t>
      </w:r>
    </w:p>
    <w:p w14:paraId="70EB3408" w14:textId="2B6DAF95" w:rsidR="00E15657" w:rsidRPr="00811D7C" w:rsidRDefault="00E15657" w:rsidP="00A81731">
      <w:pPr>
        <w:pStyle w:val="BodyText2"/>
        <w:numPr>
          <w:ilvl w:val="0"/>
          <w:numId w:val="8"/>
        </w:numPr>
        <w:spacing w:line="259" w:lineRule="auto"/>
        <w:ind w:left="284" w:hanging="284"/>
        <w:jc w:val="both"/>
        <w:rPr>
          <w:rFonts w:ascii="Arial" w:hAnsi="Arial" w:cs="Arial"/>
          <w:bCs/>
          <w:szCs w:val="22"/>
        </w:rPr>
      </w:pPr>
      <w:r w:rsidRPr="00811D7C">
        <w:rPr>
          <w:rFonts w:ascii="Arial" w:hAnsi="Arial" w:cs="Arial"/>
          <w:bCs/>
          <w:szCs w:val="22"/>
        </w:rPr>
        <w:t>If the casualty regains consciousness offer reassurance.</w:t>
      </w:r>
    </w:p>
    <w:p w14:paraId="0777F11C" w14:textId="77777777" w:rsidR="00E15657" w:rsidRPr="00811D7C" w:rsidRDefault="00E15657" w:rsidP="00E15657">
      <w:pPr>
        <w:tabs>
          <w:tab w:val="left" w:pos="284"/>
        </w:tabs>
        <w:spacing w:after="0"/>
        <w:jc w:val="both"/>
        <w:rPr>
          <w:rFonts w:ascii="Arial" w:hAnsi="Arial" w:cs="Arial"/>
          <w:b/>
          <w:bCs/>
          <w:sz w:val="24"/>
        </w:rPr>
      </w:pPr>
    </w:p>
    <w:p w14:paraId="3135D5B9" w14:textId="0ADE94EF" w:rsidR="001A2063" w:rsidRPr="00811D7C" w:rsidRDefault="1D0C7C40" w:rsidP="1F73BA80">
      <w:pPr>
        <w:tabs>
          <w:tab w:val="left" w:pos="284"/>
        </w:tabs>
        <w:spacing w:after="0"/>
        <w:jc w:val="both"/>
        <w:rPr>
          <w:rFonts w:ascii="Arial" w:hAnsi="Arial" w:cs="Arial"/>
          <w:b/>
          <w:bCs/>
          <w:sz w:val="24"/>
        </w:rPr>
      </w:pPr>
      <w:r w:rsidRPr="00811D7C">
        <w:rPr>
          <w:rFonts w:ascii="Arial" w:hAnsi="Arial" w:cs="Arial"/>
          <w:b/>
          <w:bCs/>
          <w:sz w:val="24"/>
        </w:rPr>
        <w:t>After emergency use</w:t>
      </w:r>
      <w:r w:rsidR="05F94A01" w:rsidRPr="00811D7C">
        <w:rPr>
          <w:rFonts w:ascii="Arial" w:hAnsi="Arial" w:cs="Arial"/>
          <w:b/>
          <w:bCs/>
          <w:sz w:val="24"/>
        </w:rPr>
        <w:t xml:space="preserve"> of naloxone</w:t>
      </w:r>
    </w:p>
    <w:p w14:paraId="251838FE" w14:textId="77777777" w:rsidR="00E962E1" w:rsidRPr="00811D7C" w:rsidRDefault="00E962E1" w:rsidP="1F73BA80">
      <w:pPr>
        <w:tabs>
          <w:tab w:val="left" w:pos="284"/>
        </w:tabs>
        <w:spacing w:after="0"/>
        <w:jc w:val="both"/>
        <w:rPr>
          <w:rFonts w:ascii="Arial" w:hAnsi="Arial" w:cs="Arial"/>
          <w:b/>
          <w:bCs/>
          <w:sz w:val="24"/>
        </w:rPr>
      </w:pPr>
    </w:p>
    <w:p w14:paraId="39115E36" w14:textId="40D987E1" w:rsidR="0282F777" w:rsidRPr="00811D7C" w:rsidRDefault="0282F777" w:rsidP="1F73BA80">
      <w:pPr>
        <w:pStyle w:val="BodyText2"/>
        <w:numPr>
          <w:ilvl w:val="0"/>
          <w:numId w:val="8"/>
        </w:numPr>
        <w:spacing w:line="259" w:lineRule="auto"/>
        <w:ind w:left="284" w:hanging="284"/>
        <w:jc w:val="both"/>
        <w:rPr>
          <w:rFonts w:ascii="Arial" w:hAnsi="Arial" w:cs="Arial"/>
          <w:szCs w:val="22"/>
        </w:rPr>
      </w:pPr>
      <w:r w:rsidRPr="00811D7C">
        <w:rPr>
          <w:rFonts w:ascii="Arial" w:hAnsi="Arial" w:cs="Arial"/>
          <w:szCs w:val="22"/>
        </w:rPr>
        <w:t xml:space="preserve">Stay with the casualty until the ambulance arrives. </w:t>
      </w:r>
    </w:p>
    <w:p w14:paraId="52685A08" w14:textId="192B49D8" w:rsidR="1D0C7C40" w:rsidRPr="00811D7C" w:rsidRDefault="1D0C7C40" w:rsidP="1F73BA80">
      <w:pPr>
        <w:pStyle w:val="BodyText2"/>
        <w:numPr>
          <w:ilvl w:val="0"/>
          <w:numId w:val="8"/>
        </w:numPr>
        <w:spacing w:line="259" w:lineRule="auto"/>
        <w:ind w:left="284" w:hanging="284"/>
        <w:jc w:val="both"/>
        <w:rPr>
          <w:szCs w:val="22"/>
        </w:rPr>
      </w:pPr>
      <w:r w:rsidRPr="00811D7C">
        <w:rPr>
          <w:rFonts w:ascii="Arial" w:hAnsi="Arial" w:cs="Arial"/>
          <w:szCs w:val="22"/>
        </w:rPr>
        <w:lastRenderedPageBreak/>
        <w:t>The</w:t>
      </w:r>
      <w:r w:rsidR="3583D9DB" w:rsidRPr="00811D7C">
        <w:rPr>
          <w:rFonts w:ascii="Arial" w:hAnsi="Arial" w:cs="Arial"/>
          <w:szCs w:val="22"/>
        </w:rPr>
        <w:t xml:space="preserve"> casualty</w:t>
      </w:r>
      <w:r w:rsidRPr="00811D7C">
        <w:rPr>
          <w:rFonts w:ascii="Arial" w:hAnsi="Arial" w:cs="Arial"/>
          <w:szCs w:val="22"/>
        </w:rPr>
        <w:t xml:space="preserve"> may</w:t>
      </w:r>
      <w:r w:rsidR="6430BA2F" w:rsidRPr="00811D7C">
        <w:rPr>
          <w:rFonts w:ascii="Arial" w:hAnsi="Arial" w:cs="Arial"/>
          <w:szCs w:val="22"/>
        </w:rPr>
        <w:t xml:space="preserve"> experience symptoms of opioid withdrawal</w:t>
      </w:r>
      <w:r w:rsidRPr="00811D7C">
        <w:rPr>
          <w:rFonts w:ascii="Arial" w:hAnsi="Arial" w:cs="Arial"/>
          <w:szCs w:val="22"/>
        </w:rPr>
        <w:t xml:space="preserve">.  </w:t>
      </w:r>
      <w:r w:rsidR="4171F8EB" w:rsidRPr="00811D7C">
        <w:rPr>
          <w:rFonts w:ascii="Arial" w:hAnsi="Arial" w:cs="Arial"/>
          <w:szCs w:val="22"/>
        </w:rPr>
        <w:t xml:space="preserve">Provide reassurance that these symptoms will slowly disappear and </w:t>
      </w:r>
      <w:r w:rsidR="4029A735" w:rsidRPr="00811D7C">
        <w:rPr>
          <w:rFonts w:ascii="Arial" w:hAnsi="Arial" w:cs="Arial"/>
          <w:szCs w:val="22"/>
        </w:rPr>
        <w:t xml:space="preserve">STRONGLY </w:t>
      </w:r>
      <w:r w:rsidR="61E1CB5B" w:rsidRPr="00811D7C">
        <w:rPr>
          <w:rFonts w:ascii="Arial" w:hAnsi="Arial" w:cs="Arial"/>
          <w:szCs w:val="22"/>
        </w:rPr>
        <w:t>a</w:t>
      </w:r>
      <w:r w:rsidR="3583D9DB" w:rsidRPr="00811D7C">
        <w:rPr>
          <w:rFonts w:ascii="Arial" w:hAnsi="Arial" w:cs="Arial"/>
          <w:szCs w:val="22"/>
        </w:rPr>
        <w:t>dvise them against any further drug use</w:t>
      </w:r>
      <w:r w:rsidR="1E3F3748" w:rsidRPr="00811D7C">
        <w:rPr>
          <w:rFonts w:ascii="Arial" w:hAnsi="Arial" w:cs="Arial"/>
          <w:szCs w:val="22"/>
        </w:rPr>
        <w:t xml:space="preserve"> which will increase the risk of further overdose</w:t>
      </w:r>
      <w:r w:rsidR="3583D9DB" w:rsidRPr="00811D7C">
        <w:rPr>
          <w:rFonts w:ascii="Arial" w:hAnsi="Arial" w:cs="Arial"/>
          <w:szCs w:val="22"/>
        </w:rPr>
        <w:t>.</w:t>
      </w:r>
    </w:p>
    <w:p w14:paraId="68014AA4" w14:textId="746FAD44" w:rsidR="1F73BA80" w:rsidRPr="00811D7C" w:rsidRDefault="1F73BA80" w:rsidP="1F73BA80">
      <w:pPr>
        <w:spacing w:after="0"/>
        <w:jc w:val="both"/>
        <w:rPr>
          <w:rFonts w:ascii="Arial" w:hAnsi="Arial" w:cs="Arial"/>
          <w:b/>
          <w:bCs/>
          <w:sz w:val="24"/>
        </w:rPr>
      </w:pPr>
    </w:p>
    <w:p w14:paraId="1AAFC47B" w14:textId="5D805BC5" w:rsidR="37C408E5" w:rsidRPr="00811D7C" w:rsidRDefault="37C408E5" w:rsidP="1F73BA80">
      <w:pPr>
        <w:spacing w:after="0"/>
        <w:jc w:val="both"/>
        <w:rPr>
          <w:rFonts w:ascii="Arial" w:hAnsi="Arial" w:cs="Arial"/>
          <w:b/>
          <w:bCs/>
          <w:sz w:val="24"/>
        </w:rPr>
      </w:pPr>
      <w:r w:rsidRPr="00811D7C">
        <w:rPr>
          <w:rFonts w:ascii="Arial" w:hAnsi="Arial" w:cs="Arial"/>
          <w:b/>
          <w:bCs/>
          <w:sz w:val="24"/>
        </w:rPr>
        <w:t>What to do next</w:t>
      </w:r>
    </w:p>
    <w:p w14:paraId="2D4F2C16" w14:textId="77777777" w:rsidR="00E962E1" w:rsidRPr="00811D7C" w:rsidRDefault="00E962E1" w:rsidP="1F73BA80">
      <w:pPr>
        <w:spacing w:after="0"/>
        <w:jc w:val="both"/>
        <w:rPr>
          <w:sz w:val="24"/>
        </w:rPr>
      </w:pPr>
    </w:p>
    <w:p w14:paraId="4B5C72CF" w14:textId="44F82BDF" w:rsidR="37C408E5" w:rsidRPr="00811D7C" w:rsidRDefault="37C408E5" w:rsidP="1F73BA80">
      <w:pPr>
        <w:pStyle w:val="BodyText2"/>
        <w:numPr>
          <w:ilvl w:val="0"/>
          <w:numId w:val="8"/>
        </w:numPr>
        <w:spacing w:line="259" w:lineRule="auto"/>
        <w:ind w:left="284" w:hanging="284"/>
        <w:jc w:val="both"/>
        <w:rPr>
          <w:szCs w:val="22"/>
        </w:rPr>
      </w:pPr>
      <w:r w:rsidRPr="00811D7C">
        <w:rPr>
          <w:rFonts w:ascii="Arial" w:hAnsi="Arial" w:cs="Arial"/>
          <w:szCs w:val="22"/>
        </w:rPr>
        <w:t>Make sure staff are doing ok.  This can be a stressful experience</w:t>
      </w:r>
    </w:p>
    <w:p w14:paraId="40ECF794" w14:textId="32B71F48" w:rsidR="001A2063" w:rsidRPr="00811D7C" w:rsidRDefault="001A2063" w:rsidP="003F0E2A">
      <w:pPr>
        <w:pStyle w:val="BodyText2"/>
        <w:numPr>
          <w:ilvl w:val="0"/>
          <w:numId w:val="8"/>
        </w:numPr>
        <w:spacing w:line="259" w:lineRule="auto"/>
        <w:ind w:left="284" w:hanging="284"/>
        <w:jc w:val="both"/>
        <w:rPr>
          <w:rFonts w:ascii="Arial" w:hAnsi="Arial" w:cs="Arial"/>
          <w:szCs w:val="22"/>
        </w:rPr>
      </w:pPr>
      <w:r w:rsidRPr="00811D7C">
        <w:rPr>
          <w:rFonts w:ascii="Arial" w:hAnsi="Arial" w:cs="Arial"/>
          <w:szCs w:val="22"/>
        </w:rPr>
        <w:t>Arrange safe disposal of the used naloxone kit</w:t>
      </w:r>
      <w:r w:rsidR="00A05DCE" w:rsidRPr="00811D7C">
        <w:rPr>
          <w:rFonts w:ascii="Arial" w:hAnsi="Arial" w:cs="Arial"/>
          <w:szCs w:val="22"/>
        </w:rPr>
        <w:t xml:space="preserve"> (pharmacy medicines waste bin)</w:t>
      </w:r>
      <w:r w:rsidRPr="00811D7C">
        <w:rPr>
          <w:rFonts w:ascii="Arial" w:hAnsi="Arial" w:cs="Arial"/>
          <w:szCs w:val="22"/>
        </w:rPr>
        <w:t xml:space="preserve"> </w:t>
      </w:r>
    </w:p>
    <w:p w14:paraId="5DE2AD79" w14:textId="77777777" w:rsidR="001A2063" w:rsidRPr="00811D7C" w:rsidRDefault="001A2063" w:rsidP="003F0E2A">
      <w:pPr>
        <w:pStyle w:val="BodyText2"/>
        <w:numPr>
          <w:ilvl w:val="0"/>
          <w:numId w:val="8"/>
        </w:numPr>
        <w:spacing w:line="259" w:lineRule="auto"/>
        <w:ind w:left="284" w:hanging="284"/>
        <w:jc w:val="both"/>
        <w:rPr>
          <w:rFonts w:ascii="Arial" w:hAnsi="Arial" w:cs="Arial"/>
          <w:szCs w:val="22"/>
        </w:rPr>
      </w:pPr>
      <w:r w:rsidRPr="00811D7C">
        <w:rPr>
          <w:rFonts w:ascii="Arial" w:hAnsi="Arial" w:cs="Arial"/>
          <w:szCs w:val="22"/>
        </w:rPr>
        <w:t xml:space="preserve">Complete the pharmacy contractor’s / </w:t>
      </w:r>
      <w:proofErr w:type="spellStart"/>
      <w:r w:rsidRPr="00811D7C">
        <w:rPr>
          <w:rFonts w:ascii="Arial" w:hAnsi="Arial" w:cs="Arial"/>
          <w:szCs w:val="22"/>
        </w:rPr>
        <w:t>organisational</w:t>
      </w:r>
      <w:proofErr w:type="spellEnd"/>
      <w:r w:rsidRPr="00811D7C">
        <w:rPr>
          <w:rFonts w:ascii="Arial" w:hAnsi="Arial" w:cs="Arial"/>
          <w:szCs w:val="22"/>
        </w:rPr>
        <w:t xml:space="preserve"> report / incident form.</w:t>
      </w:r>
    </w:p>
    <w:p w14:paraId="510166A3" w14:textId="77777777" w:rsidR="00E962E1" w:rsidRPr="00811D7C" w:rsidRDefault="001A2063" w:rsidP="00E962E1">
      <w:pPr>
        <w:pStyle w:val="BodyText2"/>
        <w:numPr>
          <w:ilvl w:val="0"/>
          <w:numId w:val="8"/>
        </w:numPr>
        <w:spacing w:line="259" w:lineRule="auto"/>
        <w:ind w:left="284" w:hanging="284"/>
        <w:jc w:val="both"/>
        <w:rPr>
          <w:rFonts w:ascii="Arial" w:hAnsi="Arial" w:cs="Arial"/>
          <w:szCs w:val="22"/>
        </w:rPr>
      </w:pPr>
      <w:proofErr w:type="spellStart"/>
      <w:r w:rsidRPr="00811D7C">
        <w:rPr>
          <w:rFonts w:ascii="Arial" w:hAnsi="Arial" w:cs="Arial"/>
          <w:szCs w:val="22"/>
        </w:rPr>
        <w:t>Organise</w:t>
      </w:r>
      <w:proofErr w:type="spellEnd"/>
      <w:r w:rsidRPr="00811D7C">
        <w:rPr>
          <w:rFonts w:ascii="Arial" w:hAnsi="Arial" w:cs="Arial"/>
          <w:szCs w:val="22"/>
        </w:rPr>
        <w:t xml:space="preserve"> debriefing session for staff members.</w:t>
      </w:r>
    </w:p>
    <w:p w14:paraId="323E707D" w14:textId="18CBE64B" w:rsidR="007A3624" w:rsidRPr="00673435" w:rsidRDefault="001A2063" w:rsidP="00E962E1">
      <w:pPr>
        <w:pStyle w:val="BodyText2"/>
        <w:numPr>
          <w:ilvl w:val="0"/>
          <w:numId w:val="8"/>
        </w:numPr>
        <w:spacing w:line="259" w:lineRule="auto"/>
        <w:ind w:left="284" w:hanging="284"/>
        <w:jc w:val="both"/>
        <w:rPr>
          <w:rFonts w:ascii="Arial" w:hAnsi="Arial" w:cs="Arial"/>
          <w:sz w:val="22"/>
          <w:szCs w:val="22"/>
        </w:rPr>
        <w:sectPr w:rsidR="007A3624" w:rsidRPr="00673435" w:rsidSect="007564C6">
          <w:headerReference w:type="default" r:id="rId9"/>
          <w:pgSz w:w="11906" w:h="16838"/>
          <w:pgMar w:top="1134" w:right="1134" w:bottom="1134" w:left="1134" w:header="708" w:footer="708" w:gutter="0"/>
          <w:cols w:space="708"/>
          <w:docGrid w:linePitch="360"/>
        </w:sectPr>
      </w:pPr>
      <w:r w:rsidRPr="00811D7C">
        <w:rPr>
          <w:rFonts w:ascii="Arial" w:hAnsi="Arial" w:cs="Arial"/>
          <w:szCs w:val="22"/>
        </w:rPr>
        <w:t>Send o</w:t>
      </w:r>
      <w:r w:rsidR="003F0E2A" w:rsidRPr="00811D7C">
        <w:rPr>
          <w:rFonts w:ascii="Arial" w:hAnsi="Arial" w:cs="Arial"/>
          <w:szCs w:val="22"/>
        </w:rPr>
        <w:t>r Email a copy of the rep</w:t>
      </w:r>
      <w:bookmarkStart w:id="2" w:name="_GoBack"/>
      <w:r w:rsidR="003F0E2A" w:rsidRPr="00811D7C">
        <w:rPr>
          <w:rFonts w:ascii="Arial" w:hAnsi="Arial" w:cs="Arial"/>
          <w:szCs w:val="22"/>
        </w:rPr>
        <w:t>o</w:t>
      </w:r>
      <w:bookmarkEnd w:id="2"/>
      <w:r w:rsidR="003F0E2A" w:rsidRPr="00811D7C">
        <w:rPr>
          <w:rFonts w:ascii="Arial" w:hAnsi="Arial" w:cs="Arial"/>
          <w:szCs w:val="22"/>
        </w:rPr>
        <w:t xml:space="preserve">rt to: </w:t>
      </w:r>
      <w:proofErr w:type="spellStart"/>
      <w:r w:rsidR="00813741" w:rsidRPr="00811D7C">
        <w:rPr>
          <w:rStyle w:val="Hyperlink"/>
          <w:rFonts w:ascii="Arial" w:hAnsi="Arial" w:cs="Arial"/>
          <w:szCs w:val="22"/>
        </w:rPr>
        <w:t>gram.pharmaceuticalcareservices@nhs.scot</w:t>
      </w:r>
      <w:proofErr w:type="spellEnd"/>
    </w:p>
    <w:p w14:paraId="77C39A99" w14:textId="70949D06" w:rsidR="001A2063" w:rsidRPr="0002310F" w:rsidRDefault="00813741" w:rsidP="0002310F">
      <w:pPr>
        <w:pStyle w:val="Heading1"/>
      </w:pPr>
      <w:bookmarkStart w:id="3" w:name="_Toc100327624"/>
      <w:r w:rsidRPr="0002310F">
        <w:lastRenderedPageBreak/>
        <w:t xml:space="preserve">Appendix </w:t>
      </w:r>
      <w:r w:rsidR="0002310F" w:rsidRPr="0002310F">
        <w:t>3</w:t>
      </w:r>
      <w:r w:rsidRPr="0002310F">
        <w:t>: Emergency Administration of Naloxone FAQ’s</w:t>
      </w:r>
      <w:bookmarkEnd w:id="3"/>
    </w:p>
    <w:p w14:paraId="073780E4" w14:textId="77777777" w:rsidR="007564C6" w:rsidRPr="00811D7C" w:rsidRDefault="007564C6" w:rsidP="007564C6">
      <w:pPr>
        <w:spacing w:after="0"/>
        <w:jc w:val="center"/>
        <w:rPr>
          <w:rFonts w:ascii="Arial" w:hAnsi="Arial" w:cs="Arial"/>
          <w:b/>
          <w:sz w:val="24"/>
        </w:rPr>
      </w:pPr>
    </w:p>
    <w:p w14:paraId="226CE20C" w14:textId="77777777" w:rsidR="001A2063" w:rsidRPr="00811D7C" w:rsidRDefault="001A2063" w:rsidP="007564C6">
      <w:pPr>
        <w:spacing w:after="0"/>
        <w:rPr>
          <w:rFonts w:ascii="Arial" w:hAnsi="Arial" w:cs="Arial"/>
          <w:b/>
          <w:sz w:val="24"/>
        </w:rPr>
      </w:pPr>
      <w:r w:rsidRPr="00811D7C">
        <w:rPr>
          <w:rFonts w:ascii="Arial" w:hAnsi="Arial" w:cs="Arial"/>
          <w:b/>
          <w:sz w:val="24"/>
        </w:rPr>
        <w:t>Do I need to give mouth to mouth?</w:t>
      </w:r>
    </w:p>
    <w:p w14:paraId="74F5E3D1" w14:textId="77777777" w:rsidR="007564C6" w:rsidRPr="00811D7C" w:rsidRDefault="007564C6" w:rsidP="007564C6">
      <w:pPr>
        <w:spacing w:after="0"/>
        <w:rPr>
          <w:rFonts w:ascii="Arial" w:hAnsi="Arial" w:cs="Arial"/>
          <w:sz w:val="24"/>
        </w:rPr>
      </w:pPr>
    </w:p>
    <w:p w14:paraId="4628BCD4" w14:textId="77777777" w:rsidR="001A2063" w:rsidRPr="00811D7C" w:rsidRDefault="001A2063" w:rsidP="007564C6">
      <w:pPr>
        <w:spacing w:after="0"/>
        <w:rPr>
          <w:rFonts w:ascii="Arial" w:hAnsi="Arial" w:cs="Arial"/>
          <w:sz w:val="24"/>
        </w:rPr>
      </w:pPr>
      <w:r w:rsidRPr="00811D7C">
        <w:rPr>
          <w:rFonts w:ascii="Arial" w:hAnsi="Arial" w:cs="Arial"/>
          <w:sz w:val="24"/>
        </w:rPr>
        <w:t>As the person who has overdosed will be lacking oxygen, it is recommended that two rescue breaths are given as part of each Basic Life Support cycle.  If an individual cannot give rescue breaths then performing chest compressions alone are still better than doing nothing.  Many services will provide protective facemasks for use in resuscitation which may help encourage the use of rescue breaths.</w:t>
      </w:r>
    </w:p>
    <w:p w14:paraId="52697D68" w14:textId="05F81E79" w:rsidR="00A81731" w:rsidRPr="00811D7C" w:rsidRDefault="00A81731" w:rsidP="007A565A">
      <w:pPr>
        <w:pStyle w:val="BodyText2"/>
        <w:spacing w:line="259" w:lineRule="auto"/>
        <w:jc w:val="both"/>
        <w:rPr>
          <w:rFonts w:ascii="Arial" w:hAnsi="Arial" w:cs="Arial"/>
          <w:b/>
          <w:szCs w:val="22"/>
          <w:u w:val="single"/>
        </w:rPr>
      </w:pPr>
      <w:r w:rsidRPr="00811D7C">
        <w:rPr>
          <w:rFonts w:ascii="Arial" w:hAnsi="Arial" w:cs="Arial"/>
          <w:b/>
          <w:szCs w:val="22"/>
          <w:u w:val="single"/>
        </w:rPr>
        <w:t>DURING COVID-19: RESCUE BREATHS ARE NOT RECOMMENDED</w:t>
      </w:r>
    </w:p>
    <w:p w14:paraId="5B5AE68D" w14:textId="77777777" w:rsidR="007564C6" w:rsidRPr="00811D7C" w:rsidRDefault="007564C6" w:rsidP="007564C6">
      <w:pPr>
        <w:spacing w:after="0"/>
        <w:rPr>
          <w:rFonts w:ascii="Arial" w:hAnsi="Arial" w:cs="Arial"/>
          <w:sz w:val="24"/>
        </w:rPr>
      </w:pPr>
    </w:p>
    <w:p w14:paraId="23E0DC05" w14:textId="11ECFE71" w:rsidR="001A2063" w:rsidRPr="00811D7C" w:rsidRDefault="006E3B73" w:rsidP="007564C6">
      <w:pPr>
        <w:spacing w:after="0"/>
        <w:rPr>
          <w:rFonts w:ascii="Arial" w:hAnsi="Arial" w:cs="Arial"/>
          <w:b/>
          <w:sz w:val="24"/>
        </w:rPr>
      </w:pPr>
      <w:r w:rsidRPr="00811D7C">
        <w:rPr>
          <w:rFonts w:ascii="Arial" w:hAnsi="Arial" w:cs="Arial"/>
          <w:b/>
          <w:sz w:val="24"/>
        </w:rPr>
        <w:t>What do I do if I use all</w:t>
      </w:r>
      <w:r w:rsidR="001A2063" w:rsidRPr="00811D7C">
        <w:rPr>
          <w:rFonts w:ascii="Arial" w:hAnsi="Arial" w:cs="Arial"/>
          <w:b/>
          <w:sz w:val="24"/>
        </w:rPr>
        <w:t xml:space="preserve"> of</w:t>
      </w:r>
      <w:r w:rsidRPr="00811D7C">
        <w:rPr>
          <w:rFonts w:ascii="Arial" w:hAnsi="Arial" w:cs="Arial"/>
          <w:b/>
          <w:sz w:val="24"/>
        </w:rPr>
        <w:t xml:space="preserve"> the available</w:t>
      </w:r>
      <w:r w:rsidR="001A2063" w:rsidRPr="00811D7C">
        <w:rPr>
          <w:rFonts w:ascii="Arial" w:hAnsi="Arial" w:cs="Arial"/>
          <w:b/>
          <w:sz w:val="24"/>
        </w:rPr>
        <w:t xml:space="preserve"> naloxone before help has arrived?</w:t>
      </w:r>
    </w:p>
    <w:p w14:paraId="494B9340" w14:textId="77777777" w:rsidR="007564C6" w:rsidRPr="00811D7C" w:rsidRDefault="007564C6" w:rsidP="007564C6">
      <w:pPr>
        <w:spacing w:after="0"/>
        <w:rPr>
          <w:rFonts w:ascii="Arial" w:hAnsi="Arial" w:cs="Arial"/>
          <w:b/>
          <w:sz w:val="24"/>
        </w:rPr>
      </w:pPr>
    </w:p>
    <w:p w14:paraId="04657ED7" w14:textId="0EEF9532" w:rsidR="001A2063" w:rsidRPr="00811D7C" w:rsidRDefault="001A2063" w:rsidP="007564C6">
      <w:pPr>
        <w:spacing w:after="0"/>
        <w:rPr>
          <w:rFonts w:ascii="Arial" w:hAnsi="Arial" w:cs="Arial"/>
          <w:sz w:val="24"/>
        </w:rPr>
      </w:pPr>
      <w:r w:rsidRPr="00811D7C">
        <w:rPr>
          <w:rFonts w:ascii="Arial" w:hAnsi="Arial" w:cs="Arial"/>
          <w:sz w:val="24"/>
        </w:rPr>
        <w:t>Keep going with basic life support until an ambulance arrives or until casualty regains consciousness.</w:t>
      </w:r>
      <w:r w:rsidR="007564C6" w:rsidRPr="00811D7C">
        <w:rPr>
          <w:rFonts w:ascii="Arial" w:hAnsi="Arial" w:cs="Arial"/>
          <w:sz w:val="24"/>
        </w:rPr>
        <w:t xml:space="preserve">  Follow instruction given by the Scottish Ambulance Service Call Handler.</w:t>
      </w:r>
    </w:p>
    <w:p w14:paraId="735CEAE5" w14:textId="77777777" w:rsidR="007564C6" w:rsidRPr="00811D7C" w:rsidRDefault="007564C6" w:rsidP="007564C6">
      <w:pPr>
        <w:spacing w:after="0"/>
        <w:rPr>
          <w:rFonts w:ascii="Arial" w:hAnsi="Arial" w:cs="Arial"/>
          <w:sz w:val="24"/>
        </w:rPr>
      </w:pPr>
    </w:p>
    <w:p w14:paraId="44BFBB79" w14:textId="77777777" w:rsidR="001A2063" w:rsidRPr="00811D7C" w:rsidRDefault="001A2063" w:rsidP="007564C6">
      <w:pPr>
        <w:spacing w:after="0"/>
        <w:rPr>
          <w:rFonts w:ascii="Arial" w:hAnsi="Arial" w:cs="Arial"/>
          <w:b/>
          <w:sz w:val="24"/>
        </w:rPr>
      </w:pPr>
      <w:r w:rsidRPr="00811D7C">
        <w:rPr>
          <w:rFonts w:ascii="Arial" w:hAnsi="Arial" w:cs="Arial"/>
          <w:b/>
          <w:sz w:val="24"/>
        </w:rPr>
        <w:t>Can I use a second pack of naloxone?</w:t>
      </w:r>
    </w:p>
    <w:p w14:paraId="4EAC3B91" w14:textId="77777777" w:rsidR="007564C6" w:rsidRPr="00811D7C" w:rsidRDefault="007564C6" w:rsidP="007564C6">
      <w:pPr>
        <w:spacing w:after="0"/>
        <w:rPr>
          <w:rFonts w:ascii="Arial" w:hAnsi="Arial" w:cs="Arial"/>
          <w:b/>
          <w:sz w:val="24"/>
        </w:rPr>
      </w:pPr>
    </w:p>
    <w:p w14:paraId="0F23B4D5" w14:textId="23105494" w:rsidR="006E3B73" w:rsidRPr="00811D7C" w:rsidRDefault="006E3B73" w:rsidP="007564C6">
      <w:pPr>
        <w:pStyle w:val="Default"/>
        <w:spacing w:line="259" w:lineRule="auto"/>
        <w:rPr>
          <w:bCs/>
          <w:iCs/>
          <w:szCs w:val="22"/>
        </w:rPr>
      </w:pPr>
      <w:r w:rsidRPr="00811D7C">
        <w:rPr>
          <w:bCs/>
          <w:iCs/>
          <w:szCs w:val="22"/>
        </w:rPr>
        <w:t>If there has been no response the person can continue to administer a dose of naloxone every 2-3 minutes.  They can continue until the person regains consciousness or the ambulance arrives.  It is essential that an ambulance is called.</w:t>
      </w:r>
    </w:p>
    <w:p w14:paraId="19EB956F" w14:textId="77777777" w:rsidR="001A2063" w:rsidRPr="00811D7C" w:rsidRDefault="001A2063" w:rsidP="007564C6">
      <w:pPr>
        <w:pStyle w:val="Default"/>
        <w:spacing w:line="259" w:lineRule="auto"/>
        <w:rPr>
          <w:szCs w:val="22"/>
        </w:rPr>
      </w:pPr>
    </w:p>
    <w:p w14:paraId="7DD07646" w14:textId="0B3A58E7" w:rsidR="001A2063" w:rsidRPr="00811D7C" w:rsidRDefault="007564C6" w:rsidP="007564C6">
      <w:pPr>
        <w:spacing w:after="0"/>
        <w:rPr>
          <w:rFonts w:ascii="Arial" w:hAnsi="Arial" w:cs="Arial"/>
          <w:b/>
          <w:sz w:val="24"/>
        </w:rPr>
      </w:pPr>
      <w:r w:rsidRPr="00811D7C">
        <w:rPr>
          <w:rFonts w:ascii="Arial" w:hAnsi="Arial" w:cs="Arial"/>
          <w:b/>
          <w:sz w:val="24"/>
        </w:rPr>
        <w:t>Can I use naloxone</w:t>
      </w:r>
      <w:r w:rsidR="001A2063" w:rsidRPr="00811D7C">
        <w:rPr>
          <w:rFonts w:ascii="Arial" w:hAnsi="Arial" w:cs="Arial"/>
          <w:b/>
          <w:sz w:val="24"/>
        </w:rPr>
        <w:t xml:space="preserve"> on a child?</w:t>
      </w:r>
    </w:p>
    <w:p w14:paraId="40760490" w14:textId="77777777" w:rsidR="007564C6" w:rsidRPr="00811D7C" w:rsidRDefault="007564C6" w:rsidP="007564C6">
      <w:pPr>
        <w:spacing w:after="0"/>
        <w:rPr>
          <w:rFonts w:ascii="Arial" w:hAnsi="Arial" w:cs="Arial"/>
          <w:b/>
          <w:sz w:val="24"/>
        </w:rPr>
      </w:pPr>
    </w:p>
    <w:p w14:paraId="61C8620A" w14:textId="77777777" w:rsidR="007564C6" w:rsidRPr="00811D7C" w:rsidRDefault="001A2063" w:rsidP="007564C6">
      <w:pPr>
        <w:spacing w:after="0"/>
        <w:rPr>
          <w:rFonts w:ascii="Arial" w:eastAsia="Times New Roman" w:hAnsi="Arial" w:cs="Arial"/>
          <w:sz w:val="24"/>
        </w:rPr>
      </w:pPr>
      <w:r w:rsidRPr="00811D7C">
        <w:rPr>
          <w:rFonts w:ascii="Arial" w:hAnsi="Arial" w:cs="Arial"/>
          <w:sz w:val="24"/>
        </w:rPr>
        <w:t>If a child is suspected of consuming an opiate drug then call 999 immediately and follow the advice given to you by the call handlers.</w:t>
      </w:r>
      <w:r w:rsidR="007564C6" w:rsidRPr="00811D7C">
        <w:rPr>
          <w:rFonts w:ascii="Arial" w:hAnsi="Arial" w:cs="Arial"/>
          <w:sz w:val="24"/>
        </w:rPr>
        <w:t xml:space="preserve"> </w:t>
      </w:r>
      <w:proofErr w:type="spellStart"/>
      <w:r w:rsidR="007564C6" w:rsidRPr="00811D7C">
        <w:rPr>
          <w:rFonts w:ascii="Arial" w:eastAsia="Times New Roman" w:hAnsi="Arial" w:cs="Arial"/>
          <w:sz w:val="24"/>
        </w:rPr>
        <w:t>Nyxoid</w:t>
      </w:r>
      <w:proofErr w:type="spellEnd"/>
      <w:r w:rsidR="007564C6" w:rsidRPr="00811D7C">
        <w:rPr>
          <w:rFonts w:ascii="Arial" w:eastAsia="Times New Roman" w:hAnsi="Arial" w:cs="Arial"/>
          <w:sz w:val="24"/>
          <w:vertAlign w:val="superscript"/>
        </w:rPr>
        <w:t>®</w:t>
      </w:r>
      <w:r w:rsidR="007564C6" w:rsidRPr="00811D7C">
        <w:rPr>
          <w:rFonts w:ascii="Arial" w:eastAsia="Times New Roman" w:hAnsi="Arial" w:cs="Arial"/>
          <w:sz w:val="24"/>
        </w:rPr>
        <w:t xml:space="preserve"> nasal spray can be used on people aged 14 years and above</w:t>
      </w:r>
    </w:p>
    <w:p w14:paraId="772BB7AA" w14:textId="5F6603E1" w:rsidR="001A2063" w:rsidRPr="00811D7C" w:rsidRDefault="001A2063" w:rsidP="007564C6">
      <w:pPr>
        <w:spacing w:after="0"/>
        <w:rPr>
          <w:rFonts w:ascii="Arial" w:hAnsi="Arial" w:cs="Arial"/>
          <w:sz w:val="24"/>
        </w:rPr>
      </w:pPr>
      <w:r w:rsidRPr="00811D7C">
        <w:rPr>
          <w:rFonts w:ascii="Arial" w:hAnsi="Arial" w:cs="Arial"/>
          <w:sz w:val="24"/>
        </w:rPr>
        <w:t xml:space="preserve">   </w:t>
      </w:r>
    </w:p>
    <w:p w14:paraId="7298F28B" w14:textId="77777777" w:rsidR="001A2063" w:rsidRPr="00811D7C" w:rsidRDefault="001A2063" w:rsidP="007564C6">
      <w:pPr>
        <w:spacing w:after="0"/>
        <w:rPr>
          <w:rFonts w:ascii="Arial" w:hAnsi="Arial" w:cs="Arial"/>
          <w:b/>
          <w:sz w:val="24"/>
        </w:rPr>
      </w:pPr>
      <w:r w:rsidRPr="00811D7C">
        <w:rPr>
          <w:rFonts w:ascii="Arial" w:hAnsi="Arial" w:cs="Arial"/>
          <w:b/>
          <w:sz w:val="24"/>
        </w:rPr>
        <w:t>What happens if a staff member is asked to provide an emergency supply of naloxone to a witness for them to administer to a casualty?</w:t>
      </w:r>
    </w:p>
    <w:p w14:paraId="0A99EED1" w14:textId="77777777" w:rsidR="007564C6" w:rsidRPr="00811D7C" w:rsidRDefault="007564C6" w:rsidP="007564C6">
      <w:pPr>
        <w:spacing w:after="0"/>
        <w:rPr>
          <w:rFonts w:ascii="Arial" w:hAnsi="Arial" w:cs="Arial"/>
          <w:b/>
          <w:sz w:val="24"/>
        </w:rPr>
      </w:pPr>
    </w:p>
    <w:p w14:paraId="709DA31F" w14:textId="3596ACB6" w:rsidR="001A2063" w:rsidRPr="00811D7C" w:rsidRDefault="001A2063" w:rsidP="007564C6">
      <w:pPr>
        <w:spacing w:after="0"/>
        <w:rPr>
          <w:rFonts w:ascii="Arial" w:hAnsi="Arial" w:cs="Arial"/>
          <w:sz w:val="24"/>
        </w:rPr>
      </w:pPr>
      <w:r w:rsidRPr="00811D7C">
        <w:rPr>
          <w:rFonts w:ascii="Arial" w:hAnsi="Arial" w:cs="Arial"/>
          <w:sz w:val="24"/>
        </w:rPr>
        <w:t>Naloxone can be administered</w:t>
      </w:r>
      <w:r w:rsidR="006E3B73" w:rsidRPr="00811D7C">
        <w:rPr>
          <w:rFonts w:ascii="Arial" w:hAnsi="Arial" w:cs="Arial"/>
          <w:sz w:val="24"/>
        </w:rPr>
        <w:t xml:space="preserve"> by anybody for the purpose of saving a life.</w:t>
      </w:r>
      <w:r w:rsidRPr="00811D7C">
        <w:rPr>
          <w:rFonts w:ascii="Arial" w:hAnsi="Arial" w:cs="Arial"/>
          <w:sz w:val="24"/>
        </w:rPr>
        <w:t xml:space="preserve"> </w:t>
      </w:r>
      <w:r w:rsidR="006E3B73" w:rsidRPr="00811D7C">
        <w:rPr>
          <w:rFonts w:ascii="Arial" w:hAnsi="Arial" w:cs="Arial"/>
          <w:sz w:val="24"/>
        </w:rPr>
        <w:t xml:space="preserve"> </w:t>
      </w:r>
      <w:r w:rsidRPr="00811D7C">
        <w:rPr>
          <w:rFonts w:ascii="Arial" w:hAnsi="Arial" w:cs="Arial"/>
          <w:sz w:val="24"/>
        </w:rPr>
        <w:t xml:space="preserve"> </w:t>
      </w:r>
      <w:r w:rsidR="006E3B73" w:rsidRPr="00811D7C">
        <w:rPr>
          <w:rFonts w:ascii="Arial" w:hAnsi="Arial" w:cs="Arial"/>
          <w:sz w:val="24"/>
        </w:rPr>
        <w:t xml:space="preserve">Most importantly confirm they have called an ambulance and offer to do this if they have not.  </w:t>
      </w:r>
      <w:r w:rsidRPr="00811D7C">
        <w:rPr>
          <w:rFonts w:ascii="Arial" w:hAnsi="Arial" w:cs="Arial"/>
          <w:sz w:val="24"/>
        </w:rPr>
        <w:t>Try to obtain as much information as possible without d</w:t>
      </w:r>
      <w:r w:rsidR="006E3B73" w:rsidRPr="00811D7C">
        <w:rPr>
          <w:rFonts w:ascii="Arial" w:hAnsi="Arial" w:cs="Arial"/>
          <w:sz w:val="24"/>
        </w:rPr>
        <w:t>elaying the overdose response and make a record of the incident with the information you have available.  Encouraging the individual to return to or contact</w:t>
      </w:r>
      <w:r w:rsidRPr="00811D7C">
        <w:rPr>
          <w:rFonts w:ascii="Arial" w:hAnsi="Arial" w:cs="Arial"/>
          <w:sz w:val="24"/>
        </w:rPr>
        <w:t xml:space="preserve"> the pharmacy</w:t>
      </w:r>
      <w:r w:rsidR="006E3B73" w:rsidRPr="00811D7C">
        <w:rPr>
          <w:rFonts w:ascii="Arial" w:hAnsi="Arial" w:cs="Arial"/>
          <w:sz w:val="24"/>
        </w:rPr>
        <w:t xml:space="preserve"> after the event may be most appropriate</w:t>
      </w:r>
      <w:r w:rsidRPr="00811D7C">
        <w:rPr>
          <w:rFonts w:ascii="Arial" w:hAnsi="Arial" w:cs="Arial"/>
          <w:sz w:val="24"/>
        </w:rPr>
        <w:t>.</w:t>
      </w:r>
    </w:p>
    <w:p w14:paraId="67AFBE4E" w14:textId="77777777" w:rsidR="007564C6" w:rsidRPr="00811D7C" w:rsidRDefault="007564C6" w:rsidP="007564C6">
      <w:pPr>
        <w:spacing w:after="0"/>
        <w:rPr>
          <w:rFonts w:ascii="Arial" w:hAnsi="Arial" w:cs="Arial"/>
          <w:b/>
          <w:sz w:val="24"/>
        </w:rPr>
      </w:pPr>
    </w:p>
    <w:p w14:paraId="6A87DA5D" w14:textId="77777777" w:rsidR="001A2063" w:rsidRPr="00811D7C" w:rsidRDefault="001A2063" w:rsidP="007564C6">
      <w:pPr>
        <w:spacing w:after="0"/>
        <w:rPr>
          <w:rFonts w:ascii="Arial" w:hAnsi="Arial" w:cs="Arial"/>
          <w:b/>
          <w:sz w:val="24"/>
        </w:rPr>
      </w:pPr>
      <w:r w:rsidRPr="00811D7C">
        <w:rPr>
          <w:rFonts w:ascii="Arial" w:hAnsi="Arial" w:cs="Arial"/>
          <w:b/>
          <w:sz w:val="24"/>
        </w:rPr>
        <w:t>What happens if a staff member is asked to respond to an overdose in a nearby address?</w:t>
      </w:r>
    </w:p>
    <w:p w14:paraId="4E6B8DFC" w14:textId="77777777" w:rsidR="007564C6" w:rsidRPr="00811D7C" w:rsidRDefault="007564C6" w:rsidP="007564C6">
      <w:pPr>
        <w:spacing w:after="0"/>
        <w:rPr>
          <w:rFonts w:ascii="Arial" w:hAnsi="Arial" w:cs="Arial"/>
          <w:b/>
          <w:sz w:val="24"/>
        </w:rPr>
      </w:pPr>
    </w:p>
    <w:p w14:paraId="7090950F" w14:textId="4C7F8F71" w:rsidR="00FD12CC" w:rsidRPr="00811D7C" w:rsidRDefault="001A2063" w:rsidP="007564C6">
      <w:pPr>
        <w:spacing w:after="0"/>
        <w:rPr>
          <w:rFonts w:ascii="Arial" w:hAnsi="Arial" w:cs="Arial"/>
          <w:sz w:val="24"/>
        </w:rPr>
      </w:pPr>
      <w:r w:rsidRPr="00811D7C">
        <w:rPr>
          <w:rFonts w:ascii="Arial" w:hAnsi="Arial" w:cs="Arial"/>
          <w:sz w:val="24"/>
        </w:rPr>
        <w:t>The safety of the staff member is paramount</w:t>
      </w:r>
      <w:r w:rsidR="006E3B73" w:rsidRPr="00811D7C">
        <w:rPr>
          <w:rFonts w:ascii="Arial" w:hAnsi="Arial" w:cs="Arial"/>
          <w:sz w:val="24"/>
        </w:rPr>
        <w:t xml:space="preserve"> </w:t>
      </w:r>
      <w:r w:rsidR="007564C6" w:rsidRPr="00811D7C">
        <w:rPr>
          <w:rFonts w:ascii="Arial" w:hAnsi="Arial" w:cs="Arial"/>
          <w:sz w:val="24"/>
        </w:rPr>
        <w:t>and</w:t>
      </w:r>
      <w:r w:rsidRPr="00811D7C">
        <w:rPr>
          <w:rFonts w:ascii="Arial" w:hAnsi="Arial" w:cs="Arial"/>
          <w:sz w:val="24"/>
        </w:rPr>
        <w:t xml:space="preserve"> should follow organisational procedures.  If the staff member(s) is unable to attend or leave the pharmacy then offer </w:t>
      </w:r>
      <w:r w:rsidR="006E3B73" w:rsidRPr="00811D7C">
        <w:rPr>
          <w:rFonts w:ascii="Arial" w:hAnsi="Arial" w:cs="Arial"/>
          <w:sz w:val="24"/>
        </w:rPr>
        <w:t xml:space="preserve">a </w:t>
      </w:r>
      <w:r w:rsidRPr="00811D7C">
        <w:rPr>
          <w:rFonts w:ascii="Arial" w:hAnsi="Arial" w:cs="Arial"/>
          <w:sz w:val="24"/>
        </w:rPr>
        <w:t>supply of naloxone</w:t>
      </w:r>
      <w:r w:rsidR="006E3B73" w:rsidRPr="00811D7C">
        <w:rPr>
          <w:rFonts w:ascii="Arial" w:hAnsi="Arial" w:cs="Arial"/>
          <w:sz w:val="24"/>
        </w:rPr>
        <w:t xml:space="preserve"> to the person</w:t>
      </w:r>
      <w:r w:rsidRPr="00811D7C">
        <w:rPr>
          <w:rFonts w:ascii="Arial" w:hAnsi="Arial" w:cs="Arial"/>
          <w:sz w:val="24"/>
        </w:rPr>
        <w:t xml:space="preserve">. Provide a brief description of how to </w:t>
      </w:r>
      <w:r w:rsidR="006E3B73" w:rsidRPr="00811D7C">
        <w:rPr>
          <w:rFonts w:ascii="Arial" w:hAnsi="Arial" w:cs="Arial"/>
          <w:sz w:val="24"/>
        </w:rPr>
        <w:t>use</w:t>
      </w:r>
      <w:r w:rsidRPr="00811D7C">
        <w:rPr>
          <w:rFonts w:ascii="Arial" w:hAnsi="Arial" w:cs="Arial"/>
          <w:sz w:val="24"/>
        </w:rPr>
        <w:t xml:space="preserve"> the naloxone and refer to </w:t>
      </w:r>
      <w:r w:rsidR="007A565A">
        <w:rPr>
          <w:rFonts w:ascii="Arial" w:hAnsi="Arial" w:cs="Arial"/>
          <w:sz w:val="24"/>
        </w:rPr>
        <w:t>t</w:t>
      </w:r>
      <w:r w:rsidRPr="00811D7C">
        <w:rPr>
          <w:rFonts w:ascii="Arial" w:hAnsi="Arial" w:cs="Arial"/>
          <w:sz w:val="24"/>
        </w:rPr>
        <w:t xml:space="preserve">he </w:t>
      </w:r>
      <w:r w:rsidR="006E3B73" w:rsidRPr="00811D7C">
        <w:rPr>
          <w:rFonts w:ascii="Arial" w:hAnsi="Arial" w:cs="Arial"/>
          <w:sz w:val="24"/>
        </w:rPr>
        <w:t>instructions on the pack</w:t>
      </w:r>
      <w:r w:rsidRPr="00811D7C">
        <w:rPr>
          <w:rFonts w:ascii="Arial" w:hAnsi="Arial" w:cs="Arial"/>
          <w:sz w:val="24"/>
        </w:rPr>
        <w:t>. Try to take a few details such as name and address if you can and inform them that you will call an ambulance to ensure help is on the way.</w:t>
      </w:r>
    </w:p>
    <w:sectPr w:rsidR="00FD12CC" w:rsidRPr="00811D7C" w:rsidSect="007564C6">
      <w:head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0E738" w14:textId="77777777" w:rsidR="00297F47" w:rsidRDefault="00297F47">
      <w:pPr>
        <w:spacing w:after="0" w:line="240" w:lineRule="auto"/>
      </w:pPr>
      <w:r>
        <w:separator/>
      </w:r>
    </w:p>
  </w:endnote>
  <w:endnote w:type="continuationSeparator" w:id="0">
    <w:p w14:paraId="1F7018C5" w14:textId="77777777" w:rsidR="00297F47" w:rsidRDefault="00297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F9B89" w14:textId="2A1E07C9" w:rsidR="00096B99" w:rsidRPr="00F95442" w:rsidRDefault="00096B99" w:rsidP="00096B99">
    <w:pPr>
      <w:pStyle w:val="Footer"/>
      <w:jc w:val="right"/>
      <w:rPr>
        <w:rFonts w:ascii="Arial" w:hAnsi="Arial" w:cs="Arial"/>
        <w:sz w:val="24"/>
      </w:rPr>
    </w:pPr>
    <w:proofErr w:type="spellStart"/>
    <w:r w:rsidRPr="00F95442">
      <w:rPr>
        <w:rFonts w:ascii="Arial" w:hAnsi="Arial" w:cs="Arial"/>
        <w:sz w:val="24"/>
      </w:rPr>
      <w:t>SLA_Naloxone</w:t>
    </w:r>
    <w:proofErr w:type="spellEnd"/>
    <w:r w:rsidRPr="00F95442">
      <w:rPr>
        <w:rFonts w:ascii="Arial" w:hAnsi="Arial" w:cs="Arial"/>
        <w:sz w:val="24"/>
      </w:rPr>
      <w:t xml:space="preserve"> Emergency Administration</w:t>
    </w:r>
  </w:p>
  <w:p w14:paraId="7E1EBD31" w14:textId="2640EE67" w:rsidR="00096B99" w:rsidRPr="00F95442" w:rsidRDefault="00096B99" w:rsidP="00096B99">
    <w:pPr>
      <w:pStyle w:val="Footer"/>
      <w:jc w:val="right"/>
      <w:rPr>
        <w:rFonts w:ascii="Arial" w:hAnsi="Arial" w:cs="Arial"/>
        <w:sz w:val="24"/>
      </w:rPr>
    </w:pPr>
    <w:r w:rsidRPr="00F95442">
      <w:rPr>
        <w:rFonts w:ascii="Arial" w:hAnsi="Arial" w:cs="Arial"/>
        <w:sz w:val="24"/>
      </w:rPr>
      <w:t>202</w:t>
    </w:r>
    <w:r w:rsidR="0002310F">
      <w:rPr>
        <w:rFonts w:ascii="Arial" w:hAnsi="Arial" w:cs="Arial"/>
        <w:sz w:val="24"/>
      </w:rPr>
      <w:t>3</w:t>
    </w:r>
    <w:r w:rsidR="00E72012">
      <w:rPr>
        <w:rFonts w:ascii="Arial" w:hAnsi="Arial" w:cs="Arial"/>
        <w:sz w:val="24"/>
      </w:rPr>
      <w:t>-24</w:t>
    </w:r>
  </w:p>
  <w:p w14:paraId="7C4D0C9D" w14:textId="2CFBF12A" w:rsidR="00096B99" w:rsidRPr="00F95442" w:rsidRDefault="00096B99" w:rsidP="00096B99">
    <w:pPr>
      <w:pStyle w:val="Footer"/>
      <w:jc w:val="right"/>
      <w:rPr>
        <w:rFonts w:ascii="Arial" w:hAnsi="Arial" w:cs="Arial"/>
        <w:sz w:val="24"/>
      </w:rPr>
    </w:pPr>
    <w:r w:rsidRPr="00F95442">
      <w:rPr>
        <w:rFonts w:ascii="Arial" w:hAnsi="Arial" w:cs="Arial"/>
        <w:sz w:val="24"/>
      </w:rPr>
      <w:t>V</w:t>
    </w:r>
    <w:r w:rsidR="00E72012">
      <w:rPr>
        <w:rFonts w:ascii="Arial" w:hAnsi="Arial" w:cs="Arial"/>
        <w:sz w:val="24"/>
      </w:rPr>
      <w:t>3</w:t>
    </w:r>
  </w:p>
  <w:p w14:paraId="72BBEA22" w14:textId="77777777" w:rsidR="00096B99" w:rsidRDefault="00096B99" w:rsidP="00096B9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DD212" w14:textId="77777777" w:rsidR="00297F47" w:rsidRDefault="00297F47">
      <w:pPr>
        <w:spacing w:after="0" w:line="240" w:lineRule="auto"/>
      </w:pPr>
      <w:r>
        <w:separator/>
      </w:r>
    </w:p>
  </w:footnote>
  <w:footnote w:type="continuationSeparator" w:id="0">
    <w:p w14:paraId="336E1DF9" w14:textId="77777777" w:rsidR="00297F47" w:rsidRDefault="00297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A50A5" w14:textId="77777777" w:rsidR="00096B99" w:rsidRPr="00F95442" w:rsidRDefault="00297F47" w:rsidP="00096B99">
    <w:pPr>
      <w:pStyle w:val="Footer"/>
      <w:jc w:val="right"/>
      <w:rPr>
        <w:rFonts w:ascii="Arial" w:hAnsi="Arial" w:cs="Arial"/>
        <w:sz w:val="24"/>
      </w:rPr>
    </w:pPr>
    <w:r>
      <w:rPr>
        <w:rFonts w:ascii="Arial" w:hAnsi="Arial" w:cs="Arial"/>
        <w:noProof/>
        <w:sz w:val="24"/>
        <w:lang w:eastAsia="en-GB"/>
      </w:rPr>
      <w:pict w14:anchorId="1C683A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46705" o:spid="_x0000_s2049" type="#_x0000_t75" style="position:absolute;left:0;text-align:left;margin-left:0;margin-top:0;width:451.2pt;height:345.7pt;z-index:-251658240;mso-position-horizontal:center;mso-position-horizontal-relative:margin;mso-position-vertical:center;mso-position-vertical-relative:margin" o:allowincell="f">
          <v:imagedata r:id="rId1" o:title="NHS G" gain="19661f" blacklevel="22938f"/>
          <w10:wrap anchorx="margin" anchory="margin"/>
        </v:shape>
      </w:pict>
    </w:r>
    <w:r w:rsidR="00096B99" w:rsidRPr="00F95442">
      <w:rPr>
        <w:rFonts w:ascii="Arial" w:hAnsi="Arial" w:cs="Arial"/>
        <w:noProof/>
        <w:sz w:val="24"/>
        <w:lang w:eastAsia="en-GB"/>
      </w:rPr>
      <w:drawing>
        <wp:anchor distT="0" distB="0" distL="114300" distR="114300" simplePos="0" relativeHeight="251657216" behindDoc="1" locked="0" layoutInCell="1" allowOverlap="1" wp14:anchorId="57BF7B62" wp14:editId="67ED4540">
          <wp:simplePos x="0" y="0"/>
          <wp:positionH relativeFrom="column">
            <wp:posOffset>-57150</wp:posOffset>
          </wp:positionH>
          <wp:positionV relativeFrom="paragraph">
            <wp:posOffset>-113030</wp:posOffset>
          </wp:positionV>
          <wp:extent cx="1181100" cy="9048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G.png"/>
                  <pic:cNvPicPr/>
                </pic:nvPicPr>
                <pic:blipFill>
                  <a:blip r:embed="rId2">
                    <a:extLst>
                      <a:ext uri="{28A0092B-C50C-407E-A947-70E740481C1C}">
                        <a14:useLocalDpi xmlns:a14="http://schemas.microsoft.com/office/drawing/2010/main" val="0"/>
                      </a:ext>
                    </a:extLst>
                  </a:blip>
                  <a:stretch>
                    <a:fillRect/>
                  </a:stretch>
                </pic:blipFill>
                <pic:spPr>
                  <a:xfrm>
                    <a:off x="0" y="0"/>
                    <a:ext cx="1181100" cy="904875"/>
                  </a:xfrm>
                  <a:prstGeom prst="rect">
                    <a:avLst/>
                  </a:prstGeom>
                </pic:spPr>
              </pic:pic>
            </a:graphicData>
          </a:graphic>
        </wp:anchor>
      </w:drawing>
    </w:r>
    <w:r w:rsidR="00096B99" w:rsidRPr="00F95442">
      <w:rPr>
        <w:rFonts w:ascii="Arial" w:hAnsi="Arial" w:cs="Arial"/>
        <w:sz w:val="24"/>
      </w:rPr>
      <w:t xml:space="preserve">NHS Grampian </w:t>
    </w:r>
  </w:p>
  <w:p w14:paraId="51E4B803" w14:textId="77777777" w:rsidR="00096B99" w:rsidRPr="00F95442" w:rsidRDefault="00096B99" w:rsidP="00096B99">
    <w:pPr>
      <w:pStyle w:val="Footer"/>
      <w:jc w:val="right"/>
      <w:rPr>
        <w:rFonts w:ascii="Arial" w:hAnsi="Arial" w:cs="Arial"/>
        <w:sz w:val="24"/>
      </w:rPr>
    </w:pPr>
    <w:r w:rsidRPr="00F95442">
      <w:rPr>
        <w:rFonts w:ascii="Arial" w:hAnsi="Arial" w:cs="Arial"/>
        <w:sz w:val="24"/>
      </w:rPr>
      <w:t>Pharmaceutical Care Services</w:t>
    </w:r>
  </w:p>
  <w:p w14:paraId="4E741E69" w14:textId="77777777" w:rsidR="00096B99" w:rsidRPr="00F95442" w:rsidRDefault="00096B99" w:rsidP="00096B99">
    <w:pPr>
      <w:pStyle w:val="Footer"/>
      <w:jc w:val="right"/>
      <w:rPr>
        <w:rFonts w:ascii="Arial" w:hAnsi="Arial" w:cs="Arial"/>
        <w:sz w:val="24"/>
      </w:rPr>
    </w:pPr>
    <w:r w:rsidRPr="00F95442">
      <w:rPr>
        <w:rFonts w:ascii="Arial" w:hAnsi="Arial" w:cs="Arial"/>
        <w:sz w:val="24"/>
      </w:rPr>
      <w:t>Service Level Agreement</w:t>
    </w:r>
  </w:p>
  <w:p w14:paraId="6229A739" w14:textId="77777777" w:rsidR="00096B99" w:rsidRDefault="00096B99" w:rsidP="00096B99">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7C7C2" w14:textId="089DB92E" w:rsidR="007A3624" w:rsidRPr="00FD12CC" w:rsidRDefault="007A3624" w:rsidP="00FD12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67FBE" w14:textId="72E2F308" w:rsidR="007A3624" w:rsidRPr="00813741" w:rsidRDefault="007A3624" w:rsidP="008137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14EC9"/>
    <w:multiLevelType w:val="hybridMultilevel"/>
    <w:tmpl w:val="4BB4C260"/>
    <w:lvl w:ilvl="0" w:tplc="0CAA10A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6404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185B80"/>
    <w:multiLevelType w:val="hybridMultilevel"/>
    <w:tmpl w:val="28468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F5AE8"/>
    <w:multiLevelType w:val="multilevel"/>
    <w:tmpl w:val="A55C4958"/>
    <w:lvl w:ilvl="0">
      <w:numFmt w:val="bullet"/>
      <w:lvlText w:val="•"/>
      <w:lvlJc w:val="left"/>
      <w:pPr>
        <w:ind w:left="360" w:hanging="360"/>
      </w:pPr>
      <w:rPr>
        <w:rFonts w:ascii="Arial" w:eastAsiaTheme="minorHAnsi"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186A05"/>
    <w:multiLevelType w:val="hybridMultilevel"/>
    <w:tmpl w:val="D3C23944"/>
    <w:lvl w:ilvl="0" w:tplc="7654FE6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00268D"/>
    <w:multiLevelType w:val="multilevel"/>
    <w:tmpl w:val="7728BA9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BA1C1A"/>
    <w:multiLevelType w:val="multilevel"/>
    <w:tmpl w:val="9AE4BB1E"/>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BDB4C03"/>
    <w:multiLevelType w:val="multilevel"/>
    <w:tmpl w:val="A55C4958"/>
    <w:lvl w:ilvl="0">
      <w:numFmt w:val="bullet"/>
      <w:lvlText w:val="•"/>
      <w:lvlJc w:val="left"/>
      <w:pPr>
        <w:ind w:left="360" w:hanging="360"/>
      </w:pPr>
      <w:rPr>
        <w:rFonts w:ascii="Arial" w:eastAsiaTheme="minorHAnsi"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A830CF4"/>
    <w:multiLevelType w:val="hybridMultilevel"/>
    <w:tmpl w:val="5C00D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294EAA"/>
    <w:multiLevelType w:val="multilevel"/>
    <w:tmpl w:val="7EFAC0B4"/>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699F554B"/>
    <w:multiLevelType w:val="hybridMultilevel"/>
    <w:tmpl w:val="ABAEAC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1A5D81"/>
    <w:multiLevelType w:val="multilevel"/>
    <w:tmpl w:val="E11ED2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ECC5E04"/>
    <w:multiLevelType w:val="hybridMultilevel"/>
    <w:tmpl w:val="8E0A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4C5AF9"/>
    <w:multiLevelType w:val="multilevel"/>
    <w:tmpl w:val="A55C4958"/>
    <w:lvl w:ilvl="0">
      <w:numFmt w:val="bullet"/>
      <w:lvlText w:val="•"/>
      <w:lvlJc w:val="left"/>
      <w:pPr>
        <w:ind w:left="360" w:hanging="360"/>
      </w:pPr>
      <w:rPr>
        <w:rFonts w:ascii="Arial" w:eastAsiaTheme="minorHAnsi"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8"/>
  </w:num>
  <w:num w:numId="3">
    <w:abstractNumId w:val="0"/>
  </w:num>
  <w:num w:numId="4">
    <w:abstractNumId w:val="1"/>
  </w:num>
  <w:num w:numId="5">
    <w:abstractNumId w:val="7"/>
  </w:num>
  <w:num w:numId="6">
    <w:abstractNumId w:val="3"/>
  </w:num>
  <w:num w:numId="7">
    <w:abstractNumId w:val="13"/>
  </w:num>
  <w:num w:numId="8">
    <w:abstractNumId w:val="10"/>
  </w:num>
  <w:num w:numId="9">
    <w:abstractNumId w:val="12"/>
  </w:num>
  <w:num w:numId="10">
    <w:abstractNumId w:val="2"/>
  </w:num>
  <w:num w:numId="11">
    <w:abstractNumId w:val="5"/>
  </w:num>
  <w:num w:numId="12">
    <w:abstractNumId w:val="6"/>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59A"/>
    <w:rsid w:val="0002310F"/>
    <w:rsid w:val="000264DF"/>
    <w:rsid w:val="000452E7"/>
    <w:rsid w:val="00096B99"/>
    <w:rsid w:val="0010192F"/>
    <w:rsid w:val="001265F7"/>
    <w:rsid w:val="00160B85"/>
    <w:rsid w:val="00164BF0"/>
    <w:rsid w:val="001A2063"/>
    <w:rsid w:val="001A3D07"/>
    <w:rsid w:val="001E781D"/>
    <w:rsid w:val="00210373"/>
    <w:rsid w:val="00244836"/>
    <w:rsid w:val="00297F47"/>
    <w:rsid w:val="002D7735"/>
    <w:rsid w:val="002E4453"/>
    <w:rsid w:val="00335891"/>
    <w:rsid w:val="00344E6C"/>
    <w:rsid w:val="0039427B"/>
    <w:rsid w:val="003F0E2A"/>
    <w:rsid w:val="003F3123"/>
    <w:rsid w:val="004013D0"/>
    <w:rsid w:val="004165E2"/>
    <w:rsid w:val="00427219"/>
    <w:rsid w:val="00440D9C"/>
    <w:rsid w:val="004C43E2"/>
    <w:rsid w:val="004F343A"/>
    <w:rsid w:val="005F6BA3"/>
    <w:rsid w:val="00625EB0"/>
    <w:rsid w:val="00654ABE"/>
    <w:rsid w:val="00673435"/>
    <w:rsid w:val="006854D5"/>
    <w:rsid w:val="006E3B73"/>
    <w:rsid w:val="007564C6"/>
    <w:rsid w:val="00757BB1"/>
    <w:rsid w:val="0077501A"/>
    <w:rsid w:val="007A3624"/>
    <w:rsid w:val="007A565A"/>
    <w:rsid w:val="00811D7C"/>
    <w:rsid w:val="00813741"/>
    <w:rsid w:val="00817839"/>
    <w:rsid w:val="009645ED"/>
    <w:rsid w:val="00A05DCE"/>
    <w:rsid w:val="00A26F0A"/>
    <w:rsid w:val="00A5183A"/>
    <w:rsid w:val="00A81731"/>
    <w:rsid w:val="00C01E1A"/>
    <w:rsid w:val="00C818EB"/>
    <w:rsid w:val="00C9059A"/>
    <w:rsid w:val="00CF2721"/>
    <w:rsid w:val="00D37561"/>
    <w:rsid w:val="00D47566"/>
    <w:rsid w:val="00DE73DF"/>
    <w:rsid w:val="00E15657"/>
    <w:rsid w:val="00E15EA9"/>
    <w:rsid w:val="00E16593"/>
    <w:rsid w:val="00E24DA2"/>
    <w:rsid w:val="00E2727F"/>
    <w:rsid w:val="00E67615"/>
    <w:rsid w:val="00E72012"/>
    <w:rsid w:val="00E962E1"/>
    <w:rsid w:val="00F40103"/>
    <w:rsid w:val="00F95442"/>
    <w:rsid w:val="00FB7B4E"/>
    <w:rsid w:val="00FD12CC"/>
    <w:rsid w:val="00FE0011"/>
    <w:rsid w:val="0282F777"/>
    <w:rsid w:val="05F94A01"/>
    <w:rsid w:val="1D0C7C40"/>
    <w:rsid w:val="1E3F3748"/>
    <w:rsid w:val="1F73BA80"/>
    <w:rsid w:val="2096E60E"/>
    <w:rsid w:val="20B0255A"/>
    <w:rsid w:val="26034DBD"/>
    <w:rsid w:val="2E909AF4"/>
    <w:rsid w:val="3583D9DB"/>
    <w:rsid w:val="37C408E5"/>
    <w:rsid w:val="4029A735"/>
    <w:rsid w:val="4171F8EB"/>
    <w:rsid w:val="4F1AB7DA"/>
    <w:rsid w:val="54C4F423"/>
    <w:rsid w:val="55658D8A"/>
    <w:rsid w:val="5B8E9FEA"/>
    <w:rsid w:val="61E1CB5B"/>
    <w:rsid w:val="63B88321"/>
    <w:rsid w:val="6430BA2F"/>
    <w:rsid w:val="696C7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9A58E4"/>
  <w15:chartTrackingRefBased/>
  <w15:docId w15:val="{BB5F99C3-02EC-4EBC-88D2-F5B0CC149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02310F"/>
    <w:pPr>
      <w:keepNext/>
      <w:keepLines/>
      <w:spacing w:before="240" w:after="0"/>
      <w:ind w:left="360" w:hanging="360"/>
      <w:outlineLvl w:val="0"/>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59A"/>
    <w:pPr>
      <w:ind w:left="720"/>
      <w:contextualSpacing/>
    </w:pPr>
  </w:style>
  <w:style w:type="character" w:styleId="CommentReference">
    <w:name w:val="annotation reference"/>
    <w:basedOn w:val="DefaultParagraphFont"/>
    <w:uiPriority w:val="99"/>
    <w:semiHidden/>
    <w:unhideWhenUsed/>
    <w:rsid w:val="001E781D"/>
    <w:rPr>
      <w:sz w:val="16"/>
      <w:szCs w:val="16"/>
    </w:rPr>
  </w:style>
  <w:style w:type="paragraph" w:styleId="CommentText">
    <w:name w:val="annotation text"/>
    <w:basedOn w:val="Normal"/>
    <w:link w:val="CommentTextChar"/>
    <w:uiPriority w:val="99"/>
    <w:unhideWhenUsed/>
    <w:rsid w:val="001E781D"/>
    <w:pPr>
      <w:spacing w:line="240" w:lineRule="auto"/>
    </w:pPr>
    <w:rPr>
      <w:sz w:val="20"/>
      <w:szCs w:val="20"/>
    </w:rPr>
  </w:style>
  <w:style w:type="character" w:customStyle="1" w:styleId="CommentTextChar">
    <w:name w:val="Comment Text Char"/>
    <w:basedOn w:val="DefaultParagraphFont"/>
    <w:link w:val="CommentText"/>
    <w:uiPriority w:val="99"/>
    <w:rsid w:val="001E781D"/>
    <w:rPr>
      <w:sz w:val="20"/>
      <w:szCs w:val="20"/>
    </w:rPr>
  </w:style>
  <w:style w:type="paragraph" w:styleId="CommentSubject">
    <w:name w:val="annotation subject"/>
    <w:basedOn w:val="CommentText"/>
    <w:next w:val="CommentText"/>
    <w:link w:val="CommentSubjectChar"/>
    <w:uiPriority w:val="99"/>
    <w:semiHidden/>
    <w:unhideWhenUsed/>
    <w:rsid w:val="001E781D"/>
    <w:rPr>
      <w:b/>
      <w:bCs/>
    </w:rPr>
  </w:style>
  <w:style w:type="character" w:customStyle="1" w:styleId="CommentSubjectChar">
    <w:name w:val="Comment Subject Char"/>
    <w:basedOn w:val="CommentTextChar"/>
    <w:link w:val="CommentSubject"/>
    <w:uiPriority w:val="99"/>
    <w:semiHidden/>
    <w:rsid w:val="001E781D"/>
    <w:rPr>
      <w:b/>
      <w:bCs/>
      <w:sz w:val="20"/>
      <w:szCs w:val="20"/>
    </w:rPr>
  </w:style>
  <w:style w:type="paragraph" w:styleId="BalloonText">
    <w:name w:val="Balloon Text"/>
    <w:basedOn w:val="Normal"/>
    <w:link w:val="BalloonTextChar"/>
    <w:uiPriority w:val="99"/>
    <w:semiHidden/>
    <w:unhideWhenUsed/>
    <w:rsid w:val="001E78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81D"/>
    <w:rPr>
      <w:rFonts w:ascii="Segoe UI" w:hAnsi="Segoe UI" w:cs="Segoe UI"/>
      <w:sz w:val="18"/>
      <w:szCs w:val="18"/>
    </w:rPr>
  </w:style>
  <w:style w:type="character" w:styleId="Hyperlink">
    <w:name w:val="Hyperlink"/>
    <w:basedOn w:val="DefaultParagraphFont"/>
    <w:uiPriority w:val="99"/>
    <w:unhideWhenUsed/>
    <w:rsid w:val="001E781D"/>
    <w:rPr>
      <w:color w:val="0563C1" w:themeColor="hyperlink"/>
      <w:u w:val="single"/>
    </w:rPr>
  </w:style>
  <w:style w:type="paragraph" w:styleId="Header">
    <w:name w:val="header"/>
    <w:basedOn w:val="Normal"/>
    <w:link w:val="HeaderChar"/>
    <w:uiPriority w:val="99"/>
    <w:unhideWhenUsed/>
    <w:rsid w:val="003942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27B"/>
  </w:style>
  <w:style w:type="table" w:styleId="TableGrid">
    <w:name w:val="Table Grid"/>
    <w:basedOn w:val="TableNormal"/>
    <w:uiPriority w:val="39"/>
    <w:rsid w:val="001A2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A2063"/>
    <w:pPr>
      <w:spacing w:after="0" w:line="240" w:lineRule="auto"/>
    </w:pPr>
    <w:rPr>
      <w:rFonts w:ascii="Times New Roman" w:eastAsia="Times New Roman" w:hAnsi="Times New Roman" w:cs="Times New Roman"/>
      <w:sz w:val="24"/>
      <w:szCs w:val="20"/>
      <w:lang w:val="en-US" w:eastAsia="en-GB"/>
    </w:rPr>
  </w:style>
  <w:style w:type="character" w:customStyle="1" w:styleId="BodyText2Char">
    <w:name w:val="Body Text 2 Char"/>
    <w:basedOn w:val="DefaultParagraphFont"/>
    <w:link w:val="BodyText2"/>
    <w:uiPriority w:val="99"/>
    <w:rsid w:val="001A2063"/>
    <w:rPr>
      <w:rFonts w:ascii="Times New Roman" w:eastAsia="Times New Roman" w:hAnsi="Times New Roman" w:cs="Times New Roman"/>
      <w:sz w:val="24"/>
      <w:szCs w:val="20"/>
      <w:lang w:val="en-US" w:eastAsia="en-GB"/>
    </w:rPr>
  </w:style>
  <w:style w:type="paragraph" w:customStyle="1" w:styleId="Default">
    <w:name w:val="Default"/>
    <w:rsid w:val="001A2063"/>
    <w:pPr>
      <w:autoSpaceDE w:val="0"/>
      <w:autoSpaceDN w:val="0"/>
      <w:adjustRightInd w:val="0"/>
      <w:spacing w:after="0" w:line="240" w:lineRule="auto"/>
    </w:pPr>
    <w:rPr>
      <w:rFonts w:ascii="Arial" w:hAnsi="Arial" w:cs="Arial"/>
      <w:color w:val="000000"/>
      <w:sz w:val="24"/>
      <w:szCs w:val="24"/>
    </w:rPr>
  </w:style>
  <w:style w:type="character" w:customStyle="1" w:styleId="legtitleblocktitle2">
    <w:name w:val="legtitleblocktitle2"/>
    <w:basedOn w:val="DefaultParagraphFont"/>
    <w:rsid w:val="001A2063"/>
    <w:rPr>
      <w:b w:val="0"/>
      <w:bCs w:val="0"/>
      <w:i w:val="0"/>
      <w:iCs w:val="0"/>
      <w:vanish w:val="0"/>
      <w:webHidden w:val="0"/>
      <w:sz w:val="22"/>
      <w:szCs w:val="22"/>
      <w:specVanish w:val="0"/>
    </w:rPr>
  </w:style>
  <w:style w:type="character" w:styleId="FollowedHyperlink">
    <w:name w:val="FollowedHyperlink"/>
    <w:basedOn w:val="DefaultParagraphFont"/>
    <w:uiPriority w:val="99"/>
    <w:semiHidden/>
    <w:unhideWhenUsed/>
    <w:rsid w:val="007564C6"/>
    <w:rPr>
      <w:color w:val="954F72" w:themeColor="followedHyperlink"/>
      <w:u w:val="single"/>
    </w:rPr>
  </w:style>
  <w:style w:type="paragraph" w:styleId="Footer">
    <w:name w:val="footer"/>
    <w:basedOn w:val="Normal"/>
    <w:link w:val="FooterChar"/>
    <w:uiPriority w:val="99"/>
    <w:unhideWhenUsed/>
    <w:rsid w:val="007A36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624"/>
  </w:style>
  <w:style w:type="paragraph" w:styleId="Revision">
    <w:name w:val="Revision"/>
    <w:hidden/>
    <w:uiPriority w:val="99"/>
    <w:semiHidden/>
    <w:rsid w:val="00673435"/>
    <w:pPr>
      <w:spacing w:after="0" w:line="240" w:lineRule="auto"/>
    </w:pPr>
  </w:style>
  <w:style w:type="character" w:customStyle="1" w:styleId="Heading1Char">
    <w:name w:val="Heading 1 Char"/>
    <w:basedOn w:val="DefaultParagraphFont"/>
    <w:link w:val="Heading1"/>
    <w:uiPriority w:val="9"/>
    <w:rsid w:val="0002310F"/>
    <w:rPr>
      <w:rFonts w:ascii="Arial" w:eastAsiaTheme="majorEastAsia" w:hAnsi="Arial" w:cstheme="majorBidi"/>
      <w:b/>
      <w:sz w:val="24"/>
      <w:szCs w:val="24"/>
    </w:rPr>
  </w:style>
  <w:style w:type="paragraph" w:styleId="TOCHeading">
    <w:name w:val="TOC Heading"/>
    <w:basedOn w:val="Heading1"/>
    <w:next w:val="Normal"/>
    <w:uiPriority w:val="39"/>
    <w:unhideWhenUsed/>
    <w:qFormat/>
    <w:rsid w:val="0010192F"/>
    <w:pPr>
      <w:ind w:left="0" w:firstLine="0"/>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10192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44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Raeburn</dc:creator>
  <cp:keywords/>
  <dc:description/>
  <cp:lastModifiedBy>Craig Marr (NHS Grampian)</cp:lastModifiedBy>
  <cp:revision>2</cp:revision>
  <dcterms:created xsi:type="dcterms:W3CDTF">2023-04-03T08:06:00Z</dcterms:created>
  <dcterms:modified xsi:type="dcterms:W3CDTF">2023-04-03T08:06:00Z</dcterms:modified>
</cp:coreProperties>
</file>