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F17F4" w14:textId="77777777" w:rsidR="006D5212" w:rsidRPr="00845BE3" w:rsidRDefault="006D5212" w:rsidP="00845BE3">
      <w:pPr>
        <w:pStyle w:val="NoSpacing"/>
        <w:rPr>
          <w:sz w:val="24"/>
          <w:szCs w:val="24"/>
          <w:lang w:eastAsia="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E24B0" w:rsidRPr="00845BE3" w14:paraId="7DA13853" w14:textId="77777777" w:rsidTr="00845BE3">
        <w:trPr>
          <w:jc w:val="center"/>
        </w:trPr>
        <w:tc>
          <w:tcPr>
            <w:tcW w:w="9016" w:type="dxa"/>
          </w:tcPr>
          <w:p w14:paraId="64F6E46C" w14:textId="77777777" w:rsidR="003E24B0" w:rsidRPr="00845BE3" w:rsidRDefault="003E24B0" w:rsidP="00845BE3">
            <w:pPr>
              <w:pStyle w:val="NoSpacing"/>
              <w:jc w:val="center"/>
              <w:rPr>
                <w:rFonts w:ascii="Arial" w:hAnsi="Arial" w:cs="Arial"/>
                <w:b/>
                <w:sz w:val="24"/>
                <w:szCs w:val="24"/>
                <w:lang w:eastAsia="en-GB"/>
              </w:rPr>
            </w:pPr>
            <w:r w:rsidRPr="00845BE3">
              <w:rPr>
                <w:rFonts w:ascii="Arial" w:hAnsi="Arial" w:cs="Arial"/>
                <w:b/>
                <w:sz w:val="24"/>
                <w:szCs w:val="24"/>
                <w:lang w:eastAsia="en-GB"/>
              </w:rPr>
              <w:t>NHS Grampian</w:t>
            </w:r>
          </w:p>
          <w:p w14:paraId="6EA5FBF1" w14:textId="77777777" w:rsidR="003E24B0" w:rsidRDefault="003E24B0" w:rsidP="00845BE3">
            <w:pPr>
              <w:pStyle w:val="NoSpacing"/>
              <w:jc w:val="center"/>
              <w:rPr>
                <w:rFonts w:ascii="Arial" w:hAnsi="Arial" w:cs="Arial"/>
                <w:b/>
                <w:sz w:val="24"/>
                <w:szCs w:val="24"/>
                <w:lang w:eastAsia="en-GB"/>
              </w:rPr>
            </w:pPr>
            <w:r w:rsidRPr="00845BE3">
              <w:rPr>
                <w:rFonts w:ascii="Arial" w:hAnsi="Arial" w:cs="Arial"/>
                <w:b/>
                <w:sz w:val="24"/>
                <w:szCs w:val="24"/>
                <w:lang w:eastAsia="en-GB"/>
              </w:rPr>
              <w:t>Service Level Agreement</w:t>
            </w:r>
          </w:p>
          <w:p w14:paraId="70BF3E4A" w14:textId="77777777" w:rsidR="00A77F60" w:rsidRPr="00845BE3" w:rsidRDefault="00A77F60" w:rsidP="00845BE3">
            <w:pPr>
              <w:pStyle w:val="NoSpacing"/>
              <w:jc w:val="center"/>
              <w:rPr>
                <w:rFonts w:ascii="Arial" w:hAnsi="Arial" w:cs="Arial"/>
                <w:b/>
                <w:sz w:val="24"/>
                <w:szCs w:val="24"/>
                <w:lang w:eastAsia="en-GB"/>
              </w:rPr>
            </w:pPr>
          </w:p>
          <w:p w14:paraId="73C592E4" w14:textId="77777777" w:rsidR="003E24B0" w:rsidRPr="00845BE3" w:rsidRDefault="004A461F" w:rsidP="00845BE3">
            <w:pPr>
              <w:pStyle w:val="NoSpacing"/>
              <w:jc w:val="center"/>
              <w:rPr>
                <w:sz w:val="24"/>
                <w:szCs w:val="24"/>
                <w:lang w:eastAsia="en-GB"/>
              </w:rPr>
            </w:pPr>
            <w:r>
              <w:rPr>
                <w:rFonts w:ascii="Arial" w:hAnsi="Arial" w:cs="Arial"/>
                <w:b/>
                <w:sz w:val="24"/>
                <w:szCs w:val="24"/>
                <w:lang w:eastAsia="en-GB"/>
              </w:rPr>
              <w:t>Provision of Hepatitis C Medication via Community Pharmacy</w:t>
            </w:r>
          </w:p>
        </w:tc>
      </w:tr>
    </w:tbl>
    <w:p w14:paraId="2CFABFF7" w14:textId="77777777" w:rsidR="006D5212" w:rsidRPr="00845BE3" w:rsidRDefault="006D5212" w:rsidP="00845BE3">
      <w:pPr>
        <w:pStyle w:val="NoSpacing"/>
        <w:rPr>
          <w:sz w:val="24"/>
          <w:szCs w:val="24"/>
          <w:lang w:eastAsia="en-GB"/>
        </w:rPr>
      </w:pPr>
    </w:p>
    <w:p w14:paraId="2AA32B4B" w14:textId="77777777" w:rsidR="006D5212" w:rsidRPr="00845BE3" w:rsidRDefault="006D5212" w:rsidP="00845BE3">
      <w:pPr>
        <w:pStyle w:val="NoSpacing"/>
        <w:rPr>
          <w:sz w:val="24"/>
          <w:szCs w:val="24"/>
          <w:lang w:eastAsia="en-GB"/>
        </w:rPr>
      </w:pPr>
    </w:p>
    <w:tbl>
      <w:tblPr>
        <w:tblStyle w:val="TableGrid0"/>
        <w:tblW w:w="0" w:type="auto"/>
        <w:jc w:val="center"/>
        <w:tblLook w:val="04A0" w:firstRow="1" w:lastRow="0" w:firstColumn="1" w:lastColumn="0" w:noHBand="0" w:noVBand="1"/>
      </w:tblPr>
      <w:tblGrid>
        <w:gridCol w:w="2070"/>
        <w:gridCol w:w="6946"/>
      </w:tblGrid>
      <w:tr w:rsidR="00077F7A" w:rsidRPr="00845BE3" w14:paraId="1D7C94DE" w14:textId="77777777" w:rsidTr="007C2D50">
        <w:trPr>
          <w:trHeight w:val="567"/>
          <w:jc w:val="center"/>
        </w:trPr>
        <w:tc>
          <w:tcPr>
            <w:tcW w:w="2070" w:type="dxa"/>
            <w:vAlign w:val="center"/>
          </w:tcPr>
          <w:p w14:paraId="50C09770" w14:textId="77777777" w:rsidR="00077F7A" w:rsidRPr="00845BE3" w:rsidRDefault="00077F7A" w:rsidP="00845BE3">
            <w:pPr>
              <w:pStyle w:val="NoSpacing"/>
              <w:rPr>
                <w:rFonts w:ascii="Arial" w:hAnsi="Arial" w:cs="Arial"/>
                <w:b/>
                <w:sz w:val="24"/>
                <w:szCs w:val="24"/>
                <w:lang w:eastAsia="en-GB"/>
              </w:rPr>
            </w:pPr>
            <w:r w:rsidRPr="00845BE3">
              <w:rPr>
                <w:rFonts w:ascii="Arial" w:hAnsi="Arial" w:cs="Arial"/>
                <w:b/>
                <w:sz w:val="24"/>
                <w:szCs w:val="24"/>
                <w:lang w:eastAsia="en-GB"/>
              </w:rPr>
              <w:t>SLA Reference</w:t>
            </w:r>
          </w:p>
        </w:tc>
        <w:tc>
          <w:tcPr>
            <w:tcW w:w="6946" w:type="dxa"/>
            <w:vAlign w:val="center"/>
          </w:tcPr>
          <w:p w14:paraId="077E9090" w14:textId="67FFE20C" w:rsidR="00077F7A" w:rsidRPr="00845BE3" w:rsidRDefault="007C2D50" w:rsidP="00845BE3">
            <w:pPr>
              <w:pStyle w:val="NoSpacing"/>
              <w:rPr>
                <w:rFonts w:ascii="Arial" w:hAnsi="Arial" w:cs="Arial"/>
                <w:sz w:val="24"/>
                <w:szCs w:val="24"/>
                <w:lang w:eastAsia="en-GB"/>
              </w:rPr>
            </w:pPr>
            <w:r>
              <w:rPr>
                <w:rFonts w:ascii="Arial" w:hAnsi="Arial" w:cs="Arial"/>
                <w:sz w:val="24"/>
                <w:szCs w:val="24"/>
                <w:lang w:eastAsia="en-GB"/>
              </w:rPr>
              <w:t>SLA_</w:t>
            </w:r>
            <w:r w:rsidR="001A56D0">
              <w:rPr>
                <w:rFonts w:ascii="Arial" w:hAnsi="Arial" w:cs="Arial"/>
                <w:sz w:val="24"/>
                <w:szCs w:val="24"/>
                <w:lang w:eastAsia="en-GB"/>
              </w:rPr>
              <w:t xml:space="preserve">Provision of </w:t>
            </w:r>
            <w:r>
              <w:rPr>
                <w:rFonts w:ascii="Arial" w:hAnsi="Arial" w:cs="Arial"/>
                <w:sz w:val="24"/>
                <w:szCs w:val="24"/>
                <w:lang w:eastAsia="en-GB"/>
              </w:rPr>
              <w:t>Hep</w:t>
            </w:r>
            <w:r w:rsidR="004A461F">
              <w:rPr>
                <w:rFonts w:ascii="Arial" w:hAnsi="Arial" w:cs="Arial"/>
                <w:sz w:val="24"/>
                <w:szCs w:val="24"/>
                <w:lang w:eastAsia="en-GB"/>
              </w:rPr>
              <w:t>atit</w:t>
            </w:r>
            <w:r w:rsidR="001A56D0">
              <w:rPr>
                <w:rFonts w:ascii="Arial" w:hAnsi="Arial" w:cs="Arial"/>
                <w:sz w:val="24"/>
                <w:szCs w:val="24"/>
                <w:lang w:eastAsia="en-GB"/>
              </w:rPr>
              <w:t>i</w:t>
            </w:r>
            <w:r w:rsidR="004A461F">
              <w:rPr>
                <w:rFonts w:ascii="Arial" w:hAnsi="Arial" w:cs="Arial"/>
                <w:sz w:val="24"/>
                <w:szCs w:val="24"/>
                <w:lang w:eastAsia="en-GB"/>
              </w:rPr>
              <w:t xml:space="preserve">s </w:t>
            </w:r>
            <w:r>
              <w:rPr>
                <w:rFonts w:ascii="Arial" w:hAnsi="Arial" w:cs="Arial"/>
                <w:sz w:val="24"/>
                <w:szCs w:val="24"/>
                <w:lang w:eastAsia="en-GB"/>
              </w:rPr>
              <w:t>C</w:t>
            </w:r>
            <w:r w:rsidR="001A56D0">
              <w:rPr>
                <w:rFonts w:ascii="Arial" w:hAnsi="Arial" w:cs="Arial"/>
                <w:sz w:val="24"/>
                <w:szCs w:val="24"/>
                <w:lang w:eastAsia="en-GB"/>
              </w:rPr>
              <w:t xml:space="preserve"> Medication</w:t>
            </w:r>
          </w:p>
        </w:tc>
      </w:tr>
      <w:tr w:rsidR="003E24B0" w:rsidRPr="00845BE3" w14:paraId="530FCAA3" w14:textId="77777777" w:rsidTr="007C2D50">
        <w:trPr>
          <w:trHeight w:val="567"/>
          <w:jc w:val="center"/>
        </w:trPr>
        <w:tc>
          <w:tcPr>
            <w:tcW w:w="2070" w:type="dxa"/>
            <w:vAlign w:val="center"/>
          </w:tcPr>
          <w:p w14:paraId="4F67D719" w14:textId="77777777" w:rsidR="003E24B0"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Version</w:t>
            </w:r>
          </w:p>
        </w:tc>
        <w:tc>
          <w:tcPr>
            <w:tcW w:w="6946" w:type="dxa"/>
            <w:vAlign w:val="center"/>
          </w:tcPr>
          <w:p w14:paraId="5DB3BABD" w14:textId="5081A003" w:rsidR="003E24B0" w:rsidRPr="00845BE3" w:rsidRDefault="009F5030" w:rsidP="00845BE3">
            <w:pPr>
              <w:pStyle w:val="NoSpacing"/>
              <w:rPr>
                <w:rFonts w:ascii="Arial" w:hAnsi="Arial" w:cs="Arial"/>
                <w:sz w:val="24"/>
                <w:szCs w:val="24"/>
                <w:lang w:eastAsia="en-GB"/>
              </w:rPr>
            </w:pPr>
            <w:r>
              <w:rPr>
                <w:rFonts w:ascii="Arial" w:hAnsi="Arial" w:cs="Arial"/>
                <w:sz w:val="24"/>
                <w:szCs w:val="24"/>
                <w:lang w:eastAsia="en-GB"/>
              </w:rPr>
              <w:t>5</w:t>
            </w:r>
          </w:p>
        </w:tc>
      </w:tr>
      <w:tr w:rsidR="00077F7A" w:rsidRPr="00845BE3" w14:paraId="5C1AB4F2" w14:textId="77777777" w:rsidTr="007C2D50">
        <w:trPr>
          <w:trHeight w:val="567"/>
          <w:jc w:val="center"/>
        </w:trPr>
        <w:tc>
          <w:tcPr>
            <w:tcW w:w="2070" w:type="dxa"/>
            <w:vAlign w:val="center"/>
          </w:tcPr>
          <w:p w14:paraId="1FDDB139"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Review date</w:t>
            </w:r>
          </w:p>
        </w:tc>
        <w:tc>
          <w:tcPr>
            <w:tcW w:w="6946" w:type="dxa"/>
            <w:vAlign w:val="center"/>
          </w:tcPr>
          <w:p w14:paraId="16E4A1AA" w14:textId="3114198E" w:rsidR="00077F7A" w:rsidRPr="00845BE3" w:rsidRDefault="007C2D50" w:rsidP="00A7086A">
            <w:pPr>
              <w:pStyle w:val="NoSpacing"/>
              <w:rPr>
                <w:rFonts w:ascii="Arial" w:hAnsi="Arial" w:cs="Arial"/>
                <w:sz w:val="24"/>
                <w:szCs w:val="24"/>
                <w:lang w:eastAsia="en-GB"/>
              </w:rPr>
            </w:pPr>
            <w:r>
              <w:rPr>
                <w:rFonts w:ascii="Arial" w:hAnsi="Arial" w:cs="Arial"/>
                <w:sz w:val="24"/>
                <w:szCs w:val="24"/>
                <w:lang w:eastAsia="en-GB"/>
              </w:rPr>
              <w:t>March 202</w:t>
            </w:r>
            <w:r w:rsidR="009F5030">
              <w:rPr>
                <w:rFonts w:ascii="Arial" w:hAnsi="Arial" w:cs="Arial"/>
                <w:sz w:val="24"/>
                <w:szCs w:val="24"/>
                <w:lang w:eastAsia="en-GB"/>
              </w:rPr>
              <w:t>4</w:t>
            </w:r>
          </w:p>
        </w:tc>
      </w:tr>
      <w:tr w:rsidR="001A654B" w:rsidRPr="00845BE3" w14:paraId="6EC63BC4" w14:textId="77777777" w:rsidTr="007C2D50">
        <w:trPr>
          <w:trHeight w:val="567"/>
          <w:jc w:val="center"/>
        </w:trPr>
        <w:tc>
          <w:tcPr>
            <w:tcW w:w="2070" w:type="dxa"/>
            <w:vAlign w:val="center"/>
          </w:tcPr>
          <w:p w14:paraId="079C9EFB" w14:textId="77777777" w:rsidR="001A654B" w:rsidRPr="00845BE3" w:rsidRDefault="001A654B" w:rsidP="00845BE3">
            <w:pPr>
              <w:pStyle w:val="NoSpacing"/>
              <w:rPr>
                <w:rFonts w:ascii="Arial" w:hAnsi="Arial" w:cs="Arial"/>
                <w:b/>
                <w:sz w:val="24"/>
                <w:szCs w:val="24"/>
                <w:lang w:eastAsia="en-GB"/>
              </w:rPr>
            </w:pPr>
            <w:r>
              <w:rPr>
                <w:rFonts w:ascii="Arial" w:hAnsi="Arial" w:cs="Arial"/>
                <w:b/>
                <w:sz w:val="24"/>
                <w:szCs w:val="24"/>
                <w:lang w:eastAsia="en-GB"/>
              </w:rPr>
              <w:t>SLA Status</w:t>
            </w:r>
          </w:p>
        </w:tc>
        <w:tc>
          <w:tcPr>
            <w:tcW w:w="6946" w:type="dxa"/>
            <w:vAlign w:val="center"/>
          </w:tcPr>
          <w:p w14:paraId="1E8BA85A" w14:textId="77777777" w:rsidR="001A654B" w:rsidRPr="00845BE3" w:rsidRDefault="001A654B" w:rsidP="00845BE3">
            <w:pPr>
              <w:pStyle w:val="NoSpacing"/>
              <w:rPr>
                <w:rFonts w:ascii="Arial" w:hAnsi="Arial" w:cs="Arial"/>
                <w:sz w:val="24"/>
                <w:szCs w:val="24"/>
                <w:lang w:eastAsia="en-GB"/>
              </w:rPr>
            </w:pPr>
            <w:r>
              <w:rPr>
                <w:rFonts w:ascii="Arial" w:hAnsi="Arial" w:cs="Arial"/>
                <w:sz w:val="24"/>
                <w:szCs w:val="24"/>
                <w:lang w:eastAsia="en-GB"/>
              </w:rPr>
              <w:t>Opt-in (available to all pharmacies)</w:t>
            </w:r>
          </w:p>
        </w:tc>
      </w:tr>
      <w:tr w:rsidR="00077F7A" w:rsidRPr="00845BE3" w14:paraId="56877DEF" w14:textId="77777777" w:rsidTr="007C2D50">
        <w:trPr>
          <w:trHeight w:val="567"/>
          <w:jc w:val="center"/>
        </w:trPr>
        <w:tc>
          <w:tcPr>
            <w:tcW w:w="2070" w:type="dxa"/>
            <w:vAlign w:val="center"/>
          </w:tcPr>
          <w:p w14:paraId="45EFBB73"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Author</w:t>
            </w:r>
            <w:r w:rsidR="004A461F">
              <w:rPr>
                <w:rFonts w:ascii="Arial" w:hAnsi="Arial" w:cs="Arial"/>
                <w:b/>
                <w:sz w:val="24"/>
                <w:szCs w:val="24"/>
                <w:lang w:eastAsia="en-GB"/>
              </w:rPr>
              <w:t>s</w:t>
            </w:r>
          </w:p>
        </w:tc>
        <w:tc>
          <w:tcPr>
            <w:tcW w:w="6946" w:type="dxa"/>
            <w:vAlign w:val="center"/>
          </w:tcPr>
          <w:p w14:paraId="18F6FE53" w14:textId="77777777" w:rsidR="003E24B0" w:rsidRPr="00845BE3" w:rsidRDefault="003E24B0" w:rsidP="00A77F60">
            <w:pPr>
              <w:pStyle w:val="NoSpacing"/>
              <w:rPr>
                <w:rFonts w:ascii="Arial" w:hAnsi="Arial" w:cs="Arial"/>
                <w:sz w:val="24"/>
                <w:szCs w:val="24"/>
                <w:lang w:eastAsia="en-GB"/>
              </w:rPr>
            </w:pPr>
            <w:r w:rsidRPr="00845BE3">
              <w:rPr>
                <w:rFonts w:ascii="Arial" w:hAnsi="Arial" w:cs="Arial"/>
                <w:sz w:val="24"/>
                <w:szCs w:val="24"/>
                <w:lang w:eastAsia="en-GB"/>
              </w:rPr>
              <w:t>Alison Smith</w:t>
            </w:r>
            <w:r w:rsidR="004A461F">
              <w:rPr>
                <w:rFonts w:ascii="Arial" w:hAnsi="Arial" w:cs="Arial"/>
                <w:sz w:val="24"/>
                <w:szCs w:val="24"/>
                <w:lang w:eastAsia="en-GB"/>
              </w:rPr>
              <w:t>, Ruth Hills</w:t>
            </w:r>
          </w:p>
        </w:tc>
      </w:tr>
      <w:tr w:rsidR="00077F7A" w:rsidRPr="00845BE3" w14:paraId="6AD3FAB1" w14:textId="77777777" w:rsidTr="007C2D50">
        <w:trPr>
          <w:trHeight w:val="567"/>
          <w:jc w:val="center"/>
        </w:trPr>
        <w:tc>
          <w:tcPr>
            <w:tcW w:w="2070" w:type="dxa"/>
            <w:vAlign w:val="center"/>
          </w:tcPr>
          <w:p w14:paraId="26F7141D" w14:textId="77777777" w:rsidR="00077F7A" w:rsidRPr="00845BE3" w:rsidRDefault="003E24B0" w:rsidP="00845BE3">
            <w:pPr>
              <w:pStyle w:val="NoSpacing"/>
              <w:rPr>
                <w:rFonts w:ascii="Arial" w:hAnsi="Arial" w:cs="Arial"/>
                <w:b/>
                <w:sz w:val="24"/>
                <w:szCs w:val="24"/>
                <w:lang w:eastAsia="en-GB"/>
              </w:rPr>
            </w:pPr>
            <w:r w:rsidRPr="00845BE3">
              <w:rPr>
                <w:rFonts w:ascii="Arial" w:hAnsi="Arial" w:cs="Arial"/>
                <w:b/>
                <w:sz w:val="24"/>
                <w:szCs w:val="24"/>
                <w:lang w:eastAsia="en-GB"/>
              </w:rPr>
              <w:t>Approved By</w:t>
            </w:r>
          </w:p>
        </w:tc>
        <w:tc>
          <w:tcPr>
            <w:tcW w:w="6946" w:type="dxa"/>
            <w:vAlign w:val="center"/>
          </w:tcPr>
          <w:p w14:paraId="6FCB71A7" w14:textId="77777777" w:rsidR="00077F7A" w:rsidRPr="00845BE3" w:rsidRDefault="003E24B0" w:rsidP="00845BE3">
            <w:pPr>
              <w:pStyle w:val="NoSpacing"/>
              <w:rPr>
                <w:rFonts w:ascii="Arial" w:hAnsi="Arial" w:cs="Arial"/>
                <w:sz w:val="24"/>
                <w:szCs w:val="24"/>
                <w:lang w:eastAsia="en-GB"/>
              </w:rPr>
            </w:pPr>
            <w:r w:rsidRPr="00845BE3">
              <w:rPr>
                <w:rFonts w:ascii="Arial" w:hAnsi="Arial" w:cs="Arial"/>
                <w:sz w:val="24"/>
                <w:szCs w:val="24"/>
                <w:lang w:eastAsia="en-GB"/>
              </w:rPr>
              <w:t>Sarah Buchan</w:t>
            </w:r>
          </w:p>
        </w:tc>
      </w:tr>
    </w:tbl>
    <w:p w14:paraId="61454F36" w14:textId="77777777" w:rsidR="006D5212" w:rsidRPr="00845BE3" w:rsidRDefault="006D5212" w:rsidP="00845BE3">
      <w:pPr>
        <w:pStyle w:val="NoSpacing"/>
        <w:rPr>
          <w:sz w:val="24"/>
          <w:szCs w:val="24"/>
          <w:lang w:eastAsia="en-GB"/>
        </w:rPr>
      </w:pPr>
    </w:p>
    <w:tbl>
      <w:tblPr>
        <w:tblStyle w:val="TableGrid0"/>
        <w:tblW w:w="0" w:type="auto"/>
        <w:tblInd w:w="-5" w:type="dxa"/>
        <w:tblLook w:val="04A0" w:firstRow="1" w:lastRow="0" w:firstColumn="1" w:lastColumn="0" w:noHBand="0" w:noVBand="1"/>
      </w:tblPr>
      <w:tblGrid>
        <w:gridCol w:w="2099"/>
        <w:gridCol w:w="1823"/>
        <w:gridCol w:w="5099"/>
      </w:tblGrid>
      <w:tr w:rsidR="003E24B0" w:rsidRPr="00845BE3" w14:paraId="0AC4DC97" w14:textId="77777777" w:rsidTr="00F81712">
        <w:trPr>
          <w:trHeight w:val="567"/>
        </w:trPr>
        <w:tc>
          <w:tcPr>
            <w:tcW w:w="9021" w:type="dxa"/>
            <w:gridSpan w:val="3"/>
            <w:vAlign w:val="center"/>
          </w:tcPr>
          <w:p w14:paraId="3AFCAEA6"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Revision Chronology</w:t>
            </w:r>
          </w:p>
        </w:tc>
      </w:tr>
      <w:tr w:rsidR="003E24B0" w:rsidRPr="00845BE3" w14:paraId="74DFAC98" w14:textId="77777777" w:rsidTr="00F81712">
        <w:trPr>
          <w:trHeight w:val="567"/>
        </w:trPr>
        <w:tc>
          <w:tcPr>
            <w:tcW w:w="2099" w:type="dxa"/>
            <w:vAlign w:val="center"/>
          </w:tcPr>
          <w:p w14:paraId="3D4F4EDE"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Version Number</w:t>
            </w:r>
          </w:p>
        </w:tc>
        <w:tc>
          <w:tcPr>
            <w:tcW w:w="1823" w:type="dxa"/>
            <w:vAlign w:val="center"/>
          </w:tcPr>
          <w:p w14:paraId="26917577"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Effective Date</w:t>
            </w:r>
          </w:p>
        </w:tc>
        <w:tc>
          <w:tcPr>
            <w:tcW w:w="5099" w:type="dxa"/>
            <w:vAlign w:val="center"/>
          </w:tcPr>
          <w:p w14:paraId="35540F67" w14:textId="77777777" w:rsidR="003E24B0" w:rsidRPr="00845BE3" w:rsidRDefault="003E24B0" w:rsidP="00033D2E">
            <w:pPr>
              <w:pStyle w:val="NoSpacing"/>
              <w:rPr>
                <w:rFonts w:ascii="Arial" w:hAnsi="Arial" w:cs="Arial"/>
                <w:b/>
                <w:sz w:val="24"/>
                <w:szCs w:val="24"/>
                <w:lang w:eastAsia="en-GB"/>
              </w:rPr>
            </w:pPr>
            <w:r w:rsidRPr="00845BE3">
              <w:rPr>
                <w:rFonts w:ascii="Arial" w:hAnsi="Arial" w:cs="Arial"/>
                <w:b/>
                <w:sz w:val="24"/>
                <w:szCs w:val="24"/>
                <w:lang w:eastAsia="en-GB"/>
              </w:rPr>
              <w:t>Reason for Change</w:t>
            </w:r>
          </w:p>
        </w:tc>
      </w:tr>
      <w:tr w:rsidR="003E24B0" w:rsidRPr="00845BE3" w14:paraId="6DF22459" w14:textId="77777777" w:rsidTr="00F81712">
        <w:trPr>
          <w:trHeight w:val="567"/>
        </w:trPr>
        <w:tc>
          <w:tcPr>
            <w:tcW w:w="2099" w:type="dxa"/>
            <w:vAlign w:val="center"/>
          </w:tcPr>
          <w:p w14:paraId="43ED3CAD"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2</w:t>
            </w:r>
          </w:p>
        </w:tc>
        <w:tc>
          <w:tcPr>
            <w:tcW w:w="1823" w:type="dxa"/>
            <w:vAlign w:val="center"/>
          </w:tcPr>
          <w:p w14:paraId="7F3DA39E"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2019</w:t>
            </w:r>
          </w:p>
        </w:tc>
        <w:tc>
          <w:tcPr>
            <w:tcW w:w="5099" w:type="dxa"/>
            <w:vAlign w:val="center"/>
          </w:tcPr>
          <w:p w14:paraId="7ABADE61"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Annual update of SLA</w:t>
            </w:r>
          </w:p>
        </w:tc>
      </w:tr>
      <w:tr w:rsidR="003E24B0" w:rsidRPr="00845BE3" w14:paraId="2F5C984E" w14:textId="77777777" w:rsidTr="00F81712">
        <w:trPr>
          <w:trHeight w:val="567"/>
        </w:trPr>
        <w:tc>
          <w:tcPr>
            <w:tcW w:w="2099" w:type="dxa"/>
            <w:vAlign w:val="center"/>
          </w:tcPr>
          <w:p w14:paraId="7D6966EF"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3</w:t>
            </w:r>
          </w:p>
        </w:tc>
        <w:tc>
          <w:tcPr>
            <w:tcW w:w="1823" w:type="dxa"/>
            <w:vAlign w:val="center"/>
          </w:tcPr>
          <w:p w14:paraId="4F9EE1B9"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2020</w:t>
            </w:r>
          </w:p>
        </w:tc>
        <w:tc>
          <w:tcPr>
            <w:tcW w:w="5099" w:type="dxa"/>
            <w:vAlign w:val="center"/>
          </w:tcPr>
          <w:p w14:paraId="1D465CA3"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Annual update of SLA</w:t>
            </w:r>
          </w:p>
        </w:tc>
      </w:tr>
      <w:tr w:rsidR="003E24B0" w:rsidRPr="00845BE3" w14:paraId="1180C866" w14:textId="77777777" w:rsidTr="00F81712">
        <w:trPr>
          <w:trHeight w:val="567"/>
        </w:trPr>
        <w:tc>
          <w:tcPr>
            <w:tcW w:w="2099" w:type="dxa"/>
            <w:vAlign w:val="center"/>
          </w:tcPr>
          <w:p w14:paraId="0E4BBFEE"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4</w:t>
            </w:r>
          </w:p>
        </w:tc>
        <w:tc>
          <w:tcPr>
            <w:tcW w:w="1823" w:type="dxa"/>
            <w:vAlign w:val="center"/>
          </w:tcPr>
          <w:p w14:paraId="0B0ECDE7" w14:textId="77777777" w:rsidR="003E24B0" w:rsidRPr="00845BE3" w:rsidRDefault="007C2D50" w:rsidP="00033D2E">
            <w:pPr>
              <w:pStyle w:val="NoSpacing"/>
              <w:rPr>
                <w:rFonts w:ascii="Arial" w:hAnsi="Arial" w:cs="Arial"/>
                <w:sz w:val="24"/>
                <w:szCs w:val="24"/>
                <w:lang w:eastAsia="en-GB"/>
              </w:rPr>
            </w:pPr>
            <w:r>
              <w:rPr>
                <w:rFonts w:ascii="Arial" w:hAnsi="Arial" w:cs="Arial"/>
                <w:sz w:val="24"/>
                <w:szCs w:val="24"/>
                <w:lang w:eastAsia="en-GB"/>
              </w:rPr>
              <w:t>April 2021</w:t>
            </w:r>
          </w:p>
        </w:tc>
        <w:tc>
          <w:tcPr>
            <w:tcW w:w="5099" w:type="dxa"/>
            <w:vAlign w:val="center"/>
          </w:tcPr>
          <w:p w14:paraId="51FDD27C" w14:textId="35E124B3" w:rsidR="003E24B0" w:rsidRPr="00845BE3" w:rsidRDefault="000C4B9E" w:rsidP="00033D2E">
            <w:pPr>
              <w:pStyle w:val="NoSpacing"/>
              <w:rPr>
                <w:rFonts w:ascii="Arial" w:hAnsi="Arial" w:cs="Arial"/>
                <w:sz w:val="24"/>
                <w:szCs w:val="24"/>
                <w:lang w:eastAsia="en-GB"/>
              </w:rPr>
            </w:pPr>
            <w:r>
              <w:rPr>
                <w:rFonts w:ascii="Arial" w:hAnsi="Arial" w:cs="Arial"/>
                <w:sz w:val="24"/>
                <w:szCs w:val="24"/>
                <w:lang w:eastAsia="en-GB"/>
              </w:rPr>
              <w:t xml:space="preserve">Annual update – </w:t>
            </w:r>
            <w:r w:rsidR="009E2CAF">
              <w:rPr>
                <w:rFonts w:ascii="Arial" w:hAnsi="Arial" w:cs="Arial"/>
                <w:sz w:val="24"/>
                <w:szCs w:val="24"/>
                <w:lang w:eastAsia="en-GB"/>
              </w:rPr>
              <w:t xml:space="preserve">update to format and wording, </w:t>
            </w:r>
            <w:r>
              <w:rPr>
                <w:rFonts w:ascii="Arial" w:hAnsi="Arial" w:cs="Arial"/>
                <w:sz w:val="24"/>
                <w:szCs w:val="24"/>
                <w:lang w:eastAsia="en-GB"/>
              </w:rPr>
              <w:t>removal of need to enter details on PCR, addition of appendices</w:t>
            </w:r>
          </w:p>
        </w:tc>
      </w:tr>
      <w:tr w:rsidR="003E24B0" w:rsidRPr="00845BE3" w14:paraId="66BCBA67" w14:textId="77777777" w:rsidTr="00F81712">
        <w:trPr>
          <w:trHeight w:val="567"/>
        </w:trPr>
        <w:tc>
          <w:tcPr>
            <w:tcW w:w="2099" w:type="dxa"/>
            <w:vAlign w:val="center"/>
          </w:tcPr>
          <w:p w14:paraId="1494B35F" w14:textId="6B253CF1"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5</w:t>
            </w:r>
          </w:p>
        </w:tc>
        <w:tc>
          <w:tcPr>
            <w:tcW w:w="1823" w:type="dxa"/>
            <w:vAlign w:val="center"/>
          </w:tcPr>
          <w:p w14:paraId="27B1ED79" w14:textId="7DAB33AD"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April 2023</w:t>
            </w:r>
          </w:p>
        </w:tc>
        <w:tc>
          <w:tcPr>
            <w:tcW w:w="5099" w:type="dxa"/>
            <w:vAlign w:val="center"/>
          </w:tcPr>
          <w:p w14:paraId="6FF00A01" w14:textId="5BFD0DD8" w:rsidR="003E24B0" w:rsidRPr="00845BE3" w:rsidRDefault="009F5030" w:rsidP="00033D2E">
            <w:pPr>
              <w:pStyle w:val="NoSpacing"/>
              <w:rPr>
                <w:rFonts w:ascii="Arial" w:hAnsi="Arial" w:cs="Arial"/>
                <w:sz w:val="24"/>
                <w:szCs w:val="24"/>
                <w:lang w:eastAsia="en-GB"/>
              </w:rPr>
            </w:pPr>
            <w:r>
              <w:rPr>
                <w:rFonts w:ascii="Arial" w:hAnsi="Arial" w:cs="Arial"/>
                <w:sz w:val="24"/>
                <w:szCs w:val="24"/>
                <w:lang w:eastAsia="en-GB"/>
              </w:rPr>
              <w:t>Annual update</w:t>
            </w:r>
          </w:p>
        </w:tc>
      </w:tr>
    </w:tbl>
    <w:p w14:paraId="7147ECF0" w14:textId="77777777" w:rsidR="003E24B0" w:rsidRPr="00845BE3" w:rsidRDefault="003E24B0" w:rsidP="00845BE3">
      <w:pPr>
        <w:pStyle w:val="NoSpacing"/>
        <w:rPr>
          <w:sz w:val="24"/>
          <w:szCs w:val="24"/>
          <w:lang w:eastAsia="en-GB"/>
        </w:rPr>
      </w:pPr>
    </w:p>
    <w:p w14:paraId="6F59A620" w14:textId="77777777" w:rsidR="006D5212" w:rsidRPr="00845BE3" w:rsidRDefault="006D5212" w:rsidP="00845BE3">
      <w:pPr>
        <w:pStyle w:val="NoSpacing"/>
        <w:rPr>
          <w:sz w:val="24"/>
          <w:szCs w:val="24"/>
          <w:lang w:eastAsia="en-GB"/>
        </w:rPr>
      </w:pPr>
      <w:r w:rsidRPr="00845BE3">
        <w:rPr>
          <w:sz w:val="24"/>
          <w:szCs w:val="24"/>
          <w:lang w:eastAsia="en-GB"/>
        </w:rPr>
        <w:t xml:space="preserve"> </w:t>
      </w:r>
    </w:p>
    <w:p w14:paraId="5D470C0A" w14:textId="77777777" w:rsidR="006D5212" w:rsidRPr="00845BE3" w:rsidRDefault="006D5212" w:rsidP="00845BE3">
      <w:pPr>
        <w:pStyle w:val="NoSpacing"/>
        <w:rPr>
          <w:sz w:val="24"/>
          <w:szCs w:val="24"/>
          <w:lang w:eastAsia="en-GB"/>
        </w:rPr>
      </w:pPr>
      <w:r w:rsidRPr="00845BE3">
        <w:rPr>
          <w:sz w:val="24"/>
          <w:szCs w:val="24"/>
          <w:lang w:eastAsia="en-GB"/>
        </w:rPr>
        <w:t xml:space="preserve"> </w:t>
      </w:r>
    </w:p>
    <w:p w14:paraId="09A5C390" w14:textId="77777777" w:rsidR="00845BE3" w:rsidRPr="00845BE3" w:rsidRDefault="006D5212" w:rsidP="00845BE3">
      <w:pPr>
        <w:pStyle w:val="NoSpacing"/>
        <w:rPr>
          <w:sz w:val="24"/>
          <w:szCs w:val="24"/>
          <w:lang w:eastAsia="en-GB"/>
        </w:rPr>
      </w:pPr>
      <w:r w:rsidRPr="00845BE3">
        <w:rPr>
          <w:sz w:val="24"/>
          <w:szCs w:val="24"/>
          <w:lang w:eastAsia="en-GB"/>
        </w:rPr>
        <w:t xml:space="preserve"> </w:t>
      </w:r>
    </w:p>
    <w:p w14:paraId="374C1C51" w14:textId="77777777" w:rsidR="00845BE3" w:rsidRPr="00845BE3" w:rsidRDefault="00845BE3" w:rsidP="00845BE3">
      <w:pPr>
        <w:pStyle w:val="NoSpacing"/>
        <w:rPr>
          <w:sz w:val="24"/>
          <w:szCs w:val="24"/>
          <w:lang w:eastAsia="en-GB"/>
        </w:rPr>
      </w:pPr>
      <w:r w:rsidRPr="00845BE3">
        <w:rPr>
          <w:sz w:val="24"/>
          <w:szCs w:val="24"/>
          <w:lang w:eastAsia="en-GB"/>
        </w:rPr>
        <w:br w:type="page"/>
      </w:r>
    </w:p>
    <w:sdt>
      <w:sdtPr>
        <w:rPr>
          <w:rFonts w:asciiTheme="minorHAnsi" w:eastAsiaTheme="minorHAnsi" w:hAnsiTheme="minorHAnsi" w:cstheme="minorBidi"/>
          <w:color w:val="auto"/>
          <w:sz w:val="22"/>
          <w:szCs w:val="22"/>
          <w:lang w:val="en-GB"/>
        </w:rPr>
        <w:id w:val="-33044141"/>
        <w:docPartObj>
          <w:docPartGallery w:val="Table of Contents"/>
          <w:docPartUnique/>
        </w:docPartObj>
      </w:sdtPr>
      <w:sdtEndPr>
        <w:rPr>
          <w:b/>
          <w:bCs/>
          <w:noProof/>
        </w:rPr>
      </w:sdtEndPr>
      <w:sdtContent>
        <w:p w14:paraId="40843EF7" w14:textId="39F596D9" w:rsidR="00A7086A" w:rsidRDefault="00A7086A">
          <w:pPr>
            <w:pStyle w:val="TOCHeading"/>
          </w:pPr>
          <w:r>
            <w:t>Contents</w:t>
          </w:r>
        </w:p>
        <w:p w14:paraId="03AC3AF2" w14:textId="77777777" w:rsidR="007E4FCD" w:rsidRPr="007E4FCD" w:rsidRDefault="007E4FCD" w:rsidP="007E4FCD">
          <w:pPr>
            <w:rPr>
              <w:lang w:val="en-US"/>
            </w:rPr>
          </w:pPr>
        </w:p>
        <w:p w14:paraId="5D404574" w14:textId="77777777" w:rsidR="00A7086A" w:rsidRPr="007E4FCD" w:rsidRDefault="00A7086A">
          <w:pPr>
            <w:pStyle w:val="TOC1"/>
            <w:tabs>
              <w:tab w:val="right" w:leader="dot" w:pos="9016"/>
            </w:tabs>
            <w:rPr>
              <w:rFonts w:ascii="Arial" w:hAnsi="Arial" w:cs="Arial"/>
              <w:noProof/>
              <w:sz w:val="24"/>
            </w:rPr>
          </w:pPr>
          <w:r>
            <w:rPr>
              <w:b/>
              <w:bCs/>
              <w:noProof/>
            </w:rPr>
            <w:fldChar w:fldCharType="begin"/>
          </w:r>
          <w:r>
            <w:rPr>
              <w:b/>
              <w:bCs/>
              <w:noProof/>
            </w:rPr>
            <w:instrText xml:space="preserve"> TOC \o "1-3" \h \z \u </w:instrText>
          </w:r>
          <w:r>
            <w:rPr>
              <w:b/>
              <w:bCs/>
              <w:noProof/>
            </w:rPr>
            <w:fldChar w:fldCharType="separate"/>
          </w:r>
          <w:hyperlink w:anchor="_Toc100324193" w:history="1">
            <w:r w:rsidRPr="007E4FCD">
              <w:rPr>
                <w:rStyle w:val="Hyperlink"/>
                <w:rFonts w:ascii="Arial" w:hAnsi="Arial" w:cs="Arial"/>
                <w:noProof/>
                <w:sz w:val="24"/>
                <w:lang w:eastAsia="en-GB"/>
              </w:rPr>
              <w:t>1. Introduction</w:t>
            </w:r>
            <w:r w:rsidRPr="007E4FCD">
              <w:rPr>
                <w:rFonts w:ascii="Arial" w:hAnsi="Arial" w:cs="Arial"/>
                <w:noProof/>
                <w:webHidden/>
                <w:sz w:val="24"/>
              </w:rPr>
              <w:tab/>
            </w:r>
            <w:r w:rsidRPr="007E4FCD">
              <w:rPr>
                <w:rFonts w:ascii="Arial" w:hAnsi="Arial" w:cs="Arial"/>
                <w:noProof/>
                <w:webHidden/>
                <w:sz w:val="24"/>
              </w:rPr>
              <w:fldChar w:fldCharType="begin"/>
            </w:r>
            <w:r w:rsidRPr="007E4FCD">
              <w:rPr>
                <w:rFonts w:ascii="Arial" w:hAnsi="Arial" w:cs="Arial"/>
                <w:noProof/>
                <w:webHidden/>
                <w:sz w:val="24"/>
              </w:rPr>
              <w:instrText xml:space="preserve"> PAGEREF _Toc100324193 \h </w:instrText>
            </w:r>
            <w:r w:rsidRPr="007E4FCD">
              <w:rPr>
                <w:rFonts w:ascii="Arial" w:hAnsi="Arial" w:cs="Arial"/>
                <w:noProof/>
                <w:webHidden/>
                <w:sz w:val="24"/>
              </w:rPr>
            </w:r>
            <w:r w:rsidRPr="007E4FCD">
              <w:rPr>
                <w:rFonts w:ascii="Arial" w:hAnsi="Arial" w:cs="Arial"/>
                <w:noProof/>
                <w:webHidden/>
                <w:sz w:val="24"/>
              </w:rPr>
              <w:fldChar w:fldCharType="separate"/>
            </w:r>
            <w:r w:rsidRPr="007E4FCD">
              <w:rPr>
                <w:rFonts w:ascii="Arial" w:hAnsi="Arial" w:cs="Arial"/>
                <w:noProof/>
                <w:webHidden/>
                <w:sz w:val="24"/>
              </w:rPr>
              <w:t>3</w:t>
            </w:r>
            <w:r w:rsidRPr="007E4FCD">
              <w:rPr>
                <w:rFonts w:ascii="Arial" w:hAnsi="Arial" w:cs="Arial"/>
                <w:noProof/>
                <w:webHidden/>
                <w:sz w:val="24"/>
              </w:rPr>
              <w:fldChar w:fldCharType="end"/>
            </w:r>
          </w:hyperlink>
        </w:p>
        <w:p w14:paraId="05B56928" w14:textId="77777777" w:rsidR="00A7086A" w:rsidRPr="007E4FCD" w:rsidRDefault="00111D21">
          <w:pPr>
            <w:pStyle w:val="TOC1"/>
            <w:tabs>
              <w:tab w:val="right" w:leader="dot" w:pos="9016"/>
            </w:tabs>
            <w:rPr>
              <w:rFonts w:ascii="Arial" w:hAnsi="Arial" w:cs="Arial"/>
              <w:noProof/>
              <w:sz w:val="24"/>
            </w:rPr>
          </w:pPr>
          <w:hyperlink w:anchor="_Toc100324194" w:history="1">
            <w:r w:rsidR="00A7086A" w:rsidRPr="007E4FCD">
              <w:rPr>
                <w:rStyle w:val="Hyperlink"/>
                <w:rFonts w:ascii="Arial" w:hAnsi="Arial" w:cs="Arial"/>
                <w:noProof/>
                <w:sz w:val="24"/>
                <w:lang w:eastAsia="en-GB"/>
              </w:rPr>
              <w:t>2. Background to service</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_Toc100324194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3</w:t>
            </w:r>
            <w:r w:rsidR="00A7086A" w:rsidRPr="007E4FCD">
              <w:rPr>
                <w:rFonts w:ascii="Arial" w:hAnsi="Arial" w:cs="Arial"/>
                <w:noProof/>
                <w:webHidden/>
                <w:sz w:val="24"/>
              </w:rPr>
              <w:fldChar w:fldCharType="end"/>
            </w:r>
          </w:hyperlink>
        </w:p>
        <w:p w14:paraId="1B8FDA3B" w14:textId="77777777" w:rsidR="00A7086A" w:rsidRPr="007E4FCD" w:rsidRDefault="00111D21">
          <w:pPr>
            <w:pStyle w:val="TOC1"/>
            <w:tabs>
              <w:tab w:val="right" w:leader="dot" w:pos="9016"/>
            </w:tabs>
            <w:rPr>
              <w:rFonts w:ascii="Arial" w:hAnsi="Arial" w:cs="Arial"/>
              <w:noProof/>
              <w:sz w:val="24"/>
            </w:rPr>
          </w:pPr>
          <w:hyperlink w:anchor="_Toc100324195" w:history="1">
            <w:r w:rsidR="00A7086A" w:rsidRPr="007E4FCD">
              <w:rPr>
                <w:rStyle w:val="Hyperlink"/>
                <w:rFonts w:ascii="Arial" w:hAnsi="Arial" w:cs="Arial"/>
                <w:noProof/>
                <w:sz w:val="24"/>
                <w:lang w:eastAsia="en-GB"/>
              </w:rPr>
              <w:t>3. Service aims</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_Toc100324195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3</w:t>
            </w:r>
            <w:r w:rsidR="00A7086A" w:rsidRPr="007E4FCD">
              <w:rPr>
                <w:rFonts w:ascii="Arial" w:hAnsi="Arial" w:cs="Arial"/>
                <w:noProof/>
                <w:webHidden/>
                <w:sz w:val="24"/>
              </w:rPr>
              <w:fldChar w:fldCharType="end"/>
            </w:r>
          </w:hyperlink>
        </w:p>
        <w:p w14:paraId="78B3D3D6" w14:textId="77777777" w:rsidR="00A7086A" w:rsidRPr="007E4FCD" w:rsidRDefault="00111D21">
          <w:pPr>
            <w:pStyle w:val="TOC1"/>
            <w:tabs>
              <w:tab w:val="right" w:leader="dot" w:pos="9016"/>
            </w:tabs>
            <w:rPr>
              <w:rFonts w:ascii="Arial" w:hAnsi="Arial" w:cs="Arial"/>
              <w:noProof/>
              <w:sz w:val="24"/>
            </w:rPr>
          </w:pPr>
          <w:hyperlink w:anchor="_Toc100324196" w:history="1">
            <w:r w:rsidR="00A7086A" w:rsidRPr="007E4FCD">
              <w:rPr>
                <w:rStyle w:val="Hyperlink"/>
                <w:rFonts w:ascii="Arial" w:hAnsi="Arial" w:cs="Arial"/>
                <w:noProof/>
                <w:sz w:val="24"/>
                <w:lang w:eastAsia="en-GB"/>
              </w:rPr>
              <w:t>4. Service outline and standard</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_Toc100324196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4</w:t>
            </w:r>
            <w:r w:rsidR="00A7086A" w:rsidRPr="007E4FCD">
              <w:rPr>
                <w:rFonts w:ascii="Arial" w:hAnsi="Arial" w:cs="Arial"/>
                <w:noProof/>
                <w:webHidden/>
                <w:sz w:val="24"/>
              </w:rPr>
              <w:fldChar w:fldCharType="end"/>
            </w:r>
          </w:hyperlink>
        </w:p>
        <w:p w14:paraId="1C6D775C" w14:textId="77777777" w:rsidR="00A7086A" w:rsidRPr="007E4FCD" w:rsidRDefault="00111D21">
          <w:pPr>
            <w:pStyle w:val="TOC1"/>
            <w:tabs>
              <w:tab w:val="right" w:leader="dot" w:pos="9016"/>
            </w:tabs>
            <w:rPr>
              <w:rFonts w:ascii="Arial" w:hAnsi="Arial" w:cs="Arial"/>
              <w:noProof/>
              <w:sz w:val="24"/>
            </w:rPr>
          </w:pPr>
          <w:hyperlink w:anchor="_Toc100324198" w:history="1">
            <w:r w:rsidR="00A7086A" w:rsidRPr="007E4FCD">
              <w:rPr>
                <w:rStyle w:val="Hyperlink"/>
                <w:rFonts w:ascii="Arial" w:hAnsi="Arial" w:cs="Arial"/>
                <w:noProof/>
                <w:sz w:val="24"/>
                <w:lang w:eastAsia="en-GB"/>
              </w:rPr>
              <w:t>5. Training requirement</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_Toc100324198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7</w:t>
            </w:r>
            <w:r w:rsidR="00A7086A" w:rsidRPr="007E4FCD">
              <w:rPr>
                <w:rFonts w:ascii="Arial" w:hAnsi="Arial" w:cs="Arial"/>
                <w:noProof/>
                <w:webHidden/>
                <w:sz w:val="24"/>
              </w:rPr>
              <w:fldChar w:fldCharType="end"/>
            </w:r>
          </w:hyperlink>
        </w:p>
        <w:p w14:paraId="2E88D233" w14:textId="77777777" w:rsidR="00A7086A" w:rsidRPr="007E4FCD" w:rsidRDefault="00111D21">
          <w:pPr>
            <w:pStyle w:val="TOC1"/>
            <w:tabs>
              <w:tab w:val="right" w:leader="dot" w:pos="9016"/>
            </w:tabs>
            <w:rPr>
              <w:rFonts w:ascii="Arial" w:hAnsi="Arial" w:cs="Arial"/>
              <w:noProof/>
              <w:sz w:val="24"/>
            </w:rPr>
          </w:pPr>
          <w:hyperlink w:anchor="_Toc100324199" w:history="1">
            <w:r w:rsidR="00A7086A" w:rsidRPr="007E4FCD">
              <w:rPr>
                <w:rStyle w:val="Hyperlink"/>
                <w:rFonts w:ascii="Arial" w:hAnsi="Arial" w:cs="Arial"/>
                <w:noProof/>
                <w:sz w:val="24"/>
                <w:lang w:eastAsia="en-GB"/>
              </w:rPr>
              <w:t>6. Monitoring &amp; evaluation</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_Toc100324199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7</w:t>
            </w:r>
            <w:r w:rsidR="00A7086A" w:rsidRPr="007E4FCD">
              <w:rPr>
                <w:rFonts w:ascii="Arial" w:hAnsi="Arial" w:cs="Arial"/>
                <w:noProof/>
                <w:webHidden/>
                <w:sz w:val="24"/>
              </w:rPr>
              <w:fldChar w:fldCharType="end"/>
            </w:r>
          </w:hyperlink>
        </w:p>
        <w:p w14:paraId="51F4B6D5" w14:textId="77777777" w:rsidR="00A7086A" w:rsidRPr="007E4FCD" w:rsidRDefault="00111D21">
          <w:pPr>
            <w:pStyle w:val="TOC1"/>
            <w:tabs>
              <w:tab w:val="right" w:leader="dot" w:pos="9016"/>
            </w:tabs>
            <w:rPr>
              <w:rFonts w:ascii="Arial" w:hAnsi="Arial" w:cs="Arial"/>
              <w:noProof/>
              <w:sz w:val="24"/>
            </w:rPr>
          </w:pPr>
          <w:hyperlink w:anchor="_Toc100324200" w:history="1">
            <w:r w:rsidR="00A7086A" w:rsidRPr="007E4FCD">
              <w:rPr>
                <w:rStyle w:val="Hyperlink"/>
                <w:rFonts w:ascii="Arial" w:hAnsi="Arial" w:cs="Arial"/>
                <w:noProof/>
                <w:sz w:val="24"/>
                <w:lang w:eastAsia="en-GB"/>
              </w:rPr>
              <w:t>7. Claims and payment</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_Toc100324200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7</w:t>
            </w:r>
            <w:r w:rsidR="00A7086A" w:rsidRPr="007E4FCD">
              <w:rPr>
                <w:rFonts w:ascii="Arial" w:hAnsi="Arial" w:cs="Arial"/>
                <w:noProof/>
                <w:webHidden/>
                <w:sz w:val="24"/>
              </w:rPr>
              <w:fldChar w:fldCharType="end"/>
            </w:r>
          </w:hyperlink>
        </w:p>
        <w:p w14:paraId="3416EE15" w14:textId="77777777" w:rsidR="00A7086A" w:rsidRPr="007E4FCD" w:rsidRDefault="00111D21">
          <w:pPr>
            <w:pStyle w:val="TOC2"/>
            <w:tabs>
              <w:tab w:val="right" w:leader="dot" w:pos="9016"/>
            </w:tabs>
            <w:rPr>
              <w:rFonts w:ascii="Arial" w:hAnsi="Arial" w:cs="Arial"/>
              <w:noProof/>
              <w:sz w:val="24"/>
            </w:rPr>
          </w:pPr>
          <w:hyperlink w:anchor="_Toc100324201" w:history="1">
            <w:r w:rsidR="00A7086A" w:rsidRPr="007E4FCD">
              <w:rPr>
                <w:rStyle w:val="Hyperlink"/>
                <w:rFonts w:ascii="Arial" w:hAnsi="Arial" w:cs="Arial"/>
                <w:noProof/>
                <w:sz w:val="24"/>
                <w:lang w:eastAsia="en-GB"/>
              </w:rPr>
              <w:t>7.1 Service fees</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_Toc100324201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7</w:t>
            </w:r>
            <w:r w:rsidR="00A7086A" w:rsidRPr="007E4FCD">
              <w:rPr>
                <w:rFonts w:ascii="Arial" w:hAnsi="Arial" w:cs="Arial"/>
                <w:noProof/>
                <w:webHidden/>
                <w:sz w:val="24"/>
              </w:rPr>
              <w:fldChar w:fldCharType="end"/>
            </w:r>
          </w:hyperlink>
        </w:p>
        <w:p w14:paraId="6EB87A43" w14:textId="77777777" w:rsidR="00A7086A" w:rsidRPr="007E4FCD" w:rsidRDefault="00111D21">
          <w:pPr>
            <w:pStyle w:val="TOC2"/>
            <w:tabs>
              <w:tab w:val="right" w:leader="dot" w:pos="9016"/>
            </w:tabs>
            <w:rPr>
              <w:rFonts w:ascii="Arial" w:hAnsi="Arial" w:cs="Arial"/>
              <w:noProof/>
              <w:sz w:val="24"/>
            </w:rPr>
          </w:pPr>
          <w:hyperlink w:anchor="_Toc100324202" w:history="1">
            <w:r w:rsidR="00A7086A" w:rsidRPr="007E4FCD">
              <w:rPr>
                <w:rStyle w:val="Hyperlink"/>
                <w:rFonts w:ascii="Arial" w:eastAsia="Calibri" w:hAnsi="Arial" w:cs="Arial"/>
                <w:noProof/>
                <w:sz w:val="24"/>
                <w:lang w:eastAsia="en-GB"/>
              </w:rPr>
              <w:t>7.2 Medication reimbursement</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_Toc100324202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8</w:t>
            </w:r>
            <w:r w:rsidR="00A7086A" w:rsidRPr="007E4FCD">
              <w:rPr>
                <w:rFonts w:ascii="Arial" w:hAnsi="Arial" w:cs="Arial"/>
                <w:noProof/>
                <w:webHidden/>
                <w:sz w:val="24"/>
              </w:rPr>
              <w:fldChar w:fldCharType="end"/>
            </w:r>
          </w:hyperlink>
        </w:p>
        <w:p w14:paraId="363745FD" w14:textId="77777777" w:rsidR="00A7086A" w:rsidRPr="007E4FCD" w:rsidRDefault="00111D21">
          <w:pPr>
            <w:pStyle w:val="TOC3"/>
            <w:tabs>
              <w:tab w:val="right" w:leader="dot" w:pos="9016"/>
            </w:tabs>
            <w:rPr>
              <w:rFonts w:ascii="Arial" w:hAnsi="Arial" w:cs="Arial"/>
              <w:noProof/>
              <w:sz w:val="24"/>
            </w:rPr>
          </w:pPr>
          <w:hyperlink w:anchor="_Toc100324203" w:history="1">
            <w:r w:rsidR="00A7086A" w:rsidRPr="007E4FCD">
              <w:rPr>
                <w:rStyle w:val="Hyperlink"/>
                <w:rFonts w:ascii="Arial" w:eastAsia="Calibri" w:hAnsi="Arial" w:cs="Arial"/>
                <w:noProof/>
                <w:sz w:val="24"/>
                <w:lang w:eastAsia="en-GB"/>
              </w:rPr>
              <w:t>7.2.1 Advanced payment</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_Toc100324203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8</w:t>
            </w:r>
            <w:r w:rsidR="00A7086A" w:rsidRPr="007E4FCD">
              <w:rPr>
                <w:rFonts w:ascii="Arial" w:hAnsi="Arial" w:cs="Arial"/>
                <w:noProof/>
                <w:webHidden/>
                <w:sz w:val="24"/>
              </w:rPr>
              <w:fldChar w:fldCharType="end"/>
            </w:r>
          </w:hyperlink>
        </w:p>
        <w:p w14:paraId="0184D940" w14:textId="77777777" w:rsidR="00A7086A" w:rsidRPr="007E4FCD" w:rsidRDefault="00111D21">
          <w:pPr>
            <w:pStyle w:val="TOC3"/>
            <w:tabs>
              <w:tab w:val="right" w:leader="dot" w:pos="9016"/>
            </w:tabs>
            <w:rPr>
              <w:rFonts w:ascii="Arial" w:hAnsi="Arial" w:cs="Arial"/>
              <w:noProof/>
              <w:sz w:val="24"/>
            </w:rPr>
          </w:pPr>
          <w:hyperlink w:anchor="_Toc100324204" w:history="1">
            <w:r w:rsidR="00A7086A" w:rsidRPr="007E4FCD">
              <w:rPr>
                <w:rStyle w:val="Hyperlink"/>
                <w:rFonts w:ascii="Arial" w:eastAsia="Calibri" w:hAnsi="Arial" w:cs="Arial"/>
                <w:noProof/>
                <w:sz w:val="24"/>
                <w:lang w:eastAsia="en-GB"/>
              </w:rPr>
              <w:t>7.2.2 Financial risk</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_Toc100324204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8</w:t>
            </w:r>
            <w:r w:rsidR="00A7086A" w:rsidRPr="007E4FCD">
              <w:rPr>
                <w:rFonts w:ascii="Arial" w:hAnsi="Arial" w:cs="Arial"/>
                <w:noProof/>
                <w:webHidden/>
                <w:sz w:val="24"/>
              </w:rPr>
              <w:fldChar w:fldCharType="end"/>
            </w:r>
          </w:hyperlink>
        </w:p>
        <w:p w14:paraId="608F13A9" w14:textId="77777777" w:rsidR="00A7086A" w:rsidRPr="007E4FCD" w:rsidRDefault="00111D21">
          <w:pPr>
            <w:pStyle w:val="TOC1"/>
            <w:tabs>
              <w:tab w:val="right" w:leader="dot" w:pos="9016"/>
            </w:tabs>
            <w:rPr>
              <w:rFonts w:ascii="Arial" w:hAnsi="Arial" w:cs="Arial"/>
              <w:noProof/>
              <w:sz w:val="24"/>
            </w:rPr>
          </w:pPr>
          <w:hyperlink w:anchor="_Toc100324205" w:history="1">
            <w:r w:rsidR="00A7086A" w:rsidRPr="007E4FCD">
              <w:rPr>
                <w:rStyle w:val="Hyperlink"/>
                <w:rFonts w:ascii="Arial" w:hAnsi="Arial" w:cs="Arial"/>
                <w:noProof/>
                <w:sz w:val="24"/>
                <w:lang w:eastAsia="en-GB"/>
              </w:rPr>
              <w:t>Appendix 1</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_Toc100324205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10</w:t>
            </w:r>
            <w:r w:rsidR="00A7086A" w:rsidRPr="007E4FCD">
              <w:rPr>
                <w:rFonts w:ascii="Arial" w:hAnsi="Arial" w:cs="Arial"/>
                <w:noProof/>
                <w:webHidden/>
                <w:sz w:val="24"/>
              </w:rPr>
              <w:fldChar w:fldCharType="end"/>
            </w:r>
          </w:hyperlink>
        </w:p>
        <w:p w14:paraId="6BF22910" w14:textId="77777777" w:rsidR="00A7086A" w:rsidRPr="007E4FCD" w:rsidRDefault="00111D21">
          <w:pPr>
            <w:pStyle w:val="TOC1"/>
            <w:tabs>
              <w:tab w:val="right" w:leader="dot" w:pos="9016"/>
            </w:tabs>
            <w:rPr>
              <w:rFonts w:ascii="Arial" w:hAnsi="Arial" w:cs="Arial"/>
              <w:noProof/>
              <w:sz w:val="24"/>
            </w:rPr>
          </w:pPr>
          <w:hyperlink w:anchor="_Toc100324206" w:history="1">
            <w:r w:rsidR="00A7086A" w:rsidRPr="007E4FCD">
              <w:rPr>
                <w:rStyle w:val="Hyperlink"/>
                <w:rFonts w:ascii="Arial" w:hAnsi="Arial" w:cs="Arial"/>
                <w:noProof/>
                <w:sz w:val="24"/>
                <w:lang w:eastAsia="en-GB"/>
              </w:rPr>
              <w:t>Appendix 2</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_Toc100324206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11</w:t>
            </w:r>
            <w:r w:rsidR="00A7086A" w:rsidRPr="007E4FCD">
              <w:rPr>
                <w:rFonts w:ascii="Arial" w:hAnsi="Arial" w:cs="Arial"/>
                <w:noProof/>
                <w:webHidden/>
                <w:sz w:val="24"/>
              </w:rPr>
              <w:fldChar w:fldCharType="end"/>
            </w:r>
          </w:hyperlink>
        </w:p>
        <w:p w14:paraId="441E3AFB" w14:textId="77777777" w:rsidR="00A7086A" w:rsidRDefault="00111D21">
          <w:pPr>
            <w:pStyle w:val="TOC1"/>
            <w:tabs>
              <w:tab w:val="right" w:leader="dot" w:pos="9016"/>
            </w:tabs>
            <w:rPr>
              <w:noProof/>
            </w:rPr>
          </w:pPr>
          <w:hyperlink w:anchor="_Toc100324207" w:history="1">
            <w:r w:rsidR="00A7086A" w:rsidRPr="007E4FCD">
              <w:rPr>
                <w:rStyle w:val="Hyperlink"/>
                <w:rFonts w:ascii="Arial" w:hAnsi="Arial" w:cs="Arial"/>
                <w:noProof/>
                <w:sz w:val="24"/>
                <w:lang w:eastAsia="en-GB"/>
              </w:rPr>
              <w:t>Appendix 3</w:t>
            </w:r>
            <w:r w:rsidR="00A7086A" w:rsidRPr="007E4FCD">
              <w:rPr>
                <w:rFonts w:ascii="Arial" w:hAnsi="Arial" w:cs="Arial"/>
                <w:noProof/>
                <w:webHidden/>
                <w:sz w:val="24"/>
              </w:rPr>
              <w:tab/>
            </w:r>
            <w:r w:rsidR="00A7086A" w:rsidRPr="007E4FCD">
              <w:rPr>
                <w:rFonts w:ascii="Arial" w:hAnsi="Arial" w:cs="Arial"/>
                <w:noProof/>
                <w:webHidden/>
                <w:sz w:val="24"/>
              </w:rPr>
              <w:fldChar w:fldCharType="begin"/>
            </w:r>
            <w:r w:rsidR="00A7086A" w:rsidRPr="007E4FCD">
              <w:rPr>
                <w:rFonts w:ascii="Arial" w:hAnsi="Arial" w:cs="Arial"/>
                <w:noProof/>
                <w:webHidden/>
                <w:sz w:val="24"/>
              </w:rPr>
              <w:instrText xml:space="preserve"> PAGEREF _Toc100324207 \h </w:instrText>
            </w:r>
            <w:r w:rsidR="00A7086A" w:rsidRPr="007E4FCD">
              <w:rPr>
                <w:rFonts w:ascii="Arial" w:hAnsi="Arial" w:cs="Arial"/>
                <w:noProof/>
                <w:webHidden/>
                <w:sz w:val="24"/>
              </w:rPr>
            </w:r>
            <w:r w:rsidR="00A7086A" w:rsidRPr="007E4FCD">
              <w:rPr>
                <w:rFonts w:ascii="Arial" w:hAnsi="Arial" w:cs="Arial"/>
                <w:noProof/>
                <w:webHidden/>
                <w:sz w:val="24"/>
              </w:rPr>
              <w:fldChar w:fldCharType="separate"/>
            </w:r>
            <w:r w:rsidR="00A7086A" w:rsidRPr="007E4FCD">
              <w:rPr>
                <w:rFonts w:ascii="Arial" w:hAnsi="Arial" w:cs="Arial"/>
                <w:noProof/>
                <w:webHidden/>
                <w:sz w:val="24"/>
              </w:rPr>
              <w:t>12</w:t>
            </w:r>
            <w:r w:rsidR="00A7086A" w:rsidRPr="007E4FCD">
              <w:rPr>
                <w:rFonts w:ascii="Arial" w:hAnsi="Arial" w:cs="Arial"/>
                <w:noProof/>
                <w:webHidden/>
                <w:sz w:val="24"/>
              </w:rPr>
              <w:fldChar w:fldCharType="end"/>
            </w:r>
          </w:hyperlink>
        </w:p>
        <w:p w14:paraId="2C705E67" w14:textId="463352A0" w:rsidR="00A7086A" w:rsidRDefault="00A7086A">
          <w:r>
            <w:rPr>
              <w:b/>
              <w:bCs/>
              <w:noProof/>
            </w:rPr>
            <w:fldChar w:fldCharType="end"/>
          </w:r>
        </w:p>
      </w:sdtContent>
    </w:sdt>
    <w:p w14:paraId="26F63516" w14:textId="77777777" w:rsidR="00845BE3" w:rsidRPr="00845BE3" w:rsidRDefault="00845BE3" w:rsidP="00845BE3">
      <w:pPr>
        <w:pStyle w:val="NoSpacing"/>
        <w:rPr>
          <w:rFonts w:ascii="Arial" w:hAnsi="Arial" w:cs="Arial"/>
          <w:sz w:val="24"/>
          <w:szCs w:val="24"/>
          <w:lang w:eastAsia="en-GB"/>
        </w:rPr>
      </w:pPr>
      <w:r w:rsidRPr="00845BE3">
        <w:rPr>
          <w:rFonts w:ascii="Arial" w:hAnsi="Arial" w:cs="Arial"/>
          <w:sz w:val="24"/>
          <w:szCs w:val="24"/>
          <w:lang w:eastAsia="en-GB"/>
        </w:rPr>
        <w:br w:type="page"/>
      </w:r>
    </w:p>
    <w:p w14:paraId="4E5F4EDB" w14:textId="77777777" w:rsidR="00845BE3" w:rsidRPr="007E4FCD" w:rsidRDefault="00845BE3" w:rsidP="00A7086A">
      <w:pPr>
        <w:pStyle w:val="Heading1"/>
        <w:rPr>
          <w:rFonts w:ascii="Arial" w:hAnsi="Arial" w:cs="Arial"/>
          <w:b/>
          <w:color w:val="auto"/>
          <w:sz w:val="24"/>
          <w:szCs w:val="24"/>
          <w:lang w:eastAsia="en-GB"/>
        </w:rPr>
      </w:pPr>
      <w:bookmarkStart w:id="0" w:name="_Toc100324193"/>
      <w:r w:rsidRPr="007E4FCD">
        <w:rPr>
          <w:rFonts w:ascii="Arial" w:hAnsi="Arial" w:cs="Arial"/>
          <w:b/>
          <w:color w:val="auto"/>
          <w:sz w:val="24"/>
          <w:szCs w:val="24"/>
          <w:lang w:eastAsia="en-GB"/>
        </w:rPr>
        <w:lastRenderedPageBreak/>
        <w:t>1. Introduction</w:t>
      </w:r>
      <w:bookmarkEnd w:id="0"/>
      <w:r w:rsidRPr="007E4FCD">
        <w:rPr>
          <w:rFonts w:ascii="Arial" w:hAnsi="Arial" w:cs="Arial"/>
          <w:b/>
          <w:color w:val="auto"/>
          <w:sz w:val="24"/>
          <w:szCs w:val="24"/>
          <w:lang w:eastAsia="en-GB"/>
        </w:rPr>
        <w:t xml:space="preserve"> </w:t>
      </w:r>
    </w:p>
    <w:p w14:paraId="3960F470" w14:textId="77777777" w:rsidR="007C2D50" w:rsidRDefault="007C2D50" w:rsidP="00845BE3">
      <w:pPr>
        <w:pStyle w:val="NoSpacing"/>
        <w:rPr>
          <w:rFonts w:ascii="Arial" w:hAnsi="Arial" w:cs="Arial"/>
          <w:sz w:val="24"/>
          <w:szCs w:val="24"/>
          <w:lang w:eastAsia="en-GB"/>
        </w:rPr>
      </w:pPr>
    </w:p>
    <w:p w14:paraId="578E2E19" w14:textId="77777777" w:rsidR="007C2D50" w:rsidRPr="005D67FA" w:rsidRDefault="007C2D50" w:rsidP="007C2D50">
      <w:pPr>
        <w:spacing w:after="203" w:line="271" w:lineRule="auto"/>
        <w:ind w:left="10" w:hanging="10"/>
        <w:jc w:val="both"/>
        <w:rPr>
          <w:rFonts w:ascii="Arial" w:eastAsia="Calibri" w:hAnsi="Arial" w:cs="Arial"/>
          <w:color w:val="000000"/>
          <w:sz w:val="24"/>
          <w:lang w:eastAsia="en-GB"/>
        </w:rPr>
      </w:pPr>
      <w:r w:rsidRPr="005D67FA">
        <w:rPr>
          <w:rFonts w:ascii="Arial" w:eastAsia="Calibri" w:hAnsi="Arial" w:cs="Arial"/>
          <w:color w:val="000000"/>
          <w:sz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048B64E1" w14:textId="77777777" w:rsidR="007C2D50" w:rsidRPr="005D67FA" w:rsidRDefault="007C2D50" w:rsidP="007C2D50">
      <w:pPr>
        <w:spacing w:after="203" w:line="271" w:lineRule="auto"/>
        <w:ind w:left="10" w:hanging="10"/>
        <w:jc w:val="both"/>
        <w:rPr>
          <w:rFonts w:ascii="Arial" w:eastAsia="Calibri" w:hAnsi="Arial" w:cs="Arial"/>
          <w:color w:val="000000"/>
          <w:sz w:val="24"/>
          <w:lang w:eastAsia="en-GB"/>
        </w:rPr>
      </w:pPr>
      <w:r w:rsidRPr="005D67FA">
        <w:rPr>
          <w:rFonts w:ascii="Arial" w:eastAsia="Calibri" w:hAnsi="Arial" w:cs="Arial"/>
          <w:color w:val="000000"/>
          <w:sz w:val="24"/>
          <w:lang w:eastAsia="en-GB"/>
        </w:rPr>
        <w:t xml:space="preserve">A three month notice period must be provided if either party wish to terminate this contract. Where a breach in terms of the SLA has occurred the 3 month notice period may not apply.  </w:t>
      </w:r>
    </w:p>
    <w:p w14:paraId="72A9BF83" w14:textId="77777777" w:rsidR="00845BE3" w:rsidRPr="00845BE3" w:rsidRDefault="00845BE3" w:rsidP="00845BE3">
      <w:pPr>
        <w:pStyle w:val="NoSpacing"/>
        <w:rPr>
          <w:rFonts w:ascii="Arial" w:hAnsi="Arial" w:cs="Arial"/>
          <w:sz w:val="24"/>
          <w:szCs w:val="24"/>
          <w:lang w:eastAsia="en-GB"/>
        </w:rPr>
      </w:pPr>
      <w:r w:rsidRPr="00845BE3">
        <w:rPr>
          <w:rFonts w:ascii="Arial" w:hAnsi="Arial" w:cs="Arial"/>
          <w:sz w:val="24"/>
          <w:szCs w:val="24"/>
          <w:lang w:eastAsia="en-GB"/>
        </w:rPr>
        <w:tab/>
      </w:r>
    </w:p>
    <w:p w14:paraId="7524F222" w14:textId="77777777" w:rsidR="00845BE3" w:rsidRPr="007E4FCD" w:rsidRDefault="00845BE3" w:rsidP="00A7086A">
      <w:pPr>
        <w:pStyle w:val="Heading1"/>
        <w:rPr>
          <w:rFonts w:ascii="Arial" w:hAnsi="Arial" w:cs="Arial"/>
          <w:b/>
          <w:sz w:val="24"/>
          <w:szCs w:val="24"/>
          <w:lang w:eastAsia="en-GB"/>
        </w:rPr>
      </w:pPr>
      <w:bookmarkStart w:id="1" w:name="_Toc100324194"/>
      <w:r w:rsidRPr="007E4FCD">
        <w:rPr>
          <w:rFonts w:ascii="Arial" w:hAnsi="Arial" w:cs="Arial"/>
          <w:b/>
          <w:color w:val="auto"/>
          <w:sz w:val="24"/>
          <w:szCs w:val="24"/>
          <w:lang w:eastAsia="en-GB"/>
        </w:rPr>
        <w:t>2. Background to service</w:t>
      </w:r>
      <w:bookmarkEnd w:id="1"/>
      <w:r w:rsidRPr="007E4FCD">
        <w:rPr>
          <w:rFonts w:ascii="Arial" w:hAnsi="Arial" w:cs="Arial"/>
          <w:b/>
          <w:color w:val="auto"/>
          <w:sz w:val="24"/>
          <w:szCs w:val="24"/>
          <w:lang w:eastAsia="en-GB"/>
        </w:rPr>
        <w:t xml:space="preserve"> </w:t>
      </w:r>
      <w:r w:rsidR="005D67FA" w:rsidRPr="007E4FCD">
        <w:rPr>
          <w:rFonts w:ascii="Arial" w:hAnsi="Arial" w:cs="Arial"/>
          <w:b/>
          <w:sz w:val="24"/>
          <w:szCs w:val="24"/>
          <w:lang w:eastAsia="en-GB"/>
        </w:rPr>
        <w:tab/>
      </w:r>
    </w:p>
    <w:p w14:paraId="2569F1C6" w14:textId="77777777" w:rsidR="00353853" w:rsidRDefault="00353853" w:rsidP="005D67FA">
      <w:pPr>
        <w:pStyle w:val="NoSpacing"/>
        <w:tabs>
          <w:tab w:val="left" w:pos="3135"/>
        </w:tabs>
        <w:rPr>
          <w:rFonts w:ascii="Arial" w:hAnsi="Arial" w:cs="Arial"/>
          <w:b/>
          <w:sz w:val="24"/>
          <w:szCs w:val="24"/>
          <w:lang w:eastAsia="en-GB"/>
        </w:rPr>
      </w:pPr>
    </w:p>
    <w:p w14:paraId="6C6CF04D" w14:textId="3E83D9FA" w:rsidR="00353853" w:rsidRPr="00353853" w:rsidRDefault="00353853" w:rsidP="00353853">
      <w:pPr>
        <w:jc w:val="both"/>
        <w:rPr>
          <w:rFonts w:ascii="Arial" w:hAnsi="Arial" w:cs="Arial"/>
          <w:sz w:val="24"/>
          <w:szCs w:val="24"/>
          <w:lang w:eastAsia="en-GB"/>
        </w:rPr>
      </w:pPr>
      <w:r w:rsidRPr="00353853">
        <w:rPr>
          <w:rFonts w:ascii="Arial" w:hAnsi="Arial" w:cs="Arial"/>
          <w:sz w:val="24"/>
          <w:szCs w:val="24"/>
          <w:lang w:eastAsia="en-GB"/>
        </w:rPr>
        <w:t xml:space="preserve">Since 2014 several new oral </w:t>
      </w:r>
      <w:r w:rsidRPr="00353853">
        <w:rPr>
          <w:rFonts w:ascii="Arial" w:hAnsi="Arial" w:cs="Arial"/>
          <w:color w:val="212121"/>
          <w:sz w:val="24"/>
          <w:szCs w:val="24"/>
          <w:shd w:val="clear" w:color="auto" w:fill="FFFFFF"/>
        </w:rPr>
        <w:t>direct-acting antiviral (</w:t>
      </w:r>
      <w:r w:rsidRPr="00353853">
        <w:rPr>
          <w:rFonts w:ascii="Arial" w:hAnsi="Arial" w:cs="Arial"/>
          <w:sz w:val="24"/>
          <w:szCs w:val="24"/>
          <w:lang w:eastAsia="en-GB"/>
        </w:rPr>
        <w:t>DAA) medications have been licensed for the treatm</w:t>
      </w:r>
      <w:r w:rsidR="00635279">
        <w:rPr>
          <w:rFonts w:ascii="Arial" w:hAnsi="Arial" w:cs="Arial"/>
          <w:sz w:val="24"/>
          <w:szCs w:val="24"/>
          <w:lang w:eastAsia="en-GB"/>
        </w:rPr>
        <w:t xml:space="preserve">ent of Hepatitis C. The use of a </w:t>
      </w:r>
      <w:r w:rsidRPr="00353853">
        <w:rPr>
          <w:rFonts w:ascii="Arial" w:hAnsi="Arial" w:cs="Arial"/>
          <w:sz w:val="24"/>
          <w:szCs w:val="24"/>
          <w:lang w:eastAsia="en-GB"/>
        </w:rPr>
        <w:t xml:space="preserve">DAA </w:t>
      </w:r>
      <w:r w:rsidR="004A5612" w:rsidRPr="00353853">
        <w:rPr>
          <w:rFonts w:ascii="Arial" w:hAnsi="Arial" w:cs="Arial"/>
          <w:sz w:val="24"/>
          <w:szCs w:val="24"/>
          <w:lang w:eastAsia="en-GB"/>
        </w:rPr>
        <w:t xml:space="preserve">medications </w:t>
      </w:r>
      <w:r w:rsidRPr="00353853">
        <w:rPr>
          <w:rFonts w:ascii="Arial" w:hAnsi="Arial" w:cs="Arial"/>
          <w:sz w:val="24"/>
          <w:szCs w:val="24"/>
          <w:lang w:eastAsia="en-GB"/>
        </w:rPr>
        <w:t xml:space="preserve">in Hepatitis C treatment has been proven to achieve </w:t>
      </w:r>
      <w:r w:rsidRPr="00353853">
        <w:rPr>
          <w:rFonts w:ascii="Arial" w:hAnsi="Arial" w:cs="Arial"/>
          <w:sz w:val="24"/>
          <w:szCs w:val="24"/>
          <w:shd w:val="clear" w:color="auto" w:fill="FFFFFF"/>
        </w:rPr>
        <w:t xml:space="preserve">sustained </w:t>
      </w:r>
      <w:r w:rsidRPr="00353853">
        <w:rPr>
          <w:rFonts w:ascii="Arial" w:hAnsi="Arial" w:cs="Arial"/>
          <w:sz w:val="24"/>
          <w:szCs w:val="24"/>
          <w:lang w:eastAsia="en-GB"/>
        </w:rPr>
        <w:t xml:space="preserve">virological </w:t>
      </w:r>
      <w:r w:rsidRPr="00353853">
        <w:rPr>
          <w:rFonts w:ascii="Arial" w:hAnsi="Arial" w:cs="Arial"/>
          <w:sz w:val="24"/>
          <w:szCs w:val="24"/>
          <w:shd w:val="clear" w:color="auto" w:fill="FFFFFF"/>
        </w:rPr>
        <w:t>response </w:t>
      </w:r>
      <w:r w:rsidRPr="00353853">
        <w:rPr>
          <w:rFonts w:ascii="Arial" w:hAnsi="Arial" w:cs="Arial"/>
          <w:color w:val="444444"/>
          <w:sz w:val="24"/>
          <w:szCs w:val="24"/>
          <w:shd w:val="clear" w:color="auto" w:fill="FFFFFF"/>
        </w:rPr>
        <w:t>(</w:t>
      </w:r>
      <w:r w:rsidRPr="00353853">
        <w:rPr>
          <w:rFonts w:ascii="Arial" w:hAnsi="Arial" w:cs="Arial"/>
          <w:sz w:val="24"/>
          <w:szCs w:val="24"/>
          <w:lang w:eastAsia="en-GB"/>
        </w:rPr>
        <w:t xml:space="preserve">SVR) rates of greater than 95% in most patient groups, with improved tolerability and reduced durations of treatment. </w:t>
      </w:r>
      <w:r w:rsidR="00635279">
        <w:rPr>
          <w:rFonts w:ascii="Arial" w:hAnsi="Arial" w:cs="Arial"/>
          <w:sz w:val="24"/>
          <w:szCs w:val="24"/>
          <w:lang w:eastAsia="en-GB"/>
        </w:rPr>
        <w:t>These treatment courses usually last 8 or 12 weeks, depending on the patient’s genotype, viral load and liver function.</w:t>
      </w:r>
    </w:p>
    <w:p w14:paraId="2A4B9CBB" w14:textId="77777777" w:rsidR="00353853" w:rsidRPr="00353853" w:rsidRDefault="00353853" w:rsidP="00353853">
      <w:pPr>
        <w:jc w:val="both"/>
        <w:rPr>
          <w:rFonts w:ascii="Arial" w:hAnsi="Arial" w:cs="Arial"/>
          <w:sz w:val="24"/>
          <w:szCs w:val="24"/>
          <w:lang w:eastAsia="en-GB"/>
        </w:rPr>
      </w:pPr>
      <w:r w:rsidRPr="00353853">
        <w:rPr>
          <w:rFonts w:ascii="Arial" w:hAnsi="Arial" w:cs="Arial"/>
          <w:sz w:val="24"/>
          <w:szCs w:val="24"/>
          <w:lang w:eastAsia="en-GB"/>
        </w:rPr>
        <w:t xml:space="preserve">Treatment of chronic hepatitis C viral (HCV) infection has two patient-orientated goals: </w:t>
      </w:r>
    </w:p>
    <w:p w14:paraId="31C874FF" w14:textId="77777777" w:rsidR="00353853" w:rsidRPr="00353853" w:rsidRDefault="00353853" w:rsidP="00353853">
      <w:pPr>
        <w:pStyle w:val="ListParagraph"/>
        <w:numPr>
          <w:ilvl w:val="0"/>
          <w:numId w:val="9"/>
        </w:numPr>
        <w:jc w:val="both"/>
        <w:rPr>
          <w:rFonts w:ascii="Arial" w:hAnsi="Arial" w:cs="Arial"/>
          <w:sz w:val="24"/>
          <w:szCs w:val="24"/>
          <w:lang w:eastAsia="en-GB"/>
        </w:rPr>
      </w:pPr>
      <w:r w:rsidRPr="00353853">
        <w:rPr>
          <w:rFonts w:ascii="Arial" w:hAnsi="Arial" w:cs="Arial"/>
          <w:sz w:val="24"/>
          <w:szCs w:val="24"/>
          <w:lang w:eastAsia="en-GB"/>
        </w:rPr>
        <w:t xml:space="preserve">Clear the infection and achieve sustained eradication of HCV. This is known as achieving a sustained virological response (SVR) and is defined as the persistent absence of HCV RNA in serum at least twelve weeks after completing antiviral treatment.  </w:t>
      </w:r>
    </w:p>
    <w:p w14:paraId="723D23EA" w14:textId="77777777" w:rsidR="00353853" w:rsidRPr="00353853" w:rsidRDefault="00353853" w:rsidP="00353853">
      <w:pPr>
        <w:pStyle w:val="ListParagraph"/>
        <w:numPr>
          <w:ilvl w:val="0"/>
          <w:numId w:val="9"/>
        </w:numPr>
        <w:jc w:val="both"/>
        <w:rPr>
          <w:rFonts w:ascii="Arial" w:hAnsi="Arial" w:cs="Arial"/>
          <w:sz w:val="24"/>
          <w:szCs w:val="24"/>
          <w:lang w:eastAsia="en-GB"/>
        </w:rPr>
      </w:pPr>
      <w:r w:rsidRPr="00353853">
        <w:rPr>
          <w:rFonts w:ascii="Arial" w:hAnsi="Arial" w:cs="Arial"/>
          <w:sz w:val="24"/>
          <w:szCs w:val="24"/>
          <w:lang w:eastAsia="en-GB"/>
        </w:rPr>
        <w:t xml:space="preserve">Prevent progression of liver damage to cirrhosis, </w:t>
      </w:r>
      <w:r w:rsidRPr="00353853">
        <w:rPr>
          <w:rStyle w:val="Strong"/>
          <w:rFonts w:ascii="Arial" w:hAnsi="Arial" w:cs="Arial"/>
          <w:b w:val="0"/>
          <w:color w:val="111111"/>
          <w:sz w:val="24"/>
          <w:szCs w:val="24"/>
          <w:shd w:val="clear" w:color="auto" w:fill="FFFFFF"/>
        </w:rPr>
        <w:t>Hepatocellular carcinoma</w:t>
      </w:r>
      <w:r w:rsidRPr="00353853">
        <w:rPr>
          <w:rFonts w:ascii="Arial" w:hAnsi="Arial" w:cs="Arial"/>
          <w:sz w:val="24"/>
          <w:szCs w:val="24"/>
          <w:lang w:eastAsia="en-GB"/>
        </w:rPr>
        <w:t xml:space="preserve"> (HCC) and decompensated liver disease requiring liver transplantation.</w:t>
      </w:r>
    </w:p>
    <w:p w14:paraId="2E97BA93" w14:textId="77777777" w:rsidR="005D67FA" w:rsidRPr="00353853" w:rsidRDefault="00353853" w:rsidP="00353853">
      <w:pPr>
        <w:jc w:val="both"/>
        <w:rPr>
          <w:rFonts w:ascii="Arial" w:eastAsia="Calibri" w:hAnsi="Arial" w:cs="Arial"/>
          <w:color w:val="000000"/>
          <w:sz w:val="24"/>
          <w:szCs w:val="24"/>
          <w:lang w:eastAsia="en-GB"/>
        </w:rPr>
      </w:pPr>
      <w:r w:rsidRPr="00353853">
        <w:rPr>
          <w:rFonts w:ascii="Arial" w:eastAsia="Calibri" w:hAnsi="Arial" w:cs="Arial"/>
          <w:color w:val="000000"/>
          <w:sz w:val="24"/>
          <w:szCs w:val="24"/>
          <w:lang w:eastAsia="en-GB"/>
        </w:rPr>
        <w:t xml:space="preserve">Pharmacy contractors are ideally placed to </w:t>
      </w:r>
      <w:r w:rsidR="005D67FA" w:rsidRPr="00353853">
        <w:rPr>
          <w:rFonts w:ascii="Arial" w:eastAsia="Calibri" w:hAnsi="Arial" w:cs="Arial"/>
          <w:color w:val="000000"/>
          <w:sz w:val="24"/>
          <w:szCs w:val="24"/>
          <w:lang w:eastAsia="en-GB"/>
        </w:rPr>
        <w:t xml:space="preserve">deliver Hepatitis C treatments, with enhanced compliance support, </w:t>
      </w:r>
      <w:r w:rsidRPr="00353853">
        <w:rPr>
          <w:rFonts w:ascii="Arial" w:eastAsia="Calibri" w:hAnsi="Arial" w:cs="Arial"/>
          <w:color w:val="000000"/>
          <w:sz w:val="24"/>
          <w:szCs w:val="24"/>
          <w:lang w:eastAsia="en-GB"/>
        </w:rPr>
        <w:t>support with the</w:t>
      </w:r>
      <w:r w:rsidR="005D67FA" w:rsidRPr="00353853">
        <w:rPr>
          <w:rFonts w:ascii="Arial" w:eastAsia="Calibri" w:hAnsi="Arial" w:cs="Arial"/>
          <w:color w:val="000000"/>
          <w:sz w:val="24"/>
          <w:szCs w:val="24"/>
          <w:lang w:eastAsia="en-GB"/>
        </w:rPr>
        <w:t xml:space="preserve"> successful delivery of patient centred care for </w:t>
      </w:r>
      <w:r w:rsidRPr="00353853">
        <w:rPr>
          <w:rFonts w:ascii="Arial" w:eastAsia="Calibri" w:hAnsi="Arial" w:cs="Arial"/>
          <w:color w:val="000000"/>
          <w:sz w:val="24"/>
          <w:szCs w:val="24"/>
          <w:lang w:eastAsia="en-GB"/>
        </w:rPr>
        <w:t xml:space="preserve">Hepatitis C patients within </w:t>
      </w:r>
      <w:r w:rsidR="005D67FA" w:rsidRPr="00353853">
        <w:rPr>
          <w:rFonts w:ascii="Arial" w:eastAsia="Calibri" w:hAnsi="Arial" w:cs="Arial"/>
          <w:color w:val="000000"/>
          <w:sz w:val="24"/>
          <w:szCs w:val="24"/>
          <w:lang w:eastAsia="en-GB"/>
        </w:rPr>
        <w:t xml:space="preserve">NHS Grampian. Community pharmacy involvement contributes to strong local patient compliance with regimens and related success in terms of </w:t>
      </w:r>
      <w:r w:rsidRPr="00353853">
        <w:rPr>
          <w:rFonts w:ascii="Arial" w:eastAsia="Calibri" w:hAnsi="Arial" w:cs="Arial"/>
          <w:color w:val="000000"/>
          <w:sz w:val="24"/>
          <w:szCs w:val="24"/>
          <w:lang w:eastAsia="en-GB"/>
        </w:rPr>
        <w:t xml:space="preserve">positive treatment outcomes. </w:t>
      </w:r>
      <w:r w:rsidR="005D67FA" w:rsidRPr="00353853">
        <w:rPr>
          <w:rFonts w:ascii="Arial" w:eastAsia="Calibri" w:hAnsi="Arial" w:cs="Arial"/>
          <w:color w:val="000000"/>
          <w:sz w:val="24"/>
          <w:szCs w:val="24"/>
          <w:lang w:eastAsia="en-GB"/>
        </w:rPr>
        <w:t xml:space="preserve"> </w:t>
      </w:r>
    </w:p>
    <w:p w14:paraId="0DDD68E8" w14:textId="77777777" w:rsidR="00845BE3" w:rsidRPr="00845BE3" w:rsidRDefault="00845BE3" w:rsidP="00845BE3">
      <w:pPr>
        <w:pStyle w:val="NoSpacing"/>
        <w:rPr>
          <w:rFonts w:ascii="Arial" w:hAnsi="Arial" w:cs="Arial"/>
          <w:sz w:val="24"/>
          <w:szCs w:val="24"/>
          <w:lang w:eastAsia="en-GB"/>
        </w:rPr>
      </w:pPr>
    </w:p>
    <w:p w14:paraId="020E350C" w14:textId="77777777" w:rsidR="00845BE3" w:rsidRPr="007E4FCD" w:rsidRDefault="00845BE3" w:rsidP="00A7086A">
      <w:pPr>
        <w:pStyle w:val="Heading1"/>
        <w:rPr>
          <w:rFonts w:ascii="Arial" w:hAnsi="Arial" w:cs="Arial"/>
          <w:b/>
          <w:color w:val="auto"/>
          <w:sz w:val="24"/>
          <w:szCs w:val="24"/>
          <w:lang w:eastAsia="en-GB"/>
        </w:rPr>
      </w:pPr>
      <w:bookmarkStart w:id="2" w:name="_Toc100324195"/>
      <w:r w:rsidRPr="007E4FCD">
        <w:rPr>
          <w:rFonts w:ascii="Arial" w:hAnsi="Arial" w:cs="Arial"/>
          <w:b/>
          <w:color w:val="auto"/>
          <w:sz w:val="24"/>
          <w:szCs w:val="24"/>
          <w:lang w:eastAsia="en-GB"/>
        </w:rPr>
        <w:t>3. Service aims</w:t>
      </w:r>
      <w:bookmarkEnd w:id="2"/>
      <w:r w:rsidRPr="007E4FCD">
        <w:rPr>
          <w:rFonts w:ascii="Arial" w:hAnsi="Arial" w:cs="Arial"/>
          <w:b/>
          <w:color w:val="auto"/>
          <w:sz w:val="24"/>
          <w:szCs w:val="24"/>
          <w:lang w:eastAsia="en-GB"/>
        </w:rPr>
        <w:t xml:space="preserve"> </w:t>
      </w:r>
    </w:p>
    <w:p w14:paraId="7615B9A4" w14:textId="77777777" w:rsidR="007B061B" w:rsidRDefault="007B061B" w:rsidP="00845BE3">
      <w:pPr>
        <w:pStyle w:val="NoSpacing"/>
        <w:rPr>
          <w:rFonts w:ascii="Arial" w:hAnsi="Arial" w:cs="Arial"/>
          <w:sz w:val="24"/>
          <w:szCs w:val="24"/>
          <w:lang w:eastAsia="en-GB"/>
        </w:rPr>
      </w:pPr>
    </w:p>
    <w:p w14:paraId="3A7FAFD5" w14:textId="001EDC10" w:rsidR="00756B64" w:rsidRDefault="00756B64" w:rsidP="00603244">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3.1 </w:t>
      </w:r>
      <w:r w:rsidR="002B0F31">
        <w:rPr>
          <w:rFonts w:ascii="Arial" w:eastAsia="Calibri" w:hAnsi="Arial" w:cs="Arial"/>
          <w:color w:val="000000"/>
          <w:sz w:val="24"/>
          <w:szCs w:val="24"/>
          <w:lang w:eastAsia="en-GB"/>
        </w:rPr>
        <w:t xml:space="preserve">The pharmacy contractor </w:t>
      </w:r>
      <w:r w:rsidR="004A461F">
        <w:rPr>
          <w:rFonts w:ascii="Arial" w:eastAsia="Calibri" w:hAnsi="Arial" w:cs="Arial"/>
          <w:color w:val="000000"/>
          <w:sz w:val="24"/>
          <w:szCs w:val="24"/>
          <w:lang w:eastAsia="en-GB"/>
        </w:rPr>
        <w:t>will</w:t>
      </w:r>
      <w:r w:rsidR="00603244">
        <w:rPr>
          <w:rFonts w:ascii="Arial" w:eastAsia="Calibri" w:hAnsi="Arial" w:cs="Arial"/>
          <w:color w:val="000000"/>
          <w:sz w:val="24"/>
          <w:szCs w:val="24"/>
          <w:lang w:eastAsia="en-GB"/>
        </w:rPr>
        <w:t xml:space="preserve"> supply Hepatitis C medications to patients identified by the </w:t>
      </w:r>
      <w:r w:rsidR="00730240" w:rsidRPr="007E390C">
        <w:rPr>
          <w:rFonts w:ascii="Arial" w:hAnsi="Arial" w:cs="Arial"/>
          <w:sz w:val="24"/>
          <w:lang w:eastAsia="en-GB"/>
        </w:rPr>
        <w:t xml:space="preserve">Hepatology Specialist Team </w:t>
      </w:r>
      <w:r w:rsidR="00603244">
        <w:rPr>
          <w:rFonts w:ascii="Arial" w:eastAsia="Calibri" w:hAnsi="Arial" w:cs="Arial"/>
          <w:color w:val="000000"/>
          <w:sz w:val="24"/>
          <w:szCs w:val="24"/>
          <w:lang w:eastAsia="en-GB"/>
        </w:rPr>
        <w:t>as suitable for community pharmacy supply.</w:t>
      </w:r>
      <w:r w:rsidR="00730240">
        <w:rPr>
          <w:rFonts w:ascii="Arial" w:eastAsia="Calibri" w:hAnsi="Arial" w:cs="Arial"/>
          <w:color w:val="000000"/>
          <w:sz w:val="24"/>
          <w:szCs w:val="24"/>
          <w:lang w:eastAsia="en-GB"/>
        </w:rPr>
        <w:t xml:space="preserve"> Supply should be made as per directions on</w:t>
      </w:r>
      <w:r w:rsidR="00574F4C">
        <w:rPr>
          <w:rFonts w:ascii="Arial" w:eastAsia="Calibri" w:hAnsi="Arial" w:cs="Arial"/>
          <w:color w:val="000000"/>
          <w:sz w:val="24"/>
          <w:szCs w:val="24"/>
          <w:lang w:eastAsia="en-GB"/>
        </w:rPr>
        <w:t xml:space="preserve"> Hospital Based </w:t>
      </w:r>
      <w:r w:rsidR="00891AE0">
        <w:rPr>
          <w:rFonts w:ascii="Arial" w:eastAsia="Calibri" w:hAnsi="Arial" w:cs="Arial"/>
          <w:color w:val="000000"/>
          <w:sz w:val="24"/>
          <w:szCs w:val="24"/>
          <w:lang w:eastAsia="en-GB"/>
        </w:rPr>
        <w:t>Prescription</w:t>
      </w:r>
      <w:r w:rsidR="00730240">
        <w:rPr>
          <w:rFonts w:ascii="Arial" w:eastAsia="Calibri" w:hAnsi="Arial" w:cs="Arial"/>
          <w:color w:val="000000"/>
          <w:sz w:val="24"/>
          <w:szCs w:val="24"/>
          <w:lang w:eastAsia="en-GB"/>
        </w:rPr>
        <w:t xml:space="preserve"> </w:t>
      </w:r>
      <w:r w:rsidR="00574F4C">
        <w:rPr>
          <w:rFonts w:ascii="Arial" w:eastAsia="Calibri" w:hAnsi="Arial" w:cs="Arial"/>
          <w:color w:val="000000"/>
          <w:sz w:val="24"/>
          <w:szCs w:val="24"/>
          <w:lang w:eastAsia="en-GB"/>
        </w:rPr>
        <w:t>(</w:t>
      </w:r>
      <w:r w:rsidR="00730240">
        <w:rPr>
          <w:rFonts w:ascii="Arial" w:eastAsia="Calibri" w:hAnsi="Arial" w:cs="Arial"/>
          <w:color w:val="000000"/>
          <w:sz w:val="24"/>
          <w:szCs w:val="24"/>
          <w:lang w:eastAsia="en-GB"/>
        </w:rPr>
        <w:t>HBP</w:t>
      </w:r>
      <w:r w:rsidR="00574F4C">
        <w:rPr>
          <w:rFonts w:ascii="Arial" w:eastAsia="Calibri" w:hAnsi="Arial" w:cs="Arial"/>
          <w:color w:val="000000"/>
          <w:sz w:val="24"/>
          <w:szCs w:val="24"/>
          <w:lang w:eastAsia="en-GB"/>
        </w:rPr>
        <w:t>)</w:t>
      </w:r>
      <w:r w:rsidR="00730240">
        <w:rPr>
          <w:rFonts w:ascii="Arial" w:eastAsia="Calibri" w:hAnsi="Arial" w:cs="Arial"/>
          <w:color w:val="000000"/>
          <w:sz w:val="24"/>
          <w:szCs w:val="24"/>
          <w:lang w:eastAsia="en-GB"/>
        </w:rPr>
        <w:t xml:space="preserve"> and information sent to the pharmacy contractor from the </w:t>
      </w:r>
      <w:r w:rsidR="00730240" w:rsidRPr="007E390C">
        <w:rPr>
          <w:rFonts w:ascii="Arial" w:hAnsi="Arial" w:cs="Arial"/>
          <w:sz w:val="24"/>
          <w:lang w:eastAsia="en-GB"/>
        </w:rPr>
        <w:t>Hepatology Specialist Team</w:t>
      </w:r>
      <w:r w:rsidR="00730240">
        <w:rPr>
          <w:rFonts w:ascii="Arial" w:hAnsi="Arial" w:cs="Arial"/>
          <w:sz w:val="24"/>
          <w:lang w:eastAsia="en-GB"/>
        </w:rPr>
        <w:t>.</w:t>
      </w:r>
    </w:p>
    <w:p w14:paraId="4F895479" w14:textId="2F229ED5" w:rsidR="00756B64" w:rsidRDefault="00603244"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3.2 </w:t>
      </w:r>
      <w:r w:rsidR="00756B64" w:rsidRPr="000D5C43">
        <w:rPr>
          <w:rFonts w:ascii="Arial" w:eastAsia="Calibri" w:hAnsi="Arial" w:cs="Arial"/>
          <w:color w:val="000000"/>
          <w:sz w:val="24"/>
          <w:szCs w:val="24"/>
          <w:lang w:eastAsia="en-GB"/>
        </w:rPr>
        <w:t>To provide data</w:t>
      </w:r>
      <w:r w:rsidR="00730240">
        <w:rPr>
          <w:rFonts w:ascii="Arial" w:eastAsia="Calibri" w:hAnsi="Arial" w:cs="Arial"/>
          <w:color w:val="000000"/>
          <w:sz w:val="24"/>
          <w:szCs w:val="24"/>
          <w:lang w:eastAsia="en-GB"/>
        </w:rPr>
        <w:t>,</w:t>
      </w:r>
      <w:r w:rsidR="002B0F31">
        <w:rPr>
          <w:rFonts w:ascii="Arial" w:eastAsia="Calibri" w:hAnsi="Arial" w:cs="Arial"/>
          <w:color w:val="000000"/>
          <w:sz w:val="24"/>
          <w:szCs w:val="24"/>
          <w:lang w:eastAsia="en-GB"/>
        </w:rPr>
        <w:t xml:space="preserve"> both ad-hoc and</w:t>
      </w:r>
      <w:r w:rsidR="00730240">
        <w:rPr>
          <w:rFonts w:ascii="Arial" w:eastAsia="Calibri" w:hAnsi="Arial" w:cs="Arial"/>
          <w:color w:val="000000"/>
          <w:sz w:val="24"/>
          <w:szCs w:val="24"/>
          <w:lang w:eastAsia="en-GB"/>
        </w:rPr>
        <w:t xml:space="preserve"> via the timely submission </w:t>
      </w:r>
      <w:r w:rsidR="00730240" w:rsidRPr="003A797D">
        <w:rPr>
          <w:rFonts w:ascii="Arial" w:eastAsia="Calibri" w:hAnsi="Arial" w:cs="Arial"/>
          <w:color w:val="000000"/>
          <w:sz w:val="24"/>
          <w:szCs w:val="24"/>
          <w:lang w:eastAsia="en-GB"/>
        </w:rPr>
        <w:t xml:space="preserve">of </w:t>
      </w:r>
      <w:r w:rsidR="003A797D">
        <w:rPr>
          <w:rFonts w:ascii="Arial" w:eastAsia="Calibri" w:hAnsi="Arial" w:cs="Arial"/>
          <w:color w:val="000000"/>
          <w:sz w:val="24"/>
          <w:szCs w:val="24"/>
          <w:lang w:eastAsia="en-GB"/>
        </w:rPr>
        <w:t xml:space="preserve">the </w:t>
      </w:r>
      <w:r w:rsidR="003A797D" w:rsidRPr="003A797D">
        <w:rPr>
          <w:rFonts w:ascii="Arial" w:hAnsi="Arial" w:cs="Arial"/>
          <w:sz w:val="24"/>
          <w:lang w:eastAsia="en-GB"/>
        </w:rPr>
        <w:t>Patient Compliance Reporting Form</w:t>
      </w:r>
      <w:r w:rsidR="00730240">
        <w:rPr>
          <w:rFonts w:ascii="Arial" w:eastAsia="Calibri" w:hAnsi="Arial" w:cs="Arial"/>
          <w:color w:val="000000"/>
          <w:sz w:val="24"/>
          <w:szCs w:val="24"/>
          <w:lang w:eastAsia="en-GB"/>
        </w:rPr>
        <w:t xml:space="preserve"> (Appendix </w:t>
      </w:r>
      <w:r w:rsidR="001A56D0">
        <w:rPr>
          <w:rFonts w:ascii="Arial" w:eastAsia="Calibri" w:hAnsi="Arial" w:cs="Arial"/>
          <w:color w:val="000000"/>
          <w:sz w:val="24"/>
          <w:szCs w:val="24"/>
          <w:lang w:eastAsia="en-GB"/>
        </w:rPr>
        <w:t>1</w:t>
      </w:r>
      <w:r w:rsidR="00730240">
        <w:rPr>
          <w:rFonts w:ascii="Arial" w:eastAsia="Calibri" w:hAnsi="Arial" w:cs="Arial"/>
          <w:color w:val="000000"/>
          <w:sz w:val="24"/>
          <w:szCs w:val="24"/>
          <w:lang w:eastAsia="en-GB"/>
        </w:rPr>
        <w:t>),</w:t>
      </w:r>
      <w:r w:rsidR="00756B64" w:rsidRPr="000D5C43">
        <w:rPr>
          <w:rFonts w:ascii="Arial" w:eastAsia="Calibri" w:hAnsi="Arial" w:cs="Arial"/>
          <w:color w:val="000000"/>
          <w:sz w:val="24"/>
          <w:szCs w:val="24"/>
          <w:lang w:eastAsia="en-GB"/>
        </w:rPr>
        <w:t xml:space="preserve"> to the </w:t>
      </w:r>
      <w:r w:rsidR="00730240" w:rsidRPr="007E390C">
        <w:rPr>
          <w:rFonts w:ascii="Arial" w:hAnsi="Arial" w:cs="Arial"/>
          <w:sz w:val="24"/>
          <w:lang w:eastAsia="en-GB"/>
        </w:rPr>
        <w:t xml:space="preserve">Hepatology Specialist Team </w:t>
      </w:r>
      <w:r w:rsidR="00756B64" w:rsidRPr="000D5C43">
        <w:rPr>
          <w:rFonts w:ascii="Arial" w:eastAsia="Calibri" w:hAnsi="Arial" w:cs="Arial"/>
          <w:color w:val="000000"/>
          <w:sz w:val="24"/>
          <w:szCs w:val="24"/>
          <w:lang w:eastAsia="en-GB"/>
        </w:rPr>
        <w:t xml:space="preserve">to </w:t>
      </w:r>
      <w:r w:rsidR="00756B64" w:rsidRPr="000D5C43">
        <w:rPr>
          <w:rFonts w:ascii="Arial" w:eastAsia="Calibri" w:hAnsi="Arial" w:cs="Arial"/>
          <w:color w:val="000000"/>
          <w:sz w:val="24"/>
          <w:szCs w:val="24"/>
          <w:lang w:eastAsia="en-GB"/>
        </w:rPr>
        <w:lastRenderedPageBreak/>
        <w:t>inform individual patient treatment plans and to help assess compliance impact on treatment out</w:t>
      </w:r>
      <w:r w:rsidR="00730240">
        <w:rPr>
          <w:rFonts w:ascii="Arial" w:eastAsia="Calibri" w:hAnsi="Arial" w:cs="Arial"/>
          <w:color w:val="000000"/>
          <w:sz w:val="24"/>
          <w:szCs w:val="24"/>
          <w:lang w:eastAsia="en-GB"/>
        </w:rPr>
        <w:t>comes.</w:t>
      </w:r>
    </w:p>
    <w:p w14:paraId="627A747B" w14:textId="01EC7F88" w:rsidR="00A77F60" w:rsidRDefault="00A77F60"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3.3 To ensure a timely and uninterrupted supply of </w:t>
      </w:r>
      <w:r w:rsidR="004A5612">
        <w:rPr>
          <w:rFonts w:ascii="Arial" w:eastAsia="Calibri" w:hAnsi="Arial" w:cs="Arial"/>
          <w:color w:val="000000"/>
          <w:sz w:val="24"/>
          <w:szCs w:val="24"/>
          <w:lang w:eastAsia="en-GB"/>
        </w:rPr>
        <w:t>DAA</w:t>
      </w:r>
      <w:r w:rsidR="000C4B9E">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t>medication</w:t>
      </w:r>
      <w:r w:rsidR="004A5612">
        <w:rPr>
          <w:rFonts w:ascii="Arial" w:eastAsia="Calibri" w:hAnsi="Arial" w:cs="Arial"/>
          <w:color w:val="000000"/>
          <w:sz w:val="24"/>
          <w:szCs w:val="24"/>
          <w:lang w:eastAsia="en-GB"/>
        </w:rPr>
        <w:t>(s)</w:t>
      </w:r>
      <w:r>
        <w:rPr>
          <w:rFonts w:ascii="Arial" w:eastAsia="Calibri" w:hAnsi="Arial" w:cs="Arial"/>
          <w:color w:val="000000"/>
          <w:sz w:val="24"/>
          <w:szCs w:val="24"/>
          <w:lang w:eastAsia="en-GB"/>
        </w:rPr>
        <w:t xml:space="preserve"> to the patient. </w:t>
      </w:r>
    </w:p>
    <w:p w14:paraId="0ED37A50" w14:textId="3E42311C" w:rsidR="00A77F60" w:rsidRDefault="00A77F60" w:rsidP="00A4716C">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3.4. To </w:t>
      </w:r>
      <w:r w:rsidR="000C4B9E">
        <w:rPr>
          <w:rFonts w:ascii="Arial" w:eastAsia="Calibri" w:hAnsi="Arial" w:cs="Arial"/>
          <w:color w:val="000000"/>
          <w:sz w:val="24"/>
          <w:szCs w:val="24"/>
          <w:lang w:eastAsia="en-GB"/>
        </w:rPr>
        <w:t>undertake</w:t>
      </w:r>
      <w:r>
        <w:rPr>
          <w:rFonts w:ascii="Arial" w:eastAsia="Calibri" w:hAnsi="Arial" w:cs="Arial"/>
          <w:color w:val="000000"/>
          <w:sz w:val="24"/>
          <w:szCs w:val="24"/>
          <w:lang w:eastAsia="en-GB"/>
        </w:rPr>
        <w:t xml:space="preserve"> clinical checks to ensure suitability of prescribed </w:t>
      </w:r>
      <w:r w:rsidR="004A5612">
        <w:rPr>
          <w:rFonts w:ascii="Arial" w:eastAsia="Calibri" w:hAnsi="Arial" w:cs="Arial"/>
          <w:color w:val="000000"/>
          <w:sz w:val="24"/>
          <w:szCs w:val="24"/>
          <w:lang w:eastAsia="en-GB"/>
        </w:rPr>
        <w:t>DAA medication(s)</w:t>
      </w:r>
      <w:r>
        <w:rPr>
          <w:rFonts w:ascii="Arial" w:eastAsia="Calibri" w:hAnsi="Arial" w:cs="Arial"/>
          <w:color w:val="000000"/>
          <w:sz w:val="24"/>
          <w:szCs w:val="24"/>
          <w:lang w:eastAsia="en-GB"/>
        </w:rPr>
        <w:t xml:space="preserve"> alongside</w:t>
      </w:r>
      <w:r w:rsidR="003A797D">
        <w:rPr>
          <w:rFonts w:ascii="Arial" w:eastAsia="Calibri" w:hAnsi="Arial" w:cs="Arial"/>
          <w:color w:val="000000"/>
          <w:sz w:val="24"/>
          <w:szCs w:val="24"/>
          <w:lang w:eastAsia="en-GB"/>
        </w:rPr>
        <w:t xml:space="preserve"> all </w:t>
      </w:r>
      <w:r>
        <w:rPr>
          <w:rFonts w:ascii="Arial" w:eastAsia="Calibri" w:hAnsi="Arial" w:cs="Arial"/>
          <w:color w:val="000000"/>
          <w:sz w:val="24"/>
          <w:szCs w:val="24"/>
          <w:lang w:eastAsia="en-GB"/>
        </w:rPr>
        <w:t>other prescribed</w:t>
      </w:r>
      <w:r w:rsidR="003A797D">
        <w:rPr>
          <w:rFonts w:ascii="Arial" w:eastAsia="Calibri" w:hAnsi="Arial" w:cs="Arial"/>
          <w:color w:val="000000"/>
          <w:sz w:val="24"/>
          <w:szCs w:val="24"/>
          <w:lang w:eastAsia="en-GB"/>
        </w:rPr>
        <w:t xml:space="preserve"> and over the counter medication</w:t>
      </w:r>
      <w:r>
        <w:rPr>
          <w:rFonts w:ascii="Arial" w:eastAsia="Calibri" w:hAnsi="Arial" w:cs="Arial"/>
          <w:color w:val="000000"/>
          <w:sz w:val="24"/>
          <w:szCs w:val="24"/>
          <w:lang w:eastAsia="en-GB"/>
        </w:rPr>
        <w:t xml:space="preserve">. </w:t>
      </w:r>
    </w:p>
    <w:p w14:paraId="62080A8E" w14:textId="77777777" w:rsidR="007B061B" w:rsidRPr="00845BE3" w:rsidRDefault="007B061B" w:rsidP="00845BE3">
      <w:pPr>
        <w:pStyle w:val="NoSpacing"/>
        <w:rPr>
          <w:rFonts w:ascii="Arial" w:hAnsi="Arial" w:cs="Arial"/>
          <w:sz w:val="24"/>
          <w:szCs w:val="24"/>
          <w:lang w:eastAsia="en-GB"/>
        </w:rPr>
      </w:pPr>
    </w:p>
    <w:p w14:paraId="6989CBF7" w14:textId="77777777" w:rsidR="00845BE3" w:rsidRPr="007E4FCD" w:rsidRDefault="00845BE3" w:rsidP="00A7086A">
      <w:pPr>
        <w:pStyle w:val="Heading1"/>
        <w:rPr>
          <w:rFonts w:ascii="Arial" w:hAnsi="Arial" w:cs="Arial"/>
          <w:b/>
          <w:color w:val="auto"/>
          <w:sz w:val="24"/>
          <w:szCs w:val="24"/>
          <w:lang w:eastAsia="en-GB"/>
        </w:rPr>
      </w:pPr>
      <w:bookmarkStart w:id="3" w:name="_Toc100324196"/>
      <w:r w:rsidRPr="007E4FCD">
        <w:rPr>
          <w:rFonts w:ascii="Arial" w:hAnsi="Arial" w:cs="Arial"/>
          <w:b/>
          <w:color w:val="auto"/>
          <w:sz w:val="24"/>
          <w:szCs w:val="24"/>
          <w:lang w:eastAsia="en-GB"/>
        </w:rPr>
        <w:t>4. Service outline and standard</w:t>
      </w:r>
      <w:bookmarkEnd w:id="3"/>
      <w:r w:rsidRPr="007E4FCD">
        <w:rPr>
          <w:rFonts w:ascii="Arial" w:hAnsi="Arial" w:cs="Arial"/>
          <w:b/>
          <w:color w:val="auto"/>
          <w:sz w:val="24"/>
          <w:szCs w:val="24"/>
          <w:lang w:eastAsia="en-GB"/>
        </w:rPr>
        <w:t xml:space="preserve"> </w:t>
      </w:r>
    </w:p>
    <w:p w14:paraId="6662AF86" w14:textId="77777777" w:rsidR="00A14F40" w:rsidRDefault="00A14F40" w:rsidP="00845BE3">
      <w:pPr>
        <w:pStyle w:val="NoSpacing"/>
        <w:rPr>
          <w:rFonts w:ascii="Arial" w:hAnsi="Arial" w:cs="Arial"/>
          <w:sz w:val="24"/>
          <w:szCs w:val="24"/>
          <w:lang w:eastAsia="en-GB"/>
        </w:rPr>
      </w:pPr>
    </w:p>
    <w:p w14:paraId="1D955EC4" w14:textId="0C62DA37" w:rsidR="00123372" w:rsidRDefault="00E61E4E" w:rsidP="00A51890">
      <w:pPr>
        <w:pStyle w:val="NoSpacing"/>
        <w:jc w:val="both"/>
        <w:rPr>
          <w:rFonts w:ascii="Arial" w:hAnsi="Arial" w:cs="Arial"/>
          <w:b/>
          <w:sz w:val="24"/>
          <w:lang w:eastAsia="en-GB"/>
        </w:rPr>
      </w:pPr>
      <w:r w:rsidRPr="00E61E4E">
        <w:rPr>
          <w:rFonts w:ascii="Arial" w:hAnsi="Arial" w:cs="Arial"/>
          <w:sz w:val="24"/>
          <w:szCs w:val="24"/>
          <w:lang w:eastAsia="en-GB"/>
        </w:rPr>
        <w:t xml:space="preserve">4.1 </w:t>
      </w:r>
      <w:r w:rsidR="004A461F" w:rsidRPr="004A461F">
        <w:rPr>
          <w:rFonts w:ascii="Arial" w:hAnsi="Arial" w:cs="Arial"/>
          <w:sz w:val="24"/>
        </w:rPr>
        <w:t xml:space="preserve">The provision of this service requires engagement and </w:t>
      </w:r>
      <w:r w:rsidR="004A461F">
        <w:rPr>
          <w:rFonts w:ascii="Arial" w:hAnsi="Arial" w:cs="Arial"/>
          <w:sz w:val="24"/>
        </w:rPr>
        <w:t>regular</w:t>
      </w:r>
      <w:r w:rsidR="004A461F" w:rsidRPr="004A461F">
        <w:rPr>
          <w:rFonts w:ascii="Arial" w:hAnsi="Arial" w:cs="Arial"/>
          <w:sz w:val="24"/>
        </w:rPr>
        <w:t xml:space="preserve"> interaction </w:t>
      </w:r>
      <w:r w:rsidR="004A461F">
        <w:rPr>
          <w:rFonts w:ascii="Arial" w:hAnsi="Arial" w:cs="Arial"/>
          <w:sz w:val="24"/>
        </w:rPr>
        <w:t xml:space="preserve">between the pharmacy contractor and </w:t>
      </w:r>
      <w:r w:rsidR="004A461F" w:rsidRPr="004A461F">
        <w:rPr>
          <w:rFonts w:ascii="Arial" w:hAnsi="Arial" w:cs="Arial"/>
          <w:sz w:val="24"/>
        </w:rPr>
        <w:t xml:space="preserve">the Hepatology Specialist Team. </w:t>
      </w:r>
      <w:r w:rsidR="00123372" w:rsidRPr="00B439CE">
        <w:rPr>
          <w:rFonts w:ascii="Arial" w:hAnsi="Arial" w:cs="Arial"/>
          <w:sz w:val="24"/>
          <w:lang w:eastAsia="en-GB"/>
        </w:rPr>
        <w:t>Key steps in Community Pharmacy S</w:t>
      </w:r>
      <w:r w:rsidR="00123372">
        <w:rPr>
          <w:rFonts w:ascii="Arial" w:hAnsi="Arial" w:cs="Arial"/>
          <w:sz w:val="24"/>
          <w:lang w:eastAsia="en-GB"/>
        </w:rPr>
        <w:t>upply of Hepatitis C medication</w:t>
      </w:r>
      <w:r w:rsidR="00A51890">
        <w:rPr>
          <w:rFonts w:ascii="Arial" w:hAnsi="Arial" w:cs="Arial"/>
          <w:sz w:val="24"/>
          <w:lang w:eastAsia="en-GB"/>
        </w:rPr>
        <w:t xml:space="preserve"> are detailed below</w:t>
      </w:r>
      <w:r w:rsidR="003A797D">
        <w:rPr>
          <w:rFonts w:ascii="Arial" w:hAnsi="Arial" w:cs="Arial"/>
          <w:sz w:val="24"/>
          <w:lang w:eastAsia="en-GB"/>
        </w:rPr>
        <w:t>:</w:t>
      </w:r>
    </w:p>
    <w:p w14:paraId="06614353" w14:textId="77777777" w:rsidR="00123372" w:rsidRDefault="00123372" w:rsidP="00123372">
      <w:pPr>
        <w:pStyle w:val="NoSpacing"/>
        <w:rPr>
          <w:rFonts w:ascii="Arial" w:hAnsi="Arial" w:cs="Arial"/>
          <w:b/>
          <w:sz w:val="24"/>
          <w:lang w:eastAsia="en-GB"/>
        </w:rPr>
      </w:pPr>
    </w:p>
    <w:p w14:paraId="79E33FF6" w14:textId="74292413" w:rsidR="00123372" w:rsidRDefault="00123372" w:rsidP="00123372">
      <w:pPr>
        <w:pStyle w:val="NoSpacing"/>
        <w:jc w:val="both"/>
        <w:rPr>
          <w:rFonts w:ascii="Arial" w:hAnsi="Arial" w:cs="Arial"/>
          <w:sz w:val="24"/>
          <w:lang w:eastAsia="en-GB"/>
        </w:rPr>
      </w:pPr>
      <w:r>
        <w:rPr>
          <w:rFonts w:ascii="Arial" w:hAnsi="Arial" w:cs="Arial"/>
          <w:sz w:val="24"/>
          <w:lang w:eastAsia="en-GB"/>
        </w:rPr>
        <w:t>4.</w:t>
      </w:r>
      <w:r w:rsidR="00A51890">
        <w:rPr>
          <w:rFonts w:ascii="Arial" w:hAnsi="Arial" w:cs="Arial"/>
          <w:sz w:val="24"/>
          <w:lang w:eastAsia="en-GB"/>
        </w:rPr>
        <w:t>1</w:t>
      </w:r>
      <w:r>
        <w:rPr>
          <w:rFonts w:ascii="Arial" w:hAnsi="Arial" w:cs="Arial"/>
          <w:sz w:val="24"/>
          <w:lang w:eastAsia="en-GB"/>
        </w:rPr>
        <w:t xml:space="preserve">.1 </w:t>
      </w:r>
      <w:r w:rsidRPr="007E390C">
        <w:rPr>
          <w:rFonts w:ascii="Arial" w:hAnsi="Arial" w:cs="Arial"/>
          <w:sz w:val="24"/>
          <w:lang w:eastAsia="en-GB"/>
        </w:rPr>
        <w:t>Decision made by Hepatology Specialist Team to start</w:t>
      </w:r>
      <w:r>
        <w:rPr>
          <w:rFonts w:ascii="Arial" w:hAnsi="Arial" w:cs="Arial"/>
          <w:sz w:val="24"/>
          <w:lang w:eastAsia="en-GB"/>
        </w:rPr>
        <w:t xml:space="preserve"> a</w:t>
      </w:r>
      <w:r w:rsidRPr="007E390C">
        <w:rPr>
          <w:rFonts w:ascii="Arial" w:hAnsi="Arial" w:cs="Arial"/>
          <w:sz w:val="24"/>
          <w:lang w:eastAsia="en-GB"/>
        </w:rPr>
        <w:t xml:space="preserve"> patient on </w:t>
      </w:r>
      <w:r w:rsidR="003A797D">
        <w:rPr>
          <w:rFonts w:ascii="Arial" w:eastAsia="Calibri" w:hAnsi="Arial" w:cs="Arial"/>
          <w:color w:val="000000"/>
          <w:sz w:val="24"/>
          <w:szCs w:val="24"/>
          <w:lang w:eastAsia="en-GB"/>
        </w:rPr>
        <w:t>DAA medication</w:t>
      </w:r>
      <w:r w:rsidR="003A797D" w:rsidRPr="007E390C">
        <w:rPr>
          <w:rFonts w:ascii="Arial" w:hAnsi="Arial" w:cs="Arial"/>
          <w:sz w:val="24"/>
          <w:lang w:eastAsia="en-GB"/>
        </w:rPr>
        <w:t xml:space="preserve"> </w:t>
      </w:r>
      <w:r w:rsidRPr="007E390C">
        <w:rPr>
          <w:rFonts w:ascii="Arial" w:hAnsi="Arial" w:cs="Arial"/>
          <w:sz w:val="24"/>
          <w:lang w:eastAsia="en-GB"/>
        </w:rPr>
        <w:t>for Hepatit</w:t>
      </w:r>
      <w:r>
        <w:rPr>
          <w:rFonts w:ascii="Arial" w:hAnsi="Arial" w:cs="Arial"/>
          <w:sz w:val="24"/>
          <w:lang w:eastAsia="en-GB"/>
        </w:rPr>
        <w:t xml:space="preserve">is C. The </w:t>
      </w:r>
      <w:r w:rsidRPr="007E390C">
        <w:rPr>
          <w:rFonts w:ascii="Arial" w:hAnsi="Arial" w:cs="Arial"/>
          <w:sz w:val="24"/>
          <w:lang w:eastAsia="en-GB"/>
        </w:rPr>
        <w:t>Hepatology Specialist Team</w:t>
      </w:r>
      <w:r>
        <w:rPr>
          <w:rFonts w:ascii="Arial" w:hAnsi="Arial" w:cs="Arial"/>
          <w:sz w:val="24"/>
          <w:lang w:eastAsia="en-GB"/>
        </w:rPr>
        <w:t xml:space="preserve"> will </w:t>
      </w:r>
      <w:r w:rsidRPr="007E390C">
        <w:rPr>
          <w:rFonts w:ascii="Arial" w:hAnsi="Arial" w:cs="Arial"/>
          <w:sz w:val="24"/>
          <w:lang w:eastAsia="en-GB"/>
        </w:rPr>
        <w:t>counsel</w:t>
      </w:r>
      <w:r>
        <w:rPr>
          <w:rFonts w:ascii="Arial" w:hAnsi="Arial" w:cs="Arial"/>
          <w:sz w:val="24"/>
          <w:lang w:eastAsia="en-GB"/>
        </w:rPr>
        <w:t xml:space="preserve"> the patient on the service and make them aware of their intended </w:t>
      </w:r>
      <w:r w:rsidRPr="007E390C">
        <w:rPr>
          <w:rFonts w:ascii="Arial" w:hAnsi="Arial" w:cs="Arial"/>
          <w:sz w:val="24"/>
          <w:lang w:eastAsia="en-GB"/>
        </w:rPr>
        <w:t>medication</w:t>
      </w:r>
      <w:r>
        <w:rPr>
          <w:rFonts w:ascii="Arial" w:hAnsi="Arial" w:cs="Arial"/>
          <w:sz w:val="24"/>
          <w:lang w:eastAsia="en-GB"/>
        </w:rPr>
        <w:t xml:space="preserve"> regimen. The patient will </w:t>
      </w:r>
      <w:r w:rsidRPr="007E390C">
        <w:rPr>
          <w:rFonts w:ascii="Arial" w:hAnsi="Arial" w:cs="Arial"/>
          <w:sz w:val="24"/>
          <w:lang w:eastAsia="en-GB"/>
        </w:rPr>
        <w:t>nominate</w:t>
      </w:r>
      <w:r>
        <w:rPr>
          <w:rFonts w:ascii="Arial" w:hAnsi="Arial" w:cs="Arial"/>
          <w:sz w:val="24"/>
          <w:lang w:eastAsia="en-GB"/>
        </w:rPr>
        <w:t xml:space="preserve"> a </w:t>
      </w:r>
      <w:r w:rsidRPr="007E390C">
        <w:rPr>
          <w:rFonts w:ascii="Arial" w:hAnsi="Arial" w:cs="Arial"/>
          <w:sz w:val="24"/>
          <w:lang w:eastAsia="en-GB"/>
        </w:rPr>
        <w:t xml:space="preserve">community pharmacy </w:t>
      </w:r>
      <w:r>
        <w:rPr>
          <w:rFonts w:ascii="Arial" w:hAnsi="Arial" w:cs="Arial"/>
          <w:sz w:val="24"/>
          <w:lang w:eastAsia="en-GB"/>
        </w:rPr>
        <w:t xml:space="preserve">from which it would be convenient to receive their </w:t>
      </w:r>
      <w:r w:rsidR="003A797D">
        <w:rPr>
          <w:rFonts w:ascii="Arial" w:eastAsia="Calibri" w:hAnsi="Arial" w:cs="Arial"/>
          <w:color w:val="000000"/>
          <w:sz w:val="24"/>
          <w:szCs w:val="24"/>
          <w:lang w:eastAsia="en-GB"/>
        </w:rPr>
        <w:t>DAA medication</w:t>
      </w:r>
      <w:r w:rsidR="003A797D">
        <w:rPr>
          <w:rFonts w:ascii="Arial" w:hAnsi="Arial" w:cs="Arial"/>
          <w:sz w:val="24"/>
          <w:lang w:eastAsia="en-GB"/>
        </w:rPr>
        <w:t xml:space="preserve"> </w:t>
      </w:r>
      <w:r>
        <w:rPr>
          <w:rFonts w:ascii="Arial" w:hAnsi="Arial" w:cs="Arial"/>
          <w:sz w:val="24"/>
          <w:lang w:eastAsia="en-GB"/>
        </w:rPr>
        <w:t>supplies.</w:t>
      </w:r>
    </w:p>
    <w:p w14:paraId="1E19C3CB" w14:textId="77777777" w:rsidR="00123372" w:rsidRDefault="00123372" w:rsidP="00123372">
      <w:pPr>
        <w:pStyle w:val="NoSpacing"/>
        <w:rPr>
          <w:rFonts w:ascii="Arial" w:hAnsi="Arial" w:cs="Arial"/>
          <w:sz w:val="24"/>
          <w:lang w:eastAsia="en-GB"/>
        </w:rPr>
      </w:pPr>
    </w:p>
    <w:p w14:paraId="5D790D4C" w14:textId="7655C1D4" w:rsidR="00123372" w:rsidRDefault="00123372" w:rsidP="00123372">
      <w:pPr>
        <w:pStyle w:val="NoSpacing"/>
        <w:jc w:val="both"/>
        <w:rPr>
          <w:rFonts w:ascii="Arial" w:hAnsi="Arial" w:cs="Arial"/>
          <w:sz w:val="24"/>
        </w:rPr>
      </w:pPr>
      <w:r>
        <w:rPr>
          <w:rFonts w:ascii="Arial" w:hAnsi="Arial" w:cs="Arial"/>
          <w:sz w:val="24"/>
          <w:lang w:eastAsia="en-GB"/>
        </w:rPr>
        <w:t>4.</w:t>
      </w:r>
      <w:r w:rsidR="00A51890">
        <w:rPr>
          <w:rFonts w:ascii="Arial" w:hAnsi="Arial" w:cs="Arial"/>
          <w:sz w:val="24"/>
          <w:lang w:eastAsia="en-GB"/>
        </w:rPr>
        <w:t>1</w:t>
      </w:r>
      <w:r>
        <w:rPr>
          <w:rFonts w:ascii="Arial" w:hAnsi="Arial" w:cs="Arial"/>
          <w:sz w:val="24"/>
          <w:lang w:eastAsia="en-GB"/>
        </w:rPr>
        <w:t>.2</w:t>
      </w:r>
      <w:r w:rsidRPr="00B439CE">
        <w:rPr>
          <w:rFonts w:ascii="Arial" w:hAnsi="Arial" w:cs="Arial"/>
          <w:sz w:val="24"/>
        </w:rPr>
        <w:t xml:space="preserve"> </w:t>
      </w:r>
      <w:r>
        <w:rPr>
          <w:rFonts w:ascii="Arial" w:hAnsi="Arial" w:cs="Arial"/>
          <w:sz w:val="24"/>
        </w:rPr>
        <w:t xml:space="preserve">The </w:t>
      </w:r>
      <w:r w:rsidRPr="007E390C">
        <w:rPr>
          <w:rFonts w:ascii="Arial" w:hAnsi="Arial" w:cs="Arial"/>
          <w:sz w:val="24"/>
        </w:rPr>
        <w:t>Hepatology Specialist Team</w:t>
      </w:r>
      <w:r>
        <w:rPr>
          <w:rFonts w:ascii="Arial" w:hAnsi="Arial" w:cs="Arial"/>
          <w:sz w:val="24"/>
        </w:rPr>
        <w:t xml:space="preserve"> will ensure that the patient’s nominated pharmacy is participating in SLA and</w:t>
      </w:r>
      <w:r w:rsidRPr="007E390C">
        <w:rPr>
          <w:rFonts w:ascii="Arial" w:hAnsi="Arial" w:cs="Arial"/>
          <w:sz w:val="24"/>
        </w:rPr>
        <w:t xml:space="preserve"> make contact with the pharmacy </w:t>
      </w:r>
      <w:r>
        <w:rPr>
          <w:rFonts w:ascii="Arial" w:hAnsi="Arial" w:cs="Arial"/>
          <w:sz w:val="24"/>
        </w:rPr>
        <w:t xml:space="preserve">contractor </w:t>
      </w:r>
      <w:r w:rsidRPr="007E390C">
        <w:rPr>
          <w:rFonts w:ascii="Arial" w:hAnsi="Arial" w:cs="Arial"/>
          <w:sz w:val="24"/>
        </w:rPr>
        <w:t xml:space="preserve">to inform them of </w:t>
      </w:r>
      <w:r>
        <w:rPr>
          <w:rFonts w:ascii="Arial" w:hAnsi="Arial" w:cs="Arial"/>
          <w:sz w:val="24"/>
        </w:rPr>
        <w:t xml:space="preserve">a </w:t>
      </w:r>
      <w:r w:rsidRPr="007E390C">
        <w:rPr>
          <w:rFonts w:ascii="Arial" w:hAnsi="Arial" w:cs="Arial"/>
          <w:sz w:val="24"/>
        </w:rPr>
        <w:t xml:space="preserve">potential patient. </w:t>
      </w:r>
      <w:r>
        <w:rPr>
          <w:rFonts w:ascii="Arial" w:hAnsi="Arial" w:cs="Arial"/>
          <w:sz w:val="24"/>
        </w:rPr>
        <w:t xml:space="preserve">Other than in exceptional circumstances, contact via telephone will be made a minimum of </w:t>
      </w:r>
      <w:r w:rsidRPr="007E390C">
        <w:rPr>
          <w:rFonts w:ascii="Arial" w:hAnsi="Arial" w:cs="Arial"/>
          <w:sz w:val="24"/>
        </w:rPr>
        <w:t>14 days prior to</w:t>
      </w:r>
      <w:r>
        <w:rPr>
          <w:rFonts w:ascii="Arial" w:hAnsi="Arial" w:cs="Arial"/>
          <w:sz w:val="24"/>
        </w:rPr>
        <w:t xml:space="preserve"> intended</w:t>
      </w:r>
      <w:r w:rsidRPr="007E390C">
        <w:rPr>
          <w:rFonts w:ascii="Arial" w:hAnsi="Arial" w:cs="Arial"/>
          <w:sz w:val="24"/>
        </w:rPr>
        <w:t xml:space="preserve"> treatment commencing.</w:t>
      </w:r>
    </w:p>
    <w:p w14:paraId="0800128D" w14:textId="77777777" w:rsidR="00123372" w:rsidRDefault="00123372" w:rsidP="00123372">
      <w:pPr>
        <w:pStyle w:val="NoSpacing"/>
        <w:rPr>
          <w:rFonts w:ascii="Arial" w:hAnsi="Arial" w:cs="Arial"/>
          <w:sz w:val="24"/>
        </w:rPr>
      </w:pPr>
    </w:p>
    <w:p w14:paraId="05D45AF5" w14:textId="57992DD1"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.3 The </w:t>
      </w:r>
      <w:r w:rsidRPr="007E390C">
        <w:rPr>
          <w:rFonts w:ascii="Arial" w:hAnsi="Arial" w:cs="Arial"/>
          <w:sz w:val="24"/>
        </w:rPr>
        <w:t>Hepatology Specialist Team</w:t>
      </w:r>
      <w:r>
        <w:rPr>
          <w:rFonts w:ascii="Arial" w:hAnsi="Arial" w:cs="Arial"/>
          <w:sz w:val="24"/>
        </w:rPr>
        <w:t xml:space="preserve"> will provide all relevant information to the community pharmacy via email to their NHS email account. This will include:</w:t>
      </w:r>
    </w:p>
    <w:p w14:paraId="3EB2112A" w14:textId="35780040" w:rsidR="00123372" w:rsidRDefault="00123372" w:rsidP="00123372">
      <w:pPr>
        <w:pStyle w:val="NoSpacing"/>
        <w:numPr>
          <w:ilvl w:val="0"/>
          <w:numId w:val="11"/>
        </w:numPr>
        <w:rPr>
          <w:rFonts w:ascii="Arial" w:hAnsi="Arial" w:cs="Arial"/>
          <w:sz w:val="24"/>
          <w:lang w:eastAsia="en-GB"/>
        </w:rPr>
      </w:pPr>
      <w:r>
        <w:rPr>
          <w:rFonts w:ascii="Arial" w:hAnsi="Arial" w:cs="Arial"/>
          <w:sz w:val="24"/>
        </w:rPr>
        <w:t xml:space="preserve">Patient Transfer Form </w:t>
      </w:r>
    </w:p>
    <w:p w14:paraId="50495FE2" w14:textId="6F029726" w:rsidR="00123372" w:rsidRDefault="00123372" w:rsidP="00123372">
      <w:pPr>
        <w:pStyle w:val="NoSpacing"/>
        <w:numPr>
          <w:ilvl w:val="0"/>
          <w:numId w:val="11"/>
        </w:numPr>
        <w:rPr>
          <w:rFonts w:ascii="Arial" w:hAnsi="Arial" w:cs="Arial"/>
          <w:sz w:val="24"/>
          <w:lang w:eastAsia="en-GB"/>
        </w:rPr>
      </w:pPr>
      <w:r>
        <w:rPr>
          <w:rFonts w:ascii="Arial" w:hAnsi="Arial" w:cs="Arial"/>
          <w:sz w:val="24"/>
        </w:rPr>
        <w:t xml:space="preserve">Information regarding </w:t>
      </w:r>
      <w:r w:rsidR="003A797D">
        <w:rPr>
          <w:rFonts w:ascii="Arial" w:eastAsia="Calibri" w:hAnsi="Arial" w:cs="Arial"/>
          <w:color w:val="000000"/>
          <w:sz w:val="24"/>
          <w:szCs w:val="24"/>
          <w:lang w:eastAsia="en-GB"/>
        </w:rPr>
        <w:t>DAA medication</w:t>
      </w:r>
      <w:r w:rsidR="003A797D">
        <w:rPr>
          <w:rFonts w:ascii="Arial" w:hAnsi="Arial" w:cs="Arial"/>
          <w:sz w:val="24"/>
        </w:rPr>
        <w:t xml:space="preserve"> </w:t>
      </w:r>
      <w:r>
        <w:rPr>
          <w:rFonts w:ascii="Arial" w:hAnsi="Arial" w:cs="Arial"/>
          <w:sz w:val="24"/>
        </w:rPr>
        <w:t>procurement</w:t>
      </w:r>
    </w:p>
    <w:p w14:paraId="29F042F6" w14:textId="77777777" w:rsidR="00123372" w:rsidRPr="00B439CE" w:rsidRDefault="00123372" w:rsidP="00123372">
      <w:pPr>
        <w:pStyle w:val="NoSpacing"/>
        <w:numPr>
          <w:ilvl w:val="0"/>
          <w:numId w:val="11"/>
        </w:numPr>
        <w:rPr>
          <w:rFonts w:ascii="Arial" w:hAnsi="Arial" w:cs="Arial"/>
          <w:sz w:val="24"/>
          <w:lang w:eastAsia="en-GB"/>
        </w:rPr>
      </w:pPr>
      <w:r>
        <w:rPr>
          <w:rFonts w:ascii="Arial" w:hAnsi="Arial" w:cs="Arial"/>
          <w:sz w:val="24"/>
          <w:szCs w:val="24"/>
          <w:lang w:eastAsia="en-GB"/>
        </w:rPr>
        <w:t xml:space="preserve">Pharmaceutical Care Information Pack </w:t>
      </w:r>
    </w:p>
    <w:p w14:paraId="01459364" w14:textId="77777777" w:rsidR="00123372" w:rsidRDefault="00123372" w:rsidP="00123372">
      <w:pPr>
        <w:pStyle w:val="NoSpacing"/>
        <w:numPr>
          <w:ilvl w:val="0"/>
          <w:numId w:val="11"/>
        </w:numPr>
        <w:rPr>
          <w:rFonts w:ascii="Arial" w:hAnsi="Arial" w:cs="Arial"/>
          <w:sz w:val="24"/>
          <w:lang w:eastAsia="en-GB"/>
        </w:rPr>
      </w:pPr>
      <w:r>
        <w:rPr>
          <w:rFonts w:ascii="Arial" w:hAnsi="Arial" w:cs="Arial"/>
          <w:sz w:val="24"/>
        </w:rPr>
        <w:t>A scanned copy of the intended HBP prescription form(s).</w:t>
      </w:r>
    </w:p>
    <w:p w14:paraId="65340365" w14:textId="77777777" w:rsidR="00123372" w:rsidRDefault="00123372" w:rsidP="00123372">
      <w:pPr>
        <w:pStyle w:val="NoSpacing"/>
        <w:rPr>
          <w:rFonts w:ascii="Arial" w:hAnsi="Arial" w:cs="Arial"/>
          <w:sz w:val="24"/>
        </w:rPr>
      </w:pPr>
    </w:p>
    <w:p w14:paraId="39057466" w14:textId="2127037C" w:rsidR="00123372" w:rsidRDefault="00123372" w:rsidP="003A797D">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.4 Upon receipt of a new Patient Transfer Form the pharmacy contractor should create a PMR for the patient (if there isn’t already one) and record any relevant information within the </w:t>
      </w:r>
      <w:r w:rsidR="003A797D">
        <w:rPr>
          <w:rFonts w:ascii="Arial" w:hAnsi="Arial" w:cs="Arial"/>
          <w:sz w:val="24"/>
        </w:rPr>
        <w:t>notes</w:t>
      </w:r>
      <w:r>
        <w:rPr>
          <w:rFonts w:ascii="Arial" w:hAnsi="Arial" w:cs="Arial"/>
          <w:sz w:val="24"/>
        </w:rPr>
        <w:t>.</w:t>
      </w:r>
      <w:r w:rsidR="003A797D">
        <w:rPr>
          <w:rFonts w:ascii="Arial" w:hAnsi="Arial" w:cs="Arial"/>
          <w:sz w:val="24"/>
        </w:rPr>
        <w:t xml:space="preserve"> </w:t>
      </w:r>
    </w:p>
    <w:p w14:paraId="5265A991" w14:textId="77777777" w:rsidR="003A797D" w:rsidRDefault="003A797D" w:rsidP="003A797D">
      <w:pPr>
        <w:pStyle w:val="NoSpacing"/>
        <w:jc w:val="both"/>
        <w:rPr>
          <w:rFonts w:ascii="Arial" w:hAnsi="Arial" w:cs="Arial"/>
          <w:sz w:val="24"/>
        </w:rPr>
      </w:pPr>
    </w:p>
    <w:p w14:paraId="214F4553" w14:textId="6D7CEDB3"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.5 Upon receipt of the</w:t>
      </w:r>
      <w:r w:rsidR="00891AE0">
        <w:rPr>
          <w:rFonts w:ascii="Arial" w:hAnsi="Arial" w:cs="Arial"/>
          <w:sz w:val="24"/>
        </w:rPr>
        <w:t xml:space="preserve"> emailed copy of the HBP</w:t>
      </w:r>
      <w:r w:rsidR="003A797D">
        <w:rPr>
          <w:rFonts w:ascii="Arial" w:hAnsi="Arial" w:cs="Arial"/>
          <w:sz w:val="24"/>
        </w:rPr>
        <w:t xml:space="preserve">(s) </w:t>
      </w:r>
      <w:r>
        <w:rPr>
          <w:rFonts w:ascii="Arial" w:hAnsi="Arial" w:cs="Arial"/>
          <w:sz w:val="24"/>
        </w:rPr>
        <w:t xml:space="preserve">the pharmacy contractor will order the required medication (as detailed in documentation sent from </w:t>
      </w:r>
      <w:r w:rsidRPr="007E390C">
        <w:rPr>
          <w:rFonts w:ascii="Arial" w:hAnsi="Arial" w:cs="Arial"/>
          <w:sz w:val="24"/>
        </w:rPr>
        <w:t>Hepatology Specialist Team</w:t>
      </w:r>
      <w:r>
        <w:rPr>
          <w:rFonts w:ascii="Arial" w:hAnsi="Arial" w:cs="Arial"/>
          <w:sz w:val="24"/>
        </w:rPr>
        <w:t>) and enter all details from HBP</w:t>
      </w:r>
      <w:r w:rsidR="003A797D">
        <w:rPr>
          <w:rFonts w:ascii="Arial" w:hAnsi="Arial" w:cs="Arial"/>
          <w:sz w:val="24"/>
        </w:rPr>
        <w:t>(s)</w:t>
      </w:r>
      <w:r>
        <w:rPr>
          <w:rFonts w:ascii="Arial" w:hAnsi="Arial" w:cs="Arial"/>
          <w:sz w:val="24"/>
        </w:rPr>
        <w:t xml:space="preserve"> onto patients PMR including instalment dates (when appropriate). </w:t>
      </w:r>
    </w:p>
    <w:p w14:paraId="79233393" w14:textId="753D8BEE" w:rsidR="00123372" w:rsidRDefault="00123372" w:rsidP="00123372">
      <w:pPr>
        <w:pStyle w:val="NoSpacing"/>
        <w:numPr>
          <w:ilvl w:val="0"/>
          <w:numId w:val="13"/>
        </w:numPr>
        <w:jc w:val="both"/>
        <w:rPr>
          <w:rFonts w:ascii="Arial" w:hAnsi="Arial" w:cs="Arial"/>
          <w:sz w:val="24"/>
        </w:rPr>
      </w:pPr>
      <w:r>
        <w:rPr>
          <w:rFonts w:ascii="Arial" w:hAnsi="Arial" w:cs="Arial"/>
          <w:sz w:val="24"/>
        </w:rPr>
        <w:t xml:space="preserve">Medication should be ordered from </w:t>
      </w:r>
      <w:r w:rsidR="004A5612">
        <w:rPr>
          <w:rFonts w:ascii="Arial" w:hAnsi="Arial" w:cs="Arial"/>
          <w:sz w:val="24"/>
        </w:rPr>
        <w:t>NHS Grampian agreed</w:t>
      </w:r>
      <w:r>
        <w:rPr>
          <w:rFonts w:ascii="Arial" w:hAnsi="Arial" w:cs="Arial"/>
          <w:sz w:val="24"/>
        </w:rPr>
        <w:t xml:space="preserve"> suppliers and using the order forms provided by the Hepatology Specialist Team.  </w:t>
      </w:r>
    </w:p>
    <w:p w14:paraId="567E97F8" w14:textId="31C7C129" w:rsidR="00123372" w:rsidRPr="00B439CE" w:rsidRDefault="00123372" w:rsidP="00123372">
      <w:pPr>
        <w:pStyle w:val="NoSpacing"/>
        <w:numPr>
          <w:ilvl w:val="0"/>
          <w:numId w:val="13"/>
        </w:numPr>
        <w:jc w:val="both"/>
        <w:rPr>
          <w:rFonts w:ascii="Arial" w:hAnsi="Arial" w:cs="Arial"/>
          <w:sz w:val="24"/>
        </w:rPr>
      </w:pPr>
      <w:r>
        <w:rPr>
          <w:rFonts w:ascii="Arial" w:hAnsi="Arial" w:cs="Arial"/>
          <w:sz w:val="24"/>
        </w:rPr>
        <w:t xml:space="preserve">Stock should only </w:t>
      </w:r>
      <w:r w:rsidRPr="00B439CE">
        <w:rPr>
          <w:rFonts w:ascii="Arial" w:hAnsi="Arial" w:cs="Arial"/>
          <w:sz w:val="24"/>
        </w:rPr>
        <w:t xml:space="preserve">be ordered on a </w:t>
      </w:r>
      <w:r w:rsidRPr="008F3066">
        <w:rPr>
          <w:rFonts w:ascii="Arial" w:hAnsi="Arial" w:cs="Arial"/>
          <w:b/>
          <w:sz w:val="24"/>
        </w:rPr>
        <w:t>month to month basis</w:t>
      </w:r>
      <w:r w:rsidRPr="00B439CE">
        <w:rPr>
          <w:rFonts w:ascii="Arial" w:hAnsi="Arial" w:cs="Arial"/>
          <w:sz w:val="24"/>
        </w:rPr>
        <w:t xml:space="preserve"> (i.e. maximum one month treatment at a time). </w:t>
      </w:r>
      <w:r>
        <w:rPr>
          <w:rFonts w:ascii="Arial" w:hAnsi="Arial" w:cs="Arial"/>
          <w:sz w:val="24"/>
        </w:rPr>
        <w:t xml:space="preserve">Subsequent </w:t>
      </w:r>
      <w:r w:rsidR="008F3066" w:rsidRPr="00B439CE">
        <w:rPr>
          <w:rFonts w:ascii="Arial" w:hAnsi="Arial" w:cs="Arial"/>
          <w:sz w:val="24"/>
        </w:rPr>
        <w:t>month’s</w:t>
      </w:r>
      <w:r w:rsidRPr="00B439CE">
        <w:rPr>
          <w:rFonts w:ascii="Arial" w:hAnsi="Arial" w:cs="Arial"/>
          <w:sz w:val="24"/>
        </w:rPr>
        <w:t xml:space="preserve"> medication should be ordered</w:t>
      </w:r>
      <w:r>
        <w:rPr>
          <w:rFonts w:ascii="Arial" w:hAnsi="Arial" w:cs="Arial"/>
          <w:sz w:val="24"/>
        </w:rPr>
        <w:t xml:space="preserve"> no earlier than</w:t>
      </w:r>
      <w:r w:rsidRPr="00B439CE">
        <w:rPr>
          <w:rFonts w:ascii="Arial" w:hAnsi="Arial" w:cs="Arial"/>
          <w:sz w:val="24"/>
        </w:rPr>
        <w:t xml:space="preserve"> 7-14 days before it is required</w:t>
      </w:r>
      <w:r w:rsidR="004A5612">
        <w:rPr>
          <w:rFonts w:ascii="Arial" w:hAnsi="Arial" w:cs="Arial"/>
          <w:sz w:val="24"/>
        </w:rPr>
        <w:t xml:space="preserve">. </w:t>
      </w:r>
    </w:p>
    <w:p w14:paraId="5198F1D0" w14:textId="77777777" w:rsidR="00123372" w:rsidRDefault="00123372" w:rsidP="00123372">
      <w:pPr>
        <w:pStyle w:val="NoSpacing"/>
        <w:jc w:val="both"/>
        <w:rPr>
          <w:rFonts w:ascii="Arial" w:hAnsi="Arial" w:cs="Arial"/>
          <w:sz w:val="24"/>
        </w:rPr>
      </w:pPr>
    </w:p>
    <w:p w14:paraId="7381A7E7" w14:textId="557E36AC" w:rsidR="00123372" w:rsidRDefault="00123372" w:rsidP="00123372">
      <w:pPr>
        <w:pStyle w:val="NoSpacing"/>
        <w:jc w:val="both"/>
        <w:rPr>
          <w:rFonts w:ascii="Arial" w:hAnsi="Arial" w:cs="Arial"/>
          <w:sz w:val="24"/>
        </w:rPr>
      </w:pPr>
      <w:r>
        <w:rPr>
          <w:rFonts w:ascii="Arial" w:hAnsi="Arial" w:cs="Arial"/>
          <w:sz w:val="24"/>
        </w:rPr>
        <w:lastRenderedPageBreak/>
        <w:t>4.</w:t>
      </w:r>
      <w:r w:rsidR="00A51890">
        <w:rPr>
          <w:rFonts w:ascii="Arial" w:hAnsi="Arial" w:cs="Arial"/>
          <w:sz w:val="24"/>
        </w:rPr>
        <w:t>1.</w:t>
      </w:r>
      <w:r>
        <w:rPr>
          <w:rFonts w:ascii="Arial" w:hAnsi="Arial" w:cs="Arial"/>
          <w:sz w:val="24"/>
        </w:rPr>
        <w:t xml:space="preserve">6 The </w:t>
      </w:r>
      <w:r w:rsidRPr="007E390C">
        <w:rPr>
          <w:rFonts w:ascii="Arial" w:hAnsi="Arial" w:cs="Arial"/>
          <w:sz w:val="24"/>
        </w:rPr>
        <w:t>Hepatology Specialist Team</w:t>
      </w:r>
      <w:r w:rsidR="00891AE0">
        <w:rPr>
          <w:rFonts w:ascii="Arial" w:hAnsi="Arial" w:cs="Arial"/>
          <w:sz w:val="24"/>
        </w:rPr>
        <w:t xml:space="preserve"> will send the physical HBP</w:t>
      </w:r>
      <w:r>
        <w:rPr>
          <w:rFonts w:ascii="Arial" w:hAnsi="Arial" w:cs="Arial"/>
          <w:sz w:val="24"/>
        </w:rPr>
        <w:t xml:space="preserve">(s) to the pharmacy contractor 14 days prior to the patient’s intended start date (each HBP form will allow a 28 day supply to be made). </w:t>
      </w:r>
    </w:p>
    <w:p w14:paraId="501345F9" w14:textId="0A24213A" w:rsidR="00123372" w:rsidRDefault="00123372" w:rsidP="00123372">
      <w:pPr>
        <w:pStyle w:val="NoSpacing"/>
        <w:numPr>
          <w:ilvl w:val="0"/>
          <w:numId w:val="12"/>
        </w:numPr>
        <w:jc w:val="both"/>
        <w:rPr>
          <w:rFonts w:ascii="Arial" w:hAnsi="Arial" w:cs="Arial"/>
          <w:sz w:val="24"/>
        </w:rPr>
      </w:pPr>
      <w:r>
        <w:rPr>
          <w:rFonts w:ascii="Arial" w:hAnsi="Arial" w:cs="Arial"/>
          <w:sz w:val="24"/>
        </w:rPr>
        <w:t xml:space="preserve">If treatment duration is confirmed prior to the patients start date, all </w:t>
      </w:r>
      <w:r w:rsidR="00891AE0">
        <w:rPr>
          <w:rFonts w:ascii="Arial" w:hAnsi="Arial" w:cs="Arial"/>
          <w:sz w:val="24"/>
        </w:rPr>
        <w:t xml:space="preserve">HBPs </w:t>
      </w:r>
      <w:r>
        <w:rPr>
          <w:rFonts w:ascii="Arial" w:hAnsi="Arial" w:cs="Arial"/>
          <w:sz w:val="24"/>
        </w:rPr>
        <w:t>required will be posted</w:t>
      </w:r>
      <w:r w:rsidR="008F3066">
        <w:rPr>
          <w:rFonts w:ascii="Arial" w:hAnsi="Arial" w:cs="Arial"/>
          <w:sz w:val="24"/>
        </w:rPr>
        <w:t xml:space="preserve"> to the pharmacy contractor</w:t>
      </w:r>
      <w:r>
        <w:rPr>
          <w:rFonts w:ascii="Arial" w:hAnsi="Arial" w:cs="Arial"/>
          <w:sz w:val="24"/>
        </w:rPr>
        <w:t xml:space="preserve"> prior to commencing treatment. </w:t>
      </w:r>
    </w:p>
    <w:p w14:paraId="0E704172" w14:textId="2BE8B780" w:rsidR="00123372" w:rsidRDefault="00123372" w:rsidP="00123372">
      <w:pPr>
        <w:pStyle w:val="NoSpacing"/>
        <w:numPr>
          <w:ilvl w:val="0"/>
          <w:numId w:val="12"/>
        </w:numPr>
        <w:jc w:val="both"/>
        <w:rPr>
          <w:rFonts w:ascii="Arial" w:hAnsi="Arial" w:cs="Arial"/>
          <w:sz w:val="24"/>
        </w:rPr>
      </w:pPr>
      <w:r w:rsidRPr="00B439CE">
        <w:rPr>
          <w:rFonts w:ascii="Arial" w:hAnsi="Arial" w:cs="Arial"/>
          <w:sz w:val="24"/>
        </w:rPr>
        <w:t>If treatment duration has</w:t>
      </w:r>
      <w:r w:rsidR="00891AE0">
        <w:rPr>
          <w:rFonts w:ascii="Arial" w:hAnsi="Arial" w:cs="Arial"/>
          <w:sz w:val="24"/>
        </w:rPr>
        <w:t xml:space="preserve"> still to be confirmed, two HBPs </w:t>
      </w:r>
      <w:r w:rsidRPr="00B439CE">
        <w:rPr>
          <w:rFonts w:ascii="Arial" w:hAnsi="Arial" w:cs="Arial"/>
          <w:sz w:val="24"/>
        </w:rPr>
        <w:t>will be posted for weeks 1-</w:t>
      </w:r>
      <w:r w:rsidR="008F3066">
        <w:rPr>
          <w:rFonts w:ascii="Arial" w:hAnsi="Arial" w:cs="Arial"/>
          <w:sz w:val="24"/>
        </w:rPr>
        <w:t>4 and weeks 5-</w:t>
      </w:r>
      <w:r w:rsidRPr="00B439CE">
        <w:rPr>
          <w:rFonts w:ascii="Arial" w:hAnsi="Arial" w:cs="Arial"/>
          <w:sz w:val="24"/>
        </w:rPr>
        <w:t xml:space="preserve">8 of treatment. Once treatment duration has been confirmed, a third </w:t>
      </w:r>
      <w:r w:rsidR="008F3066">
        <w:rPr>
          <w:rFonts w:ascii="Arial" w:hAnsi="Arial" w:cs="Arial"/>
          <w:sz w:val="24"/>
        </w:rPr>
        <w:t xml:space="preserve">HBP </w:t>
      </w:r>
      <w:r w:rsidRPr="00B439CE">
        <w:rPr>
          <w:rFonts w:ascii="Arial" w:hAnsi="Arial" w:cs="Arial"/>
          <w:sz w:val="24"/>
        </w:rPr>
        <w:t>prescription (if required) will be posted for weeks 9-12. The pharmacy contractor would made aware of this prior to posting</w:t>
      </w:r>
      <w:r>
        <w:rPr>
          <w:rFonts w:ascii="Arial" w:hAnsi="Arial" w:cs="Arial"/>
          <w:sz w:val="24"/>
        </w:rPr>
        <w:t xml:space="preserve"> and additional HBP</w:t>
      </w:r>
      <w:r w:rsidRPr="00B439CE">
        <w:rPr>
          <w:rFonts w:ascii="Arial" w:hAnsi="Arial" w:cs="Arial"/>
          <w:sz w:val="24"/>
        </w:rPr>
        <w:t xml:space="preserve">.  </w:t>
      </w:r>
    </w:p>
    <w:p w14:paraId="038B59AE" w14:textId="77777777" w:rsidR="00123372" w:rsidRDefault="00123372" w:rsidP="00123372">
      <w:pPr>
        <w:pStyle w:val="NoSpacing"/>
        <w:ind w:left="360"/>
        <w:jc w:val="both"/>
        <w:rPr>
          <w:rFonts w:ascii="Arial" w:hAnsi="Arial" w:cs="Arial"/>
          <w:sz w:val="24"/>
        </w:rPr>
      </w:pPr>
    </w:p>
    <w:p w14:paraId="13FC2295" w14:textId="73A2466D" w:rsidR="00123372" w:rsidRDefault="00123372" w:rsidP="00123372">
      <w:pPr>
        <w:pStyle w:val="NoSpacing"/>
        <w:jc w:val="both"/>
        <w:rPr>
          <w:rFonts w:ascii="Arial" w:hAnsi="Arial" w:cs="Arial"/>
          <w:sz w:val="24"/>
          <w:lang w:eastAsia="en-GB"/>
        </w:rPr>
      </w:pPr>
      <w:r>
        <w:rPr>
          <w:rFonts w:ascii="Arial" w:hAnsi="Arial" w:cs="Arial"/>
          <w:sz w:val="24"/>
        </w:rPr>
        <w:t>4.</w:t>
      </w:r>
      <w:r w:rsidR="00A51890">
        <w:rPr>
          <w:rFonts w:ascii="Arial" w:hAnsi="Arial" w:cs="Arial"/>
          <w:sz w:val="24"/>
        </w:rPr>
        <w:t>1</w:t>
      </w:r>
      <w:r>
        <w:rPr>
          <w:rFonts w:ascii="Arial" w:hAnsi="Arial" w:cs="Arial"/>
          <w:sz w:val="24"/>
        </w:rPr>
        <w:t xml:space="preserve">.7 At the appropriate start date (as agreed with the </w:t>
      </w:r>
      <w:r w:rsidRPr="007E390C">
        <w:rPr>
          <w:rFonts w:ascii="Arial" w:hAnsi="Arial" w:cs="Arial"/>
          <w:sz w:val="24"/>
        </w:rPr>
        <w:t>Hepatology Specialist Team</w:t>
      </w:r>
      <w:r>
        <w:rPr>
          <w:rFonts w:ascii="Arial" w:hAnsi="Arial" w:cs="Arial"/>
          <w:sz w:val="24"/>
        </w:rPr>
        <w:t xml:space="preserve">) the pharmacy contractor will dispense and supply the patient’s Hepatitis C medication(s) as per directions on the HBP. A running balance of stock (per patient) should be maintained using Appendix </w:t>
      </w:r>
      <w:r w:rsidR="008F3066">
        <w:rPr>
          <w:rFonts w:ascii="Arial" w:hAnsi="Arial" w:cs="Arial"/>
          <w:sz w:val="24"/>
        </w:rPr>
        <w:t>2</w:t>
      </w:r>
      <w:r w:rsidR="004A5612">
        <w:rPr>
          <w:rFonts w:ascii="Arial" w:hAnsi="Arial" w:cs="Arial"/>
          <w:sz w:val="24"/>
        </w:rPr>
        <w:t xml:space="preserve">. </w:t>
      </w:r>
    </w:p>
    <w:p w14:paraId="4AC774B6" w14:textId="77777777" w:rsidR="00123372" w:rsidRDefault="00123372" w:rsidP="00123372">
      <w:pPr>
        <w:pStyle w:val="NoSpacing"/>
        <w:jc w:val="both"/>
        <w:rPr>
          <w:rFonts w:ascii="Arial" w:hAnsi="Arial" w:cs="Arial"/>
          <w:sz w:val="24"/>
        </w:rPr>
      </w:pPr>
    </w:p>
    <w:p w14:paraId="60D54800" w14:textId="33FC05D0"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.8 The pharmacist will ensure the patient understands </w:t>
      </w:r>
      <w:r w:rsidR="008F3066">
        <w:rPr>
          <w:rFonts w:ascii="Arial" w:hAnsi="Arial" w:cs="Arial"/>
          <w:sz w:val="24"/>
        </w:rPr>
        <w:t xml:space="preserve">when and </w:t>
      </w:r>
      <w:r>
        <w:rPr>
          <w:rFonts w:ascii="Arial" w:hAnsi="Arial" w:cs="Arial"/>
          <w:sz w:val="24"/>
        </w:rPr>
        <w:t xml:space="preserve">how to collect their medication and has an opportunity to ask any questions.  The patient should be asked to confirm </w:t>
      </w:r>
      <w:r w:rsidR="004A5612">
        <w:rPr>
          <w:rFonts w:ascii="Arial" w:hAnsi="Arial" w:cs="Arial"/>
          <w:sz w:val="24"/>
        </w:rPr>
        <w:t xml:space="preserve">if they take </w:t>
      </w:r>
      <w:r>
        <w:rPr>
          <w:rFonts w:ascii="Arial" w:hAnsi="Arial" w:cs="Arial"/>
          <w:sz w:val="24"/>
        </w:rPr>
        <w:t xml:space="preserve">any other prescribed or over the counter medication </w:t>
      </w:r>
      <w:r w:rsidR="008F3066">
        <w:rPr>
          <w:rFonts w:ascii="Arial" w:hAnsi="Arial" w:cs="Arial"/>
          <w:sz w:val="24"/>
        </w:rPr>
        <w:t>t</w:t>
      </w:r>
      <w:r>
        <w:rPr>
          <w:rFonts w:ascii="Arial" w:hAnsi="Arial" w:cs="Arial"/>
          <w:sz w:val="24"/>
        </w:rPr>
        <w:t xml:space="preserve">o ensure a full and robust clinical check can by undertaken. </w:t>
      </w:r>
    </w:p>
    <w:p w14:paraId="713818B1" w14:textId="77777777" w:rsidR="00123372" w:rsidRDefault="00123372" w:rsidP="00123372">
      <w:pPr>
        <w:pStyle w:val="NoSpacing"/>
        <w:jc w:val="both"/>
        <w:rPr>
          <w:rFonts w:ascii="Arial" w:hAnsi="Arial" w:cs="Arial"/>
          <w:sz w:val="24"/>
          <w:szCs w:val="24"/>
          <w:lang w:eastAsia="en-GB"/>
        </w:rPr>
      </w:pPr>
    </w:p>
    <w:p w14:paraId="10181F56" w14:textId="70062A5D" w:rsidR="00123372" w:rsidRDefault="00123372" w:rsidP="00123372">
      <w:pPr>
        <w:pStyle w:val="NoSpacing"/>
        <w:jc w:val="both"/>
        <w:rPr>
          <w:rFonts w:ascii="Arial" w:hAnsi="Arial" w:cs="Arial"/>
          <w:sz w:val="24"/>
        </w:rPr>
      </w:pPr>
      <w:r>
        <w:rPr>
          <w:rFonts w:ascii="Arial" w:hAnsi="Arial" w:cs="Arial"/>
          <w:sz w:val="24"/>
          <w:szCs w:val="24"/>
          <w:lang w:eastAsia="en-GB"/>
        </w:rPr>
        <w:t>4.</w:t>
      </w:r>
      <w:r w:rsidR="00A51890">
        <w:rPr>
          <w:rFonts w:ascii="Arial" w:hAnsi="Arial" w:cs="Arial"/>
          <w:sz w:val="24"/>
          <w:szCs w:val="24"/>
          <w:lang w:eastAsia="en-GB"/>
        </w:rPr>
        <w:t>1.</w:t>
      </w:r>
      <w:r>
        <w:rPr>
          <w:rFonts w:ascii="Arial" w:hAnsi="Arial" w:cs="Arial"/>
          <w:sz w:val="24"/>
          <w:szCs w:val="24"/>
          <w:lang w:eastAsia="en-GB"/>
        </w:rPr>
        <w:t xml:space="preserve">9 </w:t>
      </w:r>
      <w:r>
        <w:rPr>
          <w:rFonts w:ascii="Arial" w:hAnsi="Arial" w:cs="Arial"/>
          <w:sz w:val="24"/>
        </w:rPr>
        <w:t xml:space="preserve">If a patient fails to present to collect medications on or within a day of the next due date, the pharmacy contractor should contact the patient directly to arrange a collection. </w:t>
      </w:r>
    </w:p>
    <w:p w14:paraId="0876E26A" w14:textId="1B0D85C3" w:rsidR="00123372" w:rsidRDefault="00123372" w:rsidP="00123372">
      <w:pPr>
        <w:pStyle w:val="NoSpacing"/>
        <w:numPr>
          <w:ilvl w:val="0"/>
          <w:numId w:val="10"/>
        </w:numPr>
        <w:jc w:val="both"/>
        <w:rPr>
          <w:rFonts w:ascii="Arial" w:hAnsi="Arial" w:cs="Arial"/>
          <w:sz w:val="24"/>
        </w:rPr>
      </w:pPr>
      <w:r>
        <w:rPr>
          <w:rFonts w:ascii="Arial" w:hAnsi="Arial" w:cs="Arial"/>
          <w:sz w:val="24"/>
        </w:rPr>
        <w:t xml:space="preserve">If the patient fails to respond, the Hepatology Specialist Team </w:t>
      </w:r>
      <w:r w:rsidR="008F3066">
        <w:rPr>
          <w:rFonts w:ascii="Arial" w:hAnsi="Arial" w:cs="Arial"/>
          <w:sz w:val="24"/>
        </w:rPr>
        <w:t xml:space="preserve">should be notified </w:t>
      </w:r>
      <w:r>
        <w:rPr>
          <w:rFonts w:ascii="Arial" w:hAnsi="Arial" w:cs="Arial"/>
          <w:sz w:val="24"/>
        </w:rPr>
        <w:t xml:space="preserve">via telephone (01224 554757 or 01224 559348). </w:t>
      </w:r>
    </w:p>
    <w:p w14:paraId="53D8AA83" w14:textId="77777777" w:rsidR="00123372" w:rsidRDefault="00123372" w:rsidP="00123372">
      <w:pPr>
        <w:pStyle w:val="NoSpacing"/>
        <w:numPr>
          <w:ilvl w:val="0"/>
          <w:numId w:val="10"/>
        </w:numPr>
        <w:jc w:val="both"/>
        <w:rPr>
          <w:rFonts w:ascii="Arial" w:hAnsi="Arial" w:cs="Arial"/>
          <w:sz w:val="24"/>
        </w:rPr>
      </w:pPr>
      <w:r>
        <w:rPr>
          <w:rFonts w:ascii="Arial" w:hAnsi="Arial" w:cs="Arial"/>
          <w:sz w:val="24"/>
        </w:rPr>
        <w:t>If the patient responds but still misses a dose, the Hepatology Specialist Team should be notified via email (gram.hepatologypharmacyteam@nhs.scot).</w:t>
      </w:r>
    </w:p>
    <w:p w14:paraId="3A1251A9" w14:textId="77777777" w:rsidR="00123372" w:rsidRDefault="00123372" w:rsidP="00123372">
      <w:pPr>
        <w:pStyle w:val="NoSpacing"/>
        <w:jc w:val="both"/>
        <w:rPr>
          <w:rFonts w:ascii="Arial" w:hAnsi="Arial" w:cs="Arial"/>
          <w:sz w:val="24"/>
        </w:rPr>
      </w:pPr>
      <w:r>
        <w:rPr>
          <w:rFonts w:ascii="Arial" w:hAnsi="Arial" w:cs="Arial"/>
          <w:sz w:val="24"/>
        </w:rPr>
        <w:t>ALL missed doses should be recorded on the monthly compliance forms regardless of if they have been reported in real time to allow the Hepatology Specialist Team to accurately collate and assess the impact of all missed doses.</w:t>
      </w:r>
    </w:p>
    <w:p w14:paraId="6BD393B6" w14:textId="77777777" w:rsidR="00123372" w:rsidRDefault="00123372" w:rsidP="00123372">
      <w:pPr>
        <w:pStyle w:val="NoSpacing"/>
        <w:jc w:val="both"/>
        <w:rPr>
          <w:rFonts w:ascii="Arial" w:hAnsi="Arial" w:cs="Arial"/>
          <w:sz w:val="24"/>
        </w:rPr>
      </w:pPr>
    </w:p>
    <w:p w14:paraId="2ED6ACB9" w14:textId="26C836FD" w:rsidR="00123372" w:rsidRDefault="00123372" w:rsidP="00123372">
      <w:pPr>
        <w:pStyle w:val="NoSpacing"/>
        <w:jc w:val="both"/>
        <w:rPr>
          <w:rFonts w:ascii="Arial" w:hAnsi="Arial" w:cs="Arial"/>
          <w:sz w:val="24"/>
        </w:rPr>
      </w:pPr>
      <w:r>
        <w:rPr>
          <w:rFonts w:ascii="Arial" w:hAnsi="Arial" w:cs="Arial"/>
          <w:sz w:val="24"/>
        </w:rPr>
        <w:t>4.</w:t>
      </w:r>
      <w:r w:rsidR="00A51890">
        <w:rPr>
          <w:rFonts w:ascii="Arial" w:hAnsi="Arial" w:cs="Arial"/>
          <w:sz w:val="24"/>
        </w:rPr>
        <w:t>1</w:t>
      </w:r>
      <w:r>
        <w:rPr>
          <w:rFonts w:ascii="Arial" w:hAnsi="Arial" w:cs="Arial"/>
          <w:sz w:val="24"/>
        </w:rPr>
        <w:t xml:space="preserve">.10 At the end of the prescription duration the community pharmacy will endorse the HBP </w:t>
      </w:r>
      <w:r w:rsidR="008F3066">
        <w:rPr>
          <w:rFonts w:ascii="Arial" w:hAnsi="Arial" w:cs="Arial"/>
          <w:sz w:val="24"/>
        </w:rPr>
        <w:t xml:space="preserve">prescription </w:t>
      </w:r>
      <w:r>
        <w:rPr>
          <w:rFonts w:ascii="Arial" w:hAnsi="Arial" w:cs="Arial"/>
          <w:sz w:val="24"/>
        </w:rPr>
        <w:t xml:space="preserve">to reflect what was supplied and sent to PSD for payment. </w:t>
      </w:r>
    </w:p>
    <w:p w14:paraId="7CACF591" w14:textId="77777777" w:rsidR="00123372" w:rsidRDefault="00123372" w:rsidP="00123372">
      <w:pPr>
        <w:pStyle w:val="NoSpacing"/>
        <w:jc w:val="both"/>
        <w:rPr>
          <w:rFonts w:ascii="Arial" w:hAnsi="Arial" w:cs="Arial"/>
          <w:sz w:val="24"/>
        </w:rPr>
      </w:pPr>
    </w:p>
    <w:p w14:paraId="1255BD01" w14:textId="15388F60" w:rsidR="00123372" w:rsidRPr="00E61E4E" w:rsidRDefault="00123372" w:rsidP="00123372">
      <w:pPr>
        <w:pStyle w:val="NoSpacing"/>
        <w:jc w:val="both"/>
        <w:rPr>
          <w:rFonts w:ascii="Arial" w:hAnsi="Arial" w:cs="Arial"/>
          <w:sz w:val="24"/>
          <w:szCs w:val="24"/>
          <w:lang w:eastAsia="en-GB"/>
        </w:rPr>
      </w:pPr>
      <w:r>
        <w:rPr>
          <w:rFonts w:ascii="Arial" w:hAnsi="Arial" w:cs="Arial"/>
          <w:sz w:val="24"/>
        </w:rPr>
        <w:t>4.</w:t>
      </w:r>
      <w:r w:rsidR="00A51890">
        <w:rPr>
          <w:rFonts w:ascii="Arial" w:hAnsi="Arial" w:cs="Arial"/>
          <w:sz w:val="24"/>
        </w:rPr>
        <w:t>1</w:t>
      </w:r>
      <w:r>
        <w:rPr>
          <w:rFonts w:ascii="Arial" w:hAnsi="Arial" w:cs="Arial"/>
          <w:sz w:val="24"/>
        </w:rPr>
        <w:t>.11</w:t>
      </w:r>
      <w:r w:rsidR="008F3066">
        <w:rPr>
          <w:rFonts w:ascii="Arial" w:hAnsi="Arial" w:cs="Arial"/>
          <w:sz w:val="24"/>
        </w:rPr>
        <w:t xml:space="preserve"> </w:t>
      </w:r>
      <w:r w:rsidR="009E2CAF">
        <w:rPr>
          <w:rFonts w:ascii="Arial" w:hAnsi="Arial" w:cs="Arial"/>
          <w:sz w:val="24"/>
        </w:rPr>
        <w:t xml:space="preserve">The </w:t>
      </w:r>
      <w:r>
        <w:rPr>
          <w:rFonts w:ascii="Arial" w:hAnsi="Arial" w:cs="Arial"/>
          <w:sz w:val="24"/>
        </w:rPr>
        <w:t xml:space="preserve">pharmacy contractor will complete, in full, the ‘Patient Compliance Reporting Form’ (Appendix 1) at the end of every HBP </w:t>
      </w:r>
      <w:r w:rsidR="008F3066">
        <w:rPr>
          <w:rFonts w:ascii="Arial" w:hAnsi="Arial" w:cs="Arial"/>
          <w:sz w:val="24"/>
        </w:rPr>
        <w:t xml:space="preserve">prescription </w:t>
      </w:r>
      <w:r>
        <w:rPr>
          <w:rFonts w:ascii="Arial" w:hAnsi="Arial" w:cs="Arial"/>
          <w:sz w:val="24"/>
        </w:rPr>
        <w:t xml:space="preserve">(i.e. every four weeks) and submit to </w:t>
      </w:r>
      <w:hyperlink r:id="rId8" w:history="1">
        <w:r w:rsidRPr="00806226">
          <w:rPr>
            <w:rStyle w:val="Hyperlink"/>
            <w:rFonts w:ascii="Arial" w:hAnsi="Arial" w:cs="Arial"/>
            <w:sz w:val="24"/>
          </w:rPr>
          <w:t>gram.hepatologypharmacyteam@nhs.scot</w:t>
        </w:r>
      </w:hyperlink>
      <w:r>
        <w:rPr>
          <w:rFonts w:ascii="Arial" w:hAnsi="Arial" w:cs="Arial"/>
          <w:sz w:val="24"/>
        </w:rPr>
        <w:t xml:space="preserve">. This must be completed for all patients – even those who drop out of the service. </w:t>
      </w:r>
    </w:p>
    <w:p w14:paraId="00865588" w14:textId="77777777" w:rsidR="00E61E4E" w:rsidRPr="005D5621" w:rsidRDefault="00E61E4E" w:rsidP="00845BE3">
      <w:pPr>
        <w:pStyle w:val="NoSpacing"/>
        <w:rPr>
          <w:rFonts w:ascii="Arial" w:hAnsi="Arial" w:cs="Arial"/>
          <w:sz w:val="24"/>
          <w:szCs w:val="24"/>
          <w:lang w:eastAsia="en-GB"/>
        </w:rPr>
      </w:pPr>
    </w:p>
    <w:p w14:paraId="113EF506" w14:textId="77777777" w:rsidR="008F3066" w:rsidRDefault="008F3066">
      <w:pPr>
        <w:rPr>
          <w:rFonts w:ascii="Arial" w:hAnsi="Arial" w:cs="Arial"/>
          <w:sz w:val="24"/>
          <w:szCs w:val="24"/>
          <w:lang w:eastAsia="en-GB"/>
        </w:rPr>
      </w:pPr>
      <w:r>
        <w:rPr>
          <w:rFonts w:ascii="Arial" w:hAnsi="Arial" w:cs="Arial"/>
          <w:sz w:val="24"/>
          <w:szCs w:val="24"/>
          <w:lang w:eastAsia="en-GB"/>
        </w:rPr>
        <w:br w:type="page"/>
      </w:r>
    </w:p>
    <w:p w14:paraId="3C8BE9E5" w14:textId="1CFE7F94" w:rsidR="00E61E4E" w:rsidRPr="00E61E4E" w:rsidRDefault="00E61E4E" w:rsidP="004A461F">
      <w:pPr>
        <w:pStyle w:val="NoSpacing"/>
        <w:jc w:val="both"/>
        <w:rPr>
          <w:rFonts w:ascii="Arial" w:hAnsi="Arial" w:cs="Arial"/>
          <w:sz w:val="24"/>
          <w:szCs w:val="24"/>
          <w:lang w:eastAsia="en-GB"/>
        </w:rPr>
      </w:pPr>
      <w:r w:rsidRPr="00E61E4E">
        <w:rPr>
          <w:rFonts w:ascii="Arial" w:hAnsi="Arial" w:cs="Arial"/>
          <w:sz w:val="24"/>
          <w:szCs w:val="24"/>
          <w:lang w:eastAsia="en-GB"/>
        </w:rPr>
        <w:lastRenderedPageBreak/>
        <w:t>4</w:t>
      </w:r>
      <w:r w:rsidR="00A51890">
        <w:rPr>
          <w:rFonts w:ascii="Arial" w:hAnsi="Arial" w:cs="Arial"/>
          <w:sz w:val="24"/>
          <w:szCs w:val="24"/>
          <w:lang w:eastAsia="en-GB"/>
        </w:rPr>
        <w:t>.2</w:t>
      </w:r>
      <w:r w:rsidRPr="00E61E4E">
        <w:rPr>
          <w:rFonts w:ascii="Arial" w:hAnsi="Arial" w:cs="Arial"/>
          <w:sz w:val="24"/>
          <w:szCs w:val="24"/>
          <w:lang w:eastAsia="en-GB"/>
        </w:rPr>
        <w:t xml:space="preserve"> </w:t>
      </w:r>
      <w:r w:rsidR="008F3066">
        <w:rPr>
          <w:rFonts w:ascii="Arial" w:hAnsi="Arial" w:cs="Arial"/>
          <w:sz w:val="24"/>
          <w:szCs w:val="24"/>
          <w:lang w:eastAsia="en-GB"/>
        </w:rPr>
        <w:t>The table below lists m</w:t>
      </w:r>
      <w:r w:rsidRPr="00E61E4E">
        <w:rPr>
          <w:rFonts w:ascii="Arial" w:hAnsi="Arial" w:cs="Arial"/>
          <w:sz w:val="24"/>
          <w:szCs w:val="24"/>
          <w:lang w:eastAsia="en-GB"/>
        </w:rPr>
        <w:t>edications which can be supplied as part of the SLA:</w:t>
      </w:r>
    </w:p>
    <w:p w14:paraId="5E98C577" w14:textId="77777777" w:rsidR="00E61E4E" w:rsidRDefault="00E61E4E" w:rsidP="00845BE3">
      <w:pPr>
        <w:pStyle w:val="NoSpacing"/>
        <w:rPr>
          <w:rFonts w:ascii="Arial" w:hAnsi="Arial" w:cs="Arial"/>
          <w:i/>
          <w:sz w:val="24"/>
          <w:szCs w:val="24"/>
          <w:lang w:eastAsia="en-GB"/>
        </w:rPr>
      </w:pPr>
    </w:p>
    <w:tbl>
      <w:tblPr>
        <w:tblStyle w:val="TableGrid0"/>
        <w:tblW w:w="8977" w:type="dxa"/>
        <w:tblLayout w:type="fixed"/>
        <w:tblLook w:val="04A0" w:firstRow="1" w:lastRow="0" w:firstColumn="1" w:lastColumn="0" w:noHBand="0" w:noVBand="1"/>
      </w:tblPr>
      <w:tblGrid>
        <w:gridCol w:w="3114"/>
        <w:gridCol w:w="2151"/>
        <w:gridCol w:w="1908"/>
        <w:gridCol w:w="1804"/>
      </w:tblGrid>
      <w:tr w:rsidR="00E61E4E" w:rsidRPr="00A77F60" w14:paraId="2CD84A23" w14:textId="77777777" w:rsidTr="001D4238">
        <w:trPr>
          <w:trHeight w:val="170"/>
        </w:trPr>
        <w:tc>
          <w:tcPr>
            <w:tcW w:w="3114" w:type="dxa"/>
          </w:tcPr>
          <w:p w14:paraId="25DC5247"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Drug </w:t>
            </w:r>
          </w:p>
        </w:tc>
        <w:tc>
          <w:tcPr>
            <w:tcW w:w="2151" w:type="dxa"/>
          </w:tcPr>
          <w:p w14:paraId="104D44CA"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Brand Name </w:t>
            </w:r>
          </w:p>
        </w:tc>
        <w:tc>
          <w:tcPr>
            <w:tcW w:w="1908" w:type="dxa"/>
          </w:tcPr>
          <w:p w14:paraId="7F54A86F"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Manufacturer </w:t>
            </w:r>
          </w:p>
        </w:tc>
        <w:tc>
          <w:tcPr>
            <w:tcW w:w="1804" w:type="dxa"/>
          </w:tcPr>
          <w:p w14:paraId="6DCEAD39" w14:textId="77777777" w:rsidR="00E61E4E" w:rsidRPr="00F81712" w:rsidRDefault="00E61E4E" w:rsidP="00635279">
            <w:pPr>
              <w:spacing w:after="203" w:line="271" w:lineRule="auto"/>
              <w:ind w:left="10" w:hanging="10"/>
              <w:rPr>
                <w:rFonts w:ascii="Arial" w:eastAsia="Calibri" w:hAnsi="Arial" w:cs="Arial"/>
                <w:b/>
                <w:sz w:val="24"/>
                <w:szCs w:val="24"/>
              </w:rPr>
            </w:pPr>
            <w:r w:rsidRPr="00F81712">
              <w:rPr>
                <w:rFonts w:ascii="Arial" w:eastAsia="Calibri" w:hAnsi="Arial" w:cs="Arial"/>
                <w:b/>
                <w:sz w:val="24"/>
                <w:szCs w:val="24"/>
              </w:rPr>
              <w:t xml:space="preserve">Distributor  </w:t>
            </w:r>
          </w:p>
        </w:tc>
      </w:tr>
      <w:tr w:rsidR="00E61E4E" w:rsidRPr="00A77F60" w14:paraId="1B5C4B7B" w14:textId="77777777" w:rsidTr="001D4238">
        <w:trPr>
          <w:trHeight w:val="170"/>
        </w:trPr>
        <w:tc>
          <w:tcPr>
            <w:tcW w:w="3114" w:type="dxa"/>
          </w:tcPr>
          <w:p w14:paraId="00A0DFE2"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Elbasvir/Grazoprebir  </w:t>
            </w:r>
          </w:p>
        </w:tc>
        <w:tc>
          <w:tcPr>
            <w:tcW w:w="2151" w:type="dxa"/>
          </w:tcPr>
          <w:p w14:paraId="36B9994C"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Zepatier</w:t>
            </w:r>
            <w:r w:rsidRPr="00A77F60">
              <w:rPr>
                <w:rFonts w:ascii="Arial" w:eastAsia="Calibri" w:hAnsi="Arial" w:cs="Arial"/>
                <w:sz w:val="24"/>
                <w:szCs w:val="24"/>
                <w:vertAlign w:val="superscript"/>
              </w:rPr>
              <w:t>®</w:t>
            </w:r>
            <w:r w:rsidRPr="00A77F60">
              <w:rPr>
                <w:rFonts w:ascii="Arial" w:eastAsia="Calibri" w:hAnsi="Arial" w:cs="Arial"/>
                <w:sz w:val="24"/>
                <w:szCs w:val="24"/>
              </w:rPr>
              <w:t xml:space="preserve"> </w:t>
            </w:r>
          </w:p>
        </w:tc>
        <w:tc>
          <w:tcPr>
            <w:tcW w:w="1908" w:type="dxa"/>
          </w:tcPr>
          <w:p w14:paraId="093ADB4B"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MSD </w:t>
            </w:r>
          </w:p>
        </w:tc>
        <w:tc>
          <w:tcPr>
            <w:tcW w:w="1804" w:type="dxa"/>
          </w:tcPr>
          <w:p w14:paraId="31FB93A7" w14:textId="77777777" w:rsidR="00E61E4E" w:rsidRPr="00A77F60" w:rsidRDefault="00E61E4E" w:rsidP="00635279">
            <w:pPr>
              <w:spacing w:after="203" w:line="271" w:lineRule="auto"/>
              <w:ind w:left="10" w:hanging="10"/>
              <w:rPr>
                <w:rFonts w:ascii="Arial" w:eastAsia="Calibri" w:hAnsi="Arial" w:cs="Arial"/>
                <w:sz w:val="24"/>
                <w:szCs w:val="24"/>
              </w:rPr>
            </w:pPr>
            <w:r w:rsidRPr="00A77F60">
              <w:rPr>
                <w:rFonts w:ascii="Arial" w:eastAsia="Calibri" w:hAnsi="Arial" w:cs="Arial"/>
                <w:sz w:val="24"/>
                <w:szCs w:val="24"/>
              </w:rPr>
              <w:t xml:space="preserve">AAH </w:t>
            </w:r>
          </w:p>
        </w:tc>
      </w:tr>
      <w:tr w:rsidR="00E61E4E" w:rsidRPr="00E61E4E" w14:paraId="0FD57A67" w14:textId="77777777" w:rsidTr="001D4238">
        <w:trPr>
          <w:trHeight w:val="170"/>
        </w:trPr>
        <w:tc>
          <w:tcPr>
            <w:tcW w:w="3114" w:type="dxa"/>
          </w:tcPr>
          <w:p w14:paraId="3EC8710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 </w:t>
            </w:r>
          </w:p>
        </w:tc>
        <w:tc>
          <w:tcPr>
            <w:tcW w:w="2151" w:type="dxa"/>
          </w:tcPr>
          <w:p w14:paraId="2AA59827"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Sovaldi</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2DCACBE3"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57FC9463"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2E2E727C" w14:textId="77777777" w:rsidTr="001D4238">
        <w:trPr>
          <w:trHeight w:val="170"/>
        </w:trPr>
        <w:tc>
          <w:tcPr>
            <w:tcW w:w="3114" w:type="dxa"/>
          </w:tcPr>
          <w:p w14:paraId="0BC56C21"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Sofosbuvir/Ledipasvir  </w:t>
            </w:r>
          </w:p>
        </w:tc>
        <w:tc>
          <w:tcPr>
            <w:tcW w:w="2151" w:type="dxa"/>
          </w:tcPr>
          <w:p w14:paraId="2FD1F5FF"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Harvoni</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24D70078"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6739C459"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7612ECDE" w14:textId="77777777" w:rsidTr="001D4238">
        <w:trPr>
          <w:trHeight w:val="170"/>
        </w:trPr>
        <w:tc>
          <w:tcPr>
            <w:tcW w:w="3114" w:type="dxa"/>
          </w:tcPr>
          <w:p w14:paraId="46EAC4F4"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Sofosbuvir/Velpatasvir </w:t>
            </w:r>
          </w:p>
        </w:tc>
        <w:tc>
          <w:tcPr>
            <w:tcW w:w="2151" w:type="dxa"/>
          </w:tcPr>
          <w:p w14:paraId="3792B08A"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Epclusa</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118B6731"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2C027A19"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042F8D23" w14:textId="77777777" w:rsidTr="001D4238">
        <w:trPr>
          <w:trHeight w:val="170"/>
        </w:trPr>
        <w:tc>
          <w:tcPr>
            <w:tcW w:w="3114" w:type="dxa"/>
          </w:tcPr>
          <w:p w14:paraId="4F15EE0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Sofosbuvir/Velpatasvir/Voxilaprevir </w:t>
            </w:r>
          </w:p>
        </w:tc>
        <w:tc>
          <w:tcPr>
            <w:tcW w:w="2151" w:type="dxa"/>
          </w:tcPr>
          <w:p w14:paraId="1759FD55"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Vosevi</w:t>
            </w:r>
            <w:r w:rsidRPr="00E61E4E">
              <w:rPr>
                <w:rFonts w:ascii="Arial" w:eastAsia="Calibri" w:hAnsi="Arial" w:cs="Arial"/>
                <w:sz w:val="24"/>
                <w:szCs w:val="24"/>
                <w:vertAlign w:val="superscript"/>
              </w:rPr>
              <w:t>®</w:t>
            </w:r>
          </w:p>
        </w:tc>
        <w:tc>
          <w:tcPr>
            <w:tcW w:w="1908" w:type="dxa"/>
          </w:tcPr>
          <w:p w14:paraId="7258577B"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Gilead Sciences </w:t>
            </w:r>
          </w:p>
        </w:tc>
        <w:tc>
          <w:tcPr>
            <w:tcW w:w="1804" w:type="dxa"/>
          </w:tcPr>
          <w:p w14:paraId="4220ECF7"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Alcura </w:t>
            </w:r>
          </w:p>
        </w:tc>
      </w:tr>
      <w:tr w:rsidR="00E61E4E" w:rsidRPr="00E61E4E" w14:paraId="3320F6B3" w14:textId="77777777" w:rsidTr="001D4238">
        <w:trPr>
          <w:trHeight w:val="170"/>
        </w:trPr>
        <w:tc>
          <w:tcPr>
            <w:tcW w:w="3114" w:type="dxa"/>
          </w:tcPr>
          <w:p w14:paraId="2F461D2E"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Glecaprevir/Pibrentasvir </w:t>
            </w:r>
          </w:p>
        </w:tc>
        <w:tc>
          <w:tcPr>
            <w:tcW w:w="2151" w:type="dxa"/>
          </w:tcPr>
          <w:p w14:paraId="2FDA40A8"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Maviret</w:t>
            </w:r>
            <w:r w:rsidRPr="00E61E4E">
              <w:rPr>
                <w:rFonts w:ascii="Arial" w:eastAsia="Calibri" w:hAnsi="Arial" w:cs="Arial"/>
                <w:sz w:val="24"/>
                <w:szCs w:val="24"/>
                <w:vertAlign w:val="superscript"/>
              </w:rPr>
              <w:t>®</w:t>
            </w:r>
            <w:r w:rsidRPr="00E61E4E">
              <w:rPr>
                <w:rFonts w:ascii="Arial" w:eastAsia="Calibri" w:hAnsi="Arial" w:cs="Arial"/>
                <w:sz w:val="24"/>
                <w:szCs w:val="24"/>
              </w:rPr>
              <w:t xml:space="preserve"> </w:t>
            </w:r>
          </w:p>
        </w:tc>
        <w:tc>
          <w:tcPr>
            <w:tcW w:w="1908" w:type="dxa"/>
          </w:tcPr>
          <w:p w14:paraId="62EF49CA"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Abbvie Ltd </w:t>
            </w:r>
          </w:p>
        </w:tc>
        <w:tc>
          <w:tcPr>
            <w:tcW w:w="1804" w:type="dxa"/>
          </w:tcPr>
          <w:p w14:paraId="10EEC5A5" w14:textId="77777777" w:rsidR="00E61E4E" w:rsidRPr="00E61E4E" w:rsidRDefault="00E61E4E" w:rsidP="00635279">
            <w:pPr>
              <w:spacing w:after="203" w:line="271" w:lineRule="auto"/>
              <w:ind w:left="10" w:hanging="10"/>
              <w:rPr>
                <w:rFonts w:ascii="Arial" w:eastAsia="Calibri" w:hAnsi="Arial" w:cs="Arial"/>
                <w:sz w:val="24"/>
                <w:szCs w:val="24"/>
              </w:rPr>
            </w:pPr>
            <w:r w:rsidRPr="00E61E4E">
              <w:rPr>
                <w:rFonts w:ascii="Arial" w:eastAsia="Calibri" w:hAnsi="Arial" w:cs="Arial"/>
                <w:sz w:val="24"/>
                <w:szCs w:val="24"/>
              </w:rPr>
              <w:t xml:space="preserve">Polar Speed </w:t>
            </w:r>
          </w:p>
        </w:tc>
      </w:tr>
    </w:tbl>
    <w:p w14:paraId="12A50DDE" w14:textId="77777777" w:rsidR="00574F4C" w:rsidRDefault="00574F4C" w:rsidP="004A461F">
      <w:pPr>
        <w:pStyle w:val="NoSpacing"/>
        <w:jc w:val="both"/>
        <w:rPr>
          <w:rFonts w:ascii="Arial" w:hAnsi="Arial" w:cs="Arial"/>
          <w:i/>
          <w:sz w:val="24"/>
          <w:szCs w:val="24"/>
          <w:lang w:eastAsia="en-GB"/>
        </w:rPr>
      </w:pPr>
    </w:p>
    <w:p w14:paraId="6111B325" w14:textId="77777777" w:rsidR="006C7806" w:rsidRPr="007E4FCD" w:rsidRDefault="00E61E4E" w:rsidP="00A7086A">
      <w:pPr>
        <w:pStyle w:val="Heading1"/>
        <w:rPr>
          <w:rFonts w:ascii="Arial" w:hAnsi="Arial" w:cs="Arial"/>
          <w:color w:val="auto"/>
          <w:sz w:val="24"/>
          <w:lang w:eastAsia="en-GB"/>
        </w:rPr>
      </w:pPr>
      <w:bookmarkStart w:id="4" w:name="_Toc100324197"/>
      <w:r w:rsidRPr="007E4FCD">
        <w:rPr>
          <w:rFonts w:ascii="Arial" w:hAnsi="Arial" w:cs="Arial"/>
          <w:color w:val="auto"/>
          <w:sz w:val="24"/>
          <w:lang w:eastAsia="en-GB"/>
        </w:rPr>
        <w:t xml:space="preserve">4.3 </w:t>
      </w:r>
      <w:r w:rsidR="006C7806" w:rsidRPr="007E4FCD">
        <w:rPr>
          <w:rFonts w:ascii="Arial" w:hAnsi="Arial" w:cs="Arial"/>
          <w:color w:val="auto"/>
          <w:sz w:val="24"/>
          <w:lang w:eastAsia="en-GB"/>
        </w:rPr>
        <w:t xml:space="preserve">Communication between </w:t>
      </w:r>
      <w:r w:rsidR="004A461F" w:rsidRPr="007E4FCD">
        <w:rPr>
          <w:rFonts w:ascii="Arial" w:hAnsi="Arial" w:cs="Arial"/>
          <w:color w:val="auto"/>
          <w:sz w:val="24"/>
          <w:lang w:eastAsia="en-GB"/>
        </w:rPr>
        <w:t>pharmacy contractor and</w:t>
      </w:r>
      <w:r w:rsidR="006C7806" w:rsidRPr="007E4FCD">
        <w:rPr>
          <w:rFonts w:ascii="Arial" w:hAnsi="Arial" w:cs="Arial"/>
          <w:color w:val="auto"/>
          <w:sz w:val="24"/>
          <w:lang w:eastAsia="en-GB"/>
        </w:rPr>
        <w:t xml:space="preserve"> </w:t>
      </w:r>
      <w:r w:rsidR="00730240" w:rsidRPr="007E4FCD">
        <w:rPr>
          <w:rFonts w:ascii="Arial" w:hAnsi="Arial" w:cs="Arial"/>
          <w:color w:val="auto"/>
          <w:sz w:val="24"/>
          <w:lang w:eastAsia="en-GB"/>
        </w:rPr>
        <w:t>Hepatology Specialist Team</w:t>
      </w:r>
      <w:bookmarkEnd w:id="4"/>
    </w:p>
    <w:p w14:paraId="7F1286CD" w14:textId="77777777" w:rsidR="00E61E4E" w:rsidRDefault="00E61E4E" w:rsidP="00845BE3">
      <w:pPr>
        <w:pStyle w:val="NoSpacing"/>
        <w:rPr>
          <w:rFonts w:ascii="Arial" w:hAnsi="Arial" w:cs="Arial"/>
          <w:sz w:val="24"/>
          <w:szCs w:val="24"/>
          <w:lang w:eastAsia="en-GB"/>
        </w:rPr>
      </w:pPr>
    </w:p>
    <w:p w14:paraId="04CA6A0D" w14:textId="77777777" w:rsidR="00E61E4E" w:rsidRDefault="00E61E4E" w:rsidP="00730240">
      <w:pPr>
        <w:pStyle w:val="NoSpacing"/>
        <w:jc w:val="both"/>
        <w:rPr>
          <w:rFonts w:ascii="Arial" w:hAnsi="Arial" w:cs="Arial"/>
          <w:sz w:val="24"/>
          <w:lang w:eastAsia="en-GB"/>
        </w:rPr>
      </w:pPr>
      <w:r>
        <w:rPr>
          <w:rFonts w:ascii="Arial" w:hAnsi="Arial" w:cs="Arial"/>
          <w:sz w:val="24"/>
          <w:szCs w:val="24"/>
          <w:lang w:eastAsia="en-GB"/>
        </w:rPr>
        <w:t xml:space="preserve">4.3.1. </w:t>
      </w:r>
      <w:r w:rsidR="00730240">
        <w:rPr>
          <w:rFonts w:ascii="Arial" w:hAnsi="Arial" w:cs="Arial"/>
          <w:sz w:val="24"/>
          <w:szCs w:val="24"/>
          <w:lang w:eastAsia="en-GB"/>
        </w:rPr>
        <w:t xml:space="preserve">The </w:t>
      </w:r>
      <w:r w:rsidR="00730240" w:rsidRPr="007E390C">
        <w:rPr>
          <w:rFonts w:ascii="Arial" w:hAnsi="Arial" w:cs="Arial"/>
          <w:sz w:val="24"/>
          <w:lang w:eastAsia="en-GB"/>
        </w:rPr>
        <w:t>Hepatology Specialist Team</w:t>
      </w:r>
      <w:r w:rsidR="00730240">
        <w:rPr>
          <w:rFonts w:ascii="Arial" w:hAnsi="Arial" w:cs="Arial"/>
          <w:sz w:val="24"/>
          <w:lang w:eastAsia="en-GB"/>
        </w:rPr>
        <w:t xml:space="preserve"> will provide all information to the pharmacy contractor in advance of any patient start date</w:t>
      </w:r>
      <w:r w:rsidR="007A2DED">
        <w:rPr>
          <w:rFonts w:ascii="Arial" w:hAnsi="Arial" w:cs="Arial"/>
          <w:sz w:val="24"/>
          <w:lang w:eastAsia="en-GB"/>
        </w:rPr>
        <w:t xml:space="preserve"> (sent via secure NHS email to the pharmacy contractor generic NHS email address)</w:t>
      </w:r>
      <w:r w:rsidR="00730240">
        <w:rPr>
          <w:rFonts w:ascii="Arial" w:hAnsi="Arial" w:cs="Arial"/>
          <w:sz w:val="24"/>
          <w:lang w:eastAsia="en-GB"/>
        </w:rPr>
        <w:t xml:space="preserve">. </w:t>
      </w:r>
    </w:p>
    <w:p w14:paraId="645326B3" w14:textId="77777777" w:rsidR="00730240" w:rsidRDefault="00730240" w:rsidP="00730240">
      <w:pPr>
        <w:pStyle w:val="NoSpacing"/>
        <w:jc w:val="both"/>
        <w:rPr>
          <w:rFonts w:ascii="Arial" w:hAnsi="Arial" w:cs="Arial"/>
          <w:sz w:val="24"/>
          <w:lang w:eastAsia="en-GB"/>
        </w:rPr>
      </w:pPr>
    </w:p>
    <w:p w14:paraId="650080C9" w14:textId="10FDFF2F" w:rsidR="00730240" w:rsidRDefault="00730240" w:rsidP="00730240">
      <w:pPr>
        <w:pStyle w:val="NoSpacing"/>
        <w:jc w:val="both"/>
        <w:rPr>
          <w:rFonts w:ascii="Arial" w:hAnsi="Arial" w:cs="Arial"/>
          <w:sz w:val="24"/>
          <w:lang w:eastAsia="en-GB"/>
        </w:rPr>
      </w:pPr>
      <w:r>
        <w:rPr>
          <w:rFonts w:ascii="Arial" w:hAnsi="Arial" w:cs="Arial"/>
          <w:sz w:val="24"/>
          <w:lang w:eastAsia="en-GB"/>
        </w:rPr>
        <w:t xml:space="preserve">4.3.2 The </w:t>
      </w:r>
      <w:r w:rsidRPr="007E390C">
        <w:rPr>
          <w:rFonts w:ascii="Arial" w:hAnsi="Arial" w:cs="Arial"/>
          <w:sz w:val="24"/>
          <w:lang w:eastAsia="en-GB"/>
        </w:rPr>
        <w:t>Hepatology Specialist Team</w:t>
      </w:r>
      <w:r>
        <w:rPr>
          <w:rFonts w:ascii="Arial" w:hAnsi="Arial" w:cs="Arial"/>
          <w:sz w:val="24"/>
          <w:lang w:eastAsia="en-GB"/>
        </w:rPr>
        <w:t xml:space="preserve"> will be available (via contact details in Appendix </w:t>
      </w:r>
      <w:r w:rsidR="008F3066">
        <w:rPr>
          <w:rFonts w:ascii="Arial" w:hAnsi="Arial" w:cs="Arial"/>
          <w:sz w:val="24"/>
          <w:lang w:eastAsia="en-GB"/>
        </w:rPr>
        <w:t>3)</w:t>
      </w:r>
      <w:r>
        <w:rPr>
          <w:rFonts w:ascii="Arial" w:hAnsi="Arial" w:cs="Arial"/>
          <w:sz w:val="24"/>
          <w:lang w:eastAsia="en-GB"/>
        </w:rPr>
        <w:t xml:space="preserve"> for any urgent and non-urgent </w:t>
      </w:r>
      <w:r w:rsidR="007A2DED">
        <w:rPr>
          <w:rFonts w:ascii="Arial" w:hAnsi="Arial" w:cs="Arial"/>
          <w:sz w:val="24"/>
          <w:lang w:eastAsia="en-GB"/>
        </w:rPr>
        <w:t>queries</w:t>
      </w:r>
      <w:r>
        <w:rPr>
          <w:rFonts w:ascii="Arial" w:hAnsi="Arial" w:cs="Arial"/>
          <w:sz w:val="24"/>
          <w:lang w:eastAsia="en-GB"/>
        </w:rPr>
        <w:t xml:space="preserve"> the pharmacy contractor may have.</w:t>
      </w:r>
    </w:p>
    <w:p w14:paraId="5F597E1A" w14:textId="77777777" w:rsidR="006357BE" w:rsidRDefault="006357BE" w:rsidP="00730240">
      <w:pPr>
        <w:pStyle w:val="NoSpacing"/>
        <w:jc w:val="both"/>
        <w:rPr>
          <w:rFonts w:ascii="Arial" w:hAnsi="Arial" w:cs="Arial"/>
          <w:sz w:val="24"/>
          <w:lang w:eastAsia="en-GB"/>
        </w:rPr>
      </w:pPr>
    </w:p>
    <w:p w14:paraId="0747988B" w14:textId="7EC77DA8" w:rsidR="006357BE" w:rsidRDefault="006357BE" w:rsidP="006357BE">
      <w:pPr>
        <w:pStyle w:val="NoSpacing"/>
        <w:jc w:val="both"/>
        <w:rPr>
          <w:rFonts w:ascii="Arial" w:hAnsi="Arial" w:cs="Arial"/>
          <w:sz w:val="24"/>
          <w:lang w:eastAsia="en-GB"/>
        </w:rPr>
      </w:pPr>
      <w:r>
        <w:rPr>
          <w:rFonts w:ascii="Arial" w:hAnsi="Arial" w:cs="Arial"/>
          <w:sz w:val="24"/>
          <w:lang w:eastAsia="en-GB"/>
        </w:rPr>
        <w:t>4.3.3.</w:t>
      </w:r>
      <w:r w:rsidRPr="006357BE">
        <w:rPr>
          <w:rFonts w:ascii="Arial" w:hAnsi="Arial" w:cs="Arial"/>
          <w:sz w:val="24"/>
        </w:rPr>
        <w:t xml:space="preserve"> </w:t>
      </w:r>
      <w:r w:rsidR="00AA59CD">
        <w:rPr>
          <w:rFonts w:ascii="Arial" w:hAnsi="Arial" w:cs="Arial"/>
          <w:sz w:val="24"/>
        </w:rPr>
        <w:t xml:space="preserve">For any urgent enquiries, including </w:t>
      </w:r>
      <w:r w:rsidR="00280FBD">
        <w:rPr>
          <w:rFonts w:ascii="Arial" w:hAnsi="Arial" w:cs="Arial"/>
          <w:sz w:val="24"/>
        </w:rPr>
        <w:t xml:space="preserve">but not limited to; </w:t>
      </w:r>
      <w:r w:rsidR="00AA59CD">
        <w:rPr>
          <w:rFonts w:ascii="Arial" w:hAnsi="Arial" w:cs="Arial"/>
          <w:sz w:val="24"/>
        </w:rPr>
        <w:t>missed doses where the patient cannot be contacted</w:t>
      </w:r>
      <w:r w:rsidR="00280FBD">
        <w:rPr>
          <w:rFonts w:ascii="Arial" w:hAnsi="Arial" w:cs="Arial"/>
          <w:sz w:val="24"/>
        </w:rPr>
        <w:t>, procurement of medication(s), HBP issues</w:t>
      </w:r>
      <w:r w:rsidR="00AA59CD">
        <w:rPr>
          <w:rFonts w:ascii="Arial" w:hAnsi="Arial" w:cs="Arial"/>
          <w:sz w:val="24"/>
        </w:rPr>
        <w:t>, the Hepatology Specialist Team can be contacted on 01224 554757 (Liver Specialist Nurses) or on 01224 559348 (Hepatology Pharmacy Team).</w:t>
      </w:r>
      <w:r w:rsidR="00A77F60">
        <w:rPr>
          <w:rFonts w:ascii="Arial" w:hAnsi="Arial" w:cs="Arial"/>
          <w:sz w:val="24"/>
        </w:rPr>
        <w:t xml:space="preserve"> </w:t>
      </w:r>
      <w:r w:rsidR="00AA59CD">
        <w:rPr>
          <w:rFonts w:ascii="Arial" w:hAnsi="Arial" w:cs="Arial"/>
          <w:sz w:val="24"/>
        </w:rPr>
        <w:t xml:space="preserve">For any other issues, please email </w:t>
      </w:r>
      <w:hyperlink r:id="rId9" w:history="1">
        <w:r w:rsidR="00AA59CD" w:rsidRPr="00AF52AA">
          <w:rPr>
            <w:rStyle w:val="Hyperlink"/>
            <w:rFonts w:ascii="Arial" w:hAnsi="Arial" w:cs="Arial"/>
            <w:sz w:val="24"/>
          </w:rPr>
          <w:t>gram.hepatologypharmacyteam@nhs.scot</w:t>
        </w:r>
      </w:hyperlink>
      <w:r w:rsidR="00AA59CD">
        <w:rPr>
          <w:rFonts w:ascii="Arial" w:hAnsi="Arial" w:cs="Arial"/>
          <w:sz w:val="24"/>
        </w:rPr>
        <w:t xml:space="preserve"> and someone will respond in due course.</w:t>
      </w:r>
      <w:r w:rsidR="00033D2E">
        <w:rPr>
          <w:rFonts w:ascii="Arial" w:hAnsi="Arial" w:cs="Arial"/>
          <w:sz w:val="24"/>
        </w:rPr>
        <w:t xml:space="preserve"> </w:t>
      </w:r>
      <w:r w:rsidR="005D5621">
        <w:rPr>
          <w:rFonts w:ascii="Arial" w:hAnsi="Arial" w:cs="Arial"/>
          <w:sz w:val="24"/>
        </w:rPr>
        <w:t xml:space="preserve">All contact details can be found in Appendix </w:t>
      </w:r>
      <w:r w:rsidR="008F3066">
        <w:rPr>
          <w:rFonts w:ascii="Arial" w:hAnsi="Arial" w:cs="Arial"/>
          <w:sz w:val="24"/>
        </w:rPr>
        <w:t>3</w:t>
      </w:r>
      <w:r w:rsidR="005D5621">
        <w:rPr>
          <w:rFonts w:ascii="Arial" w:hAnsi="Arial" w:cs="Arial"/>
          <w:sz w:val="24"/>
        </w:rPr>
        <w:t>.</w:t>
      </w:r>
    </w:p>
    <w:p w14:paraId="60B3D1F4" w14:textId="77777777" w:rsidR="00730240" w:rsidRDefault="00730240" w:rsidP="00730240">
      <w:pPr>
        <w:pStyle w:val="NoSpacing"/>
        <w:jc w:val="both"/>
        <w:rPr>
          <w:rFonts w:ascii="Arial" w:hAnsi="Arial" w:cs="Arial"/>
          <w:sz w:val="24"/>
          <w:lang w:eastAsia="en-GB"/>
        </w:rPr>
      </w:pPr>
    </w:p>
    <w:p w14:paraId="6D8A6617" w14:textId="77777777" w:rsidR="00730240" w:rsidRPr="00E61E4E" w:rsidRDefault="00730240" w:rsidP="00730240">
      <w:pPr>
        <w:pStyle w:val="NoSpacing"/>
        <w:jc w:val="both"/>
        <w:rPr>
          <w:rFonts w:ascii="Arial" w:hAnsi="Arial" w:cs="Arial"/>
          <w:sz w:val="24"/>
          <w:szCs w:val="24"/>
          <w:lang w:eastAsia="en-GB"/>
        </w:rPr>
      </w:pPr>
      <w:r>
        <w:rPr>
          <w:rFonts w:ascii="Arial" w:hAnsi="Arial" w:cs="Arial"/>
          <w:sz w:val="24"/>
          <w:lang w:eastAsia="en-GB"/>
        </w:rPr>
        <w:t xml:space="preserve">4.3.3 The pharmacy contractor will provide timely submission of all </w:t>
      </w:r>
      <w:r w:rsidR="005D5621">
        <w:rPr>
          <w:rFonts w:ascii="Arial" w:hAnsi="Arial" w:cs="Arial"/>
          <w:sz w:val="24"/>
        </w:rPr>
        <w:t>‘Patient Compliance Reporting Form’</w:t>
      </w:r>
      <w:r w:rsidR="005D5621">
        <w:rPr>
          <w:rFonts w:ascii="Arial" w:hAnsi="Arial" w:cs="Arial"/>
          <w:sz w:val="24"/>
          <w:lang w:eastAsia="en-GB"/>
        </w:rPr>
        <w:t xml:space="preserve"> </w:t>
      </w:r>
      <w:r w:rsidR="006357BE">
        <w:rPr>
          <w:rFonts w:ascii="Arial" w:hAnsi="Arial" w:cs="Arial"/>
          <w:sz w:val="24"/>
          <w:lang w:eastAsia="en-GB"/>
        </w:rPr>
        <w:t xml:space="preserve">(Appendix </w:t>
      </w:r>
      <w:r w:rsidR="005D5621">
        <w:rPr>
          <w:rFonts w:ascii="Arial" w:hAnsi="Arial" w:cs="Arial"/>
          <w:sz w:val="24"/>
          <w:lang w:eastAsia="en-GB"/>
        </w:rPr>
        <w:t>1)</w:t>
      </w:r>
      <w:r>
        <w:rPr>
          <w:rFonts w:ascii="Arial" w:hAnsi="Arial" w:cs="Arial"/>
          <w:sz w:val="24"/>
          <w:lang w:eastAsia="en-GB"/>
        </w:rPr>
        <w:t xml:space="preserve"> to the </w:t>
      </w:r>
      <w:r w:rsidRPr="007E390C">
        <w:rPr>
          <w:rFonts w:ascii="Arial" w:hAnsi="Arial" w:cs="Arial"/>
          <w:sz w:val="24"/>
          <w:lang w:eastAsia="en-GB"/>
        </w:rPr>
        <w:t>Hepatology Specialist Team</w:t>
      </w:r>
      <w:r>
        <w:rPr>
          <w:rFonts w:ascii="Arial" w:hAnsi="Arial" w:cs="Arial"/>
          <w:sz w:val="24"/>
          <w:lang w:eastAsia="en-GB"/>
        </w:rPr>
        <w:t xml:space="preserve"> to ensure seamless patient care</w:t>
      </w:r>
      <w:r w:rsidR="006357BE">
        <w:rPr>
          <w:rFonts w:ascii="Arial" w:hAnsi="Arial" w:cs="Arial"/>
          <w:sz w:val="24"/>
          <w:lang w:eastAsia="en-GB"/>
        </w:rPr>
        <w:t>. The sending of all documentation with patient identifiable information should be sent to and from a secure NHS email account.</w:t>
      </w:r>
    </w:p>
    <w:p w14:paraId="717B6222" w14:textId="77777777" w:rsidR="00845BE3" w:rsidRDefault="00845BE3" w:rsidP="00033D2E">
      <w:pPr>
        <w:pStyle w:val="NoSpacing"/>
        <w:jc w:val="both"/>
        <w:rPr>
          <w:rFonts w:ascii="Arial" w:hAnsi="Arial" w:cs="Arial"/>
          <w:b/>
          <w:sz w:val="24"/>
          <w:szCs w:val="24"/>
          <w:lang w:eastAsia="en-GB"/>
        </w:rPr>
      </w:pPr>
    </w:p>
    <w:p w14:paraId="2570B434" w14:textId="2686969A" w:rsidR="008F3066" w:rsidRDefault="00280FBD" w:rsidP="00033D2E">
      <w:pPr>
        <w:pStyle w:val="NoSpacing"/>
        <w:jc w:val="both"/>
        <w:rPr>
          <w:rFonts w:ascii="Arial" w:hAnsi="Arial" w:cs="Arial"/>
          <w:sz w:val="24"/>
          <w:szCs w:val="24"/>
          <w:lang w:eastAsia="en-GB"/>
        </w:rPr>
      </w:pPr>
      <w:r w:rsidRPr="00033D2E">
        <w:rPr>
          <w:rFonts w:ascii="Arial" w:hAnsi="Arial" w:cs="Arial"/>
          <w:sz w:val="24"/>
          <w:szCs w:val="24"/>
          <w:lang w:eastAsia="en-GB"/>
        </w:rPr>
        <w:t xml:space="preserve">4.3.4 The Hepatology Specialist Team will contact the pharmacy contractor </w:t>
      </w:r>
      <w:r>
        <w:rPr>
          <w:rFonts w:ascii="Arial" w:hAnsi="Arial" w:cs="Arial"/>
          <w:sz w:val="24"/>
          <w:szCs w:val="24"/>
          <w:lang w:eastAsia="en-GB"/>
        </w:rPr>
        <w:t>if there are</w:t>
      </w:r>
      <w:r w:rsidRPr="00033D2E">
        <w:rPr>
          <w:rFonts w:ascii="Arial" w:hAnsi="Arial" w:cs="Arial"/>
          <w:sz w:val="24"/>
          <w:szCs w:val="24"/>
          <w:lang w:eastAsia="en-GB"/>
        </w:rPr>
        <w:t xml:space="preserve"> any changes to </w:t>
      </w:r>
      <w:r>
        <w:rPr>
          <w:rFonts w:ascii="Arial" w:hAnsi="Arial" w:cs="Arial"/>
          <w:sz w:val="24"/>
          <w:szCs w:val="24"/>
          <w:lang w:eastAsia="en-GB"/>
        </w:rPr>
        <w:t xml:space="preserve">be made to </w:t>
      </w:r>
      <w:r w:rsidRPr="00033D2E">
        <w:rPr>
          <w:rFonts w:ascii="Arial" w:hAnsi="Arial" w:cs="Arial"/>
          <w:sz w:val="24"/>
          <w:szCs w:val="24"/>
          <w:lang w:eastAsia="en-GB"/>
        </w:rPr>
        <w:t>the patient</w:t>
      </w:r>
      <w:r w:rsidR="00033D2E">
        <w:rPr>
          <w:rFonts w:ascii="Arial" w:hAnsi="Arial" w:cs="Arial"/>
          <w:sz w:val="24"/>
          <w:szCs w:val="24"/>
          <w:lang w:eastAsia="en-GB"/>
        </w:rPr>
        <w:t>’</w:t>
      </w:r>
      <w:r w:rsidRPr="00033D2E">
        <w:rPr>
          <w:rFonts w:ascii="Arial" w:hAnsi="Arial" w:cs="Arial"/>
          <w:sz w:val="24"/>
          <w:szCs w:val="24"/>
          <w:lang w:eastAsia="en-GB"/>
        </w:rPr>
        <w:t xml:space="preserve">s treatment plan, or if the patient has been admitted to hospital. </w:t>
      </w:r>
    </w:p>
    <w:p w14:paraId="144C6472" w14:textId="77777777" w:rsidR="008F3066" w:rsidRDefault="008F3066">
      <w:pPr>
        <w:rPr>
          <w:rFonts w:ascii="Arial" w:hAnsi="Arial" w:cs="Arial"/>
          <w:sz w:val="24"/>
          <w:szCs w:val="24"/>
          <w:lang w:eastAsia="en-GB"/>
        </w:rPr>
      </w:pPr>
      <w:r>
        <w:rPr>
          <w:rFonts w:ascii="Arial" w:hAnsi="Arial" w:cs="Arial"/>
          <w:sz w:val="24"/>
          <w:szCs w:val="24"/>
          <w:lang w:eastAsia="en-GB"/>
        </w:rPr>
        <w:br w:type="page"/>
      </w:r>
    </w:p>
    <w:p w14:paraId="67258DD4" w14:textId="77777777" w:rsidR="00845BE3" w:rsidRPr="007E4FCD" w:rsidRDefault="00845BE3" w:rsidP="00A7086A">
      <w:pPr>
        <w:pStyle w:val="Heading1"/>
        <w:rPr>
          <w:rFonts w:ascii="Arial" w:hAnsi="Arial" w:cs="Arial"/>
          <w:b/>
          <w:color w:val="auto"/>
          <w:sz w:val="24"/>
          <w:szCs w:val="24"/>
          <w:lang w:eastAsia="en-GB"/>
        </w:rPr>
      </w:pPr>
      <w:bookmarkStart w:id="5" w:name="_Toc100324198"/>
      <w:r w:rsidRPr="007E4FCD">
        <w:rPr>
          <w:rFonts w:ascii="Arial" w:hAnsi="Arial" w:cs="Arial"/>
          <w:b/>
          <w:color w:val="auto"/>
          <w:sz w:val="24"/>
          <w:szCs w:val="24"/>
          <w:lang w:eastAsia="en-GB"/>
        </w:rPr>
        <w:lastRenderedPageBreak/>
        <w:t>5. Training requirement</w:t>
      </w:r>
      <w:bookmarkEnd w:id="5"/>
      <w:r w:rsidRPr="007E4FCD">
        <w:rPr>
          <w:rFonts w:ascii="Arial" w:hAnsi="Arial" w:cs="Arial"/>
          <w:b/>
          <w:color w:val="auto"/>
          <w:sz w:val="24"/>
          <w:szCs w:val="24"/>
          <w:lang w:eastAsia="en-GB"/>
        </w:rPr>
        <w:t xml:space="preserve"> </w:t>
      </w:r>
    </w:p>
    <w:p w14:paraId="26BEF6BA" w14:textId="77777777" w:rsidR="005D67FA" w:rsidRDefault="005D67FA" w:rsidP="00845BE3">
      <w:pPr>
        <w:pStyle w:val="NoSpacing"/>
        <w:rPr>
          <w:rFonts w:ascii="Arial" w:hAnsi="Arial" w:cs="Arial"/>
          <w:sz w:val="24"/>
          <w:szCs w:val="24"/>
          <w:lang w:eastAsia="en-GB"/>
        </w:rPr>
      </w:pPr>
    </w:p>
    <w:p w14:paraId="070C08F4" w14:textId="28332653" w:rsidR="005D67FA" w:rsidRPr="005D67FA" w:rsidRDefault="005D67FA" w:rsidP="005D67FA">
      <w:pPr>
        <w:spacing w:after="203" w:line="271" w:lineRule="auto"/>
        <w:ind w:left="10" w:hanging="10"/>
        <w:jc w:val="both"/>
        <w:rPr>
          <w:rFonts w:ascii="Arial" w:eastAsia="Calibri" w:hAnsi="Arial" w:cs="Arial"/>
          <w:color w:val="000000"/>
          <w:sz w:val="24"/>
          <w:szCs w:val="24"/>
          <w:lang w:eastAsia="en-GB"/>
        </w:rPr>
      </w:pPr>
      <w:r w:rsidRPr="005D67FA">
        <w:rPr>
          <w:rFonts w:ascii="Arial" w:eastAsia="Calibri" w:hAnsi="Arial" w:cs="Arial"/>
          <w:color w:val="000000" w:themeColor="text1"/>
          <w:sz w:val="24"/>
          <w:szCs w:val="24"/>
          <w:lang w:eastAsia="en-GB"/>
        </w:rPr>
        <w:t xml:space="preserve">5.1 All staff members involved in the delivery of pharmaceutical services on behalf of NHS Grampian should have undertaken all core training modules as detailed on </w:t>
      </w:r>
      <w:r w:rsidR="002B0F31">
        <w:rPr>
          <w:rFonts w:ascii="Arial" w:eastAsia="Calibri" w:hAnsi="Arial" w:cs="Arial"/>
          <w:color w:val="000000" w:themeColor="text1"/>
          <w:sz w:val="24"/>
          <w:szCs w:val="24"/>
          <w:lang w:eastAsia="en-GB"/>
        </w:rPr>
        <w:t xml:space="preserve">the </w:t>
      </w:r>
      <w:r w:rsidR="002B0F31" w:rsidRPr="009F5030">
        <w:rPr>
          <w:rStyle w:val="Hyperlink"/>
          <w:rFonts w:ascii="Arial" w:eastAsia="Calibri" w:hAnsi="Arial" w:cs="Arial"/>
          <w:color w:val="auto"/>
          <w:sz w:val="24"/>
          <w:szCs w:val="24"/>
          <w:u w:val="none"/>
          <w:lang w:eastAsia="en-GB"/>
        </w:rPr>
        <w:t>NHS Grampian Core SLA Training</w:t>
      </w:r>
      <w:r w:rsidR="002B0F31">
        <w:rPr>
          <w:rFonts w:ascii="Arial" w:eastAsia="Calibri" w:hAnsi="Arial" w:cs="Arial"/>
          <w:color w:val="000000" w:themeColor="text1"/>
          <w:sz w:val="24"/>
          <w:szCs w:val="24"/>
          <w:lang w:eastAsia="en-GB"/>
        </w:rPr>
        <w:t xml:space="preserve"> document.</w:t>
      </w:r>
      <w:r w:rsidRPr="005D67FA">
        <w:rPr>
          <w:rFonts w:ascii="Arial" w:eastAsia="Calibri" w:hAnsi="Arial" w:cs="Arial"/>
          <w:color w:val="FF0000"/>
          <w:sz w:val="24"/>
          <w:szCs w:val="24"/>
          <w:lang w:eastAsia="en-GB"/>
        </w:rPr>
        <w:t xml:space="preserve"> </w:t>
      </w:r>
    </w:p>
    <w:p w14:paraId="73C021C6" w14:textId="77777777" w:rsidR="005D67FA" w:rsidRPr="005D67FA" w:rsidRDefault="005D67FA" w:rsidP="005D67FA">
      <w:pPr>
        <w:spacing w:after="203" w:line="271" w:lineRule="auto"/>
        <w:ind w:left="10" w:hanging="10"/>
        <w:jc w:val="both"/>
        <w:rPr>
          <w:rFonts w:ascii="Arial" w:eastAsia="Calibri" w:hAnsi="Arial" w:cs="Arial"/>
          <w:color w:val="000000"/>
          <w:sz w:val="24"/>
          <w:szCs w:val="24"/>
          <w:lang w:eastAsia="en-GB"/>
        </w:rPr>
      </w:pPr>
      <w:r w:rsidRPr="005D67FA">
        <w:rPr>
          <w:rFonts w:ascii="Arial" w:eastAsia="Calibri" w:hAnsi="Arial" w:cs="Arial"/>
          <w:color w:val="000000"/>
          <w:sz w:val="24"/>
          <w:szCs w:val="24"/>
          <w:lang w:eastAsia="en-GB"/>
        </w:rPr>
        <w:t xml:space="preserve">5.2 The pharmacy contractor is responsible for ensuring that all pharmacy staff are suitably trained in their roles and responsibilities with regard to the provision of this service and are competent to deliver them.  </w:t>
      </w:r>
    </w:p>
    <w:p w14:paraId="2CDC9E6B" w14:textId="77777777" w:rsidR="006B17B6" w:rsidRDefault="005D67FA" w:rsidP="00845BE3">
      <w:pPr>
        <w:pStyle w:val="NoSpacing"/>
        <w:rPr>
          <w:rFonts w:ascii="Arial" w:hAnsi="Arial" w:cs="Arial"/>
          <w:sz w:val="24"/>
          <w:szCs w:val="24"/>
          <w:lang w:eastAsia="en-GB"/>
        </w:rPr>
      </w:pPr>
      <w:r>
        <w:rPr>
          <w:rFonts w:ascii="Arial" w:hAnsi="Arial" w:cs="Arial"/>
          <w:sz w:val="24"/>
          <w:szCs w:val="24"/>
          <w:lang w:eastAsia="en-GB"/>
        </w:rPr>
        <w:t xml:space="preserve">5.3 The pharmacy contractor should ensure that all staff involved in the provision of this service have </w:t>
      </w:r>
      <w:r w:rsidR="006357BE">
        <w:rPr>
          <w:rFonts w:ascii="Arial" w:hAnsi="Arial" w:cs="Arial"/>
          <w:sz w:val="24"/>
          <w:szCs w:val="24"/>
          <w:lang w:eastAsia="en-GB"/>
        </w:rPr>
        <w:t>access to and have completed</w:t>
      </w:r>
      <w:r>
        <w:rPr>
          <w:rFonts w:ascii="Arial" w:hAnsi="Arial" w:cs="Arial"/>
          <w:sz w:val="24"/>
          <w:szCs w:val="24"/>
          <w:lang w:eastAsia="en-GB"/>
        </w:rPr>
        <w:t xml:space="preserve"> the necessary training</w:t>
      </w:r>
      <w:r w:rsidR="006357BE">
        <w:rPr>
          <w:rFonts w:ascii="Arial" w:hAnsi="Arial" w:cs="Arial"/>
          <w:sz w:val="24"/>
          <w:szCs w:val="24"/>
          <w:lang w:eastAsia="en-GB"/>
        </w:rPr>
        <w:t xml:space="preserve">. </w:t>
      </w:r>
    </w:p>
    <w:p w14:paraId="26B64185" w14:textId="77777777" w:rsidR="006B17B6" w:rsidRDefault="006B17B6" w:rsidP="00845BE3">
      <w:pPr>
        <w:pStyle w:val="NoSpacing"/>
        <w:rPr>
          <w:rFonts w:ascii="Arial" w:hAnsi="Arial" w:cs="Arial"/>
          <w:sz w:val="24"/>
          <w:szCs w:val="24"/>
          <w:lang w:eastAsia="en-GB"/>
        </w:rPr>
      </w:pPr>
    </w:p>
    <w:p w14:paraId="38FC4C34" w14:textId="5CAC7A65" w:rsidR="00750424" w:rsidRPr="00845BE3" w:rsidRDefault="006B17B6" w:rsidP="006B17B6">
      <w:pPr>
        <w:pStyle w:val="NoSpacing"/>
        <w:jc w:val="both"/>
        <w:rPr>
          <w:rFonts w:ascii="Arial" w:hAnsi="Arial" w:cs="Arial"/>
          <w:sz w:val="24"/>
          <w:szCs w:val="24"/>
          <w:lang w:eastAsia="en-GB"/>
        </w:rPr>
      </w:pPr>
      <w:r>
        <w:rPr>
          <w:rFonts w:ascii="Arial" w:hAnsi="Arial" w:cs="Arial"/>
          <w:sz w:val="24"/>
          <w:szCs w:val="24"/>
          <w:lang w:eastAsia="en-GB"/>
        </w:rPr>
        <w:t xml:space="preserve">5.4 Pharmacists involved in this SLA should read and understand the Pharmaceutical Care Information Pack </w:t>
      </w:r>
      <w:r w:rsidR="00A465E3">
        <w:rPr>
          <w:rFonts w:ascii="Arial" w:hAnsi="Arial" w:cs="Arial"/>
          <w:sz w:val="24"/>
          <w:szCs w:val="24"/>
          <w:lang w:eastAsia="en-GB"/>
        </w:rPr>
        <w:t>which</w:t>
      </w:r>
      <w:r>
        <w:rPr>
          <w:rFonts w:ascii="Arial" w:hAnsi="Arial" w:cs="Arial"/>
          <w:sz w:val="24"/>
          <w:szCs w:val="24"/>
          <w:lang w:eastAsia="en-GB"/>
        </w:rPr>
        <w:t xml:space="preserve"> is sent </w:t>
      </w:r>
      <w:r w:rsidR="000A4344">
        <w:rPr>
          <w:rFonts w:ascii="Arial" w:hAnsi="Arial" w:cs="Arial"/>
          <w:sz w:val="24"/>
          <w:szCs w:val="24"/>
          <w:lang w:eastAsia="en-GB"/>
        </w:rPr>
        <w:t xml:space="preserve">by the Hepatology Specialist Team </w:t>
      </w:r>
      <w:r>
        <w:rPr>
          <w:rFonts w:ascii="Arial" w:hAnsi="Arial" w:cs="Arial"/>
          <w:sz w:val="24"/>
          <w:szCs w:val="24"/>
          <w:lang w:eastAsia="en-GB"/>
        </w:rPr>
        <w:t xml:space="preserve">alongside all new patient notifications. . </w:t>
      </w:r>
    </w:p>
    <w:p w14:paraId="42044C45" w14:textId="77777777" w:rsidR="00845BE3" w:rsidRPr="00845BE3" w:rsidRDefault="00845BE3" w:rsidP="00845BE3">
      <w:pPr>
        <w:pStyle w:val="NoSpacing"/>
        <w:rPr>
          <w:rFonts w:ascii="Arial" w:hAnsi="Arial" w:cs="Arial"/>
          <w:sz w:val="24"/>
          <w:szCs w:val="24"/>
          <w:lang w:eastAsia="en-GB"/>
        </w:rPr>
      </w:pPr>
    </w:p>
    <w:p w14:paraId="39EEC3B1" w14:textId="77777777" w:rsidR="00845BE3" w:rsidRPr="007E4FCD" w:rsidRDefault="00845BE3" w:rsidP="00A7086A">
      <w:pPr>
        <w:pStyle w:val="Heading1"/>
        <w:rPr>
          <w:rFonts w:ascii="Arial" w:hAnsi="Arial" w:cs="Arial"/>
          <w:b/>
          <w:color w:val="auto"/>
          <w:sz w:val="24"/>
          <w:szCs w:val="24"/>
          <w:lang w:eastAsia="en-GB"/>
        </w:rPr>
      </w:pPr>
      <w:bookmarkStart w:id="6" w:name="_Toc100324199"/>
      <w:r w:rsidRPr="007E4FCD">
        <w:rPr>
          <w:rFonts w:ascii="Arial" w:hAnsi="Arial" w:cs="Arial"/>
          <w:b/>
          <w:color w:val="auto"/>
          <w:sz w:val="24"/>
          <w:szCs w:val="24"/>
          <w:lang w:eastAsia="en-GB"/>
        </w:rPr>
        <w:t>6. Monitoring &amp; evaluation</w:t>
      </w:r>
      <w:bookmarkEnd w:id="6"/>
      <w:r w:rsidRPr="007E4FCD">
        <w:rPr>
          <w:rFonts w:ascii="Arial" w:hAnsi="Arial" w:cs="Arial"/>
          <w:b/>
          <w:color w:val="auto"/>
          <w:sz w:val="24"/>
          <w:szCs w:val="24"/>
          <w:lang w:eastAsia="en-GB"/>
        </w:rPr>
        <w:t xml:space="preserve"> </w:t>
      </w:r>
    </w:p>
    <w:p w14:paraId="17D621DD" w14:textId="77777777" w:rsidR="00845BE3" w:rsidRDefault="00845BE3" w:rsidP="00845BE3">
      <w:pPr>
        <w:pStyle w:val="NoSpacing"/>
        <w:rPr>
          <w:rFonts w:ascii="Arial" w:hAnsi="Arial" w:cs="Arial"/>
          <w:sz w:val="24"/>
          <w:szCs w:val="24"/>
          <w:lang w:eastAsia="en-GB"/>
        </w:rPr>
      </w:pPr>
    </w:p>
    <w:p w14:paraId="0CDDD67B" w14:textId="63243F4B" w:rsidR="00730240" w:rsidRDefault="00750424" w:rsidP="00750424">
      <w:pPr>
        <w:spacing w:after="203" w:line="271" w:lineRule="auto"/>
        <w:ind w:left="10" w:hanging="10"/>
        <w:jc w:val="both"/>
        <w:rPr>
          <w:rFonts w:ascii="Arial" w:eastAsia="Calibri" w:hAnsi="Arial" w:cs="Arial"/>
          <w:color w:val="000000" w:themeColor="text1"/>
          <w:sz w:val="24"/>
          <w:szCs w:val="24"/>
          <w:lang w:eastAsia="en-GB"/>
        </w:rPr>
      </w:pPr>
      <w:r w:rsidRPr="00750424">
        <w:rPr>
          <w:rFonts w:ascii="Arial" w:eastAsia="Calibri" w:hAnsi="Arial" w:cs="Arial"/>
          <w:color w:val="000000" w:themeColor="text1"/>
          <w:sz w:val="24"/>
          <w:szCs w:val="24"/>
          <w:lang w:eastAsia="en-GB"/>
        </w:rPr>
        <w:t>6.1</w:t>
      </w:r>
      <w:r w:rsidR="00730240">
        <w:rPr>
          <w:rFonts w:ascii="Arial" w:eastAsia="Calibri" w:hAnsi="Arial" w:cs="Arial"/>
          <w:color w:val="000000" w:themeColor="text1"/>
          <w:sz w:val="24"/>
          <w:szCs w:val="24"/>
          <w:lang w:eastAsia="en-GB"/>
        </w:rPr>
        <w:t xml:space="preserve"> The submission of </w:t>
      </w:r>
      <w:r w:rsidR="000A4344">
        <w:rPr>
          <w:rFonts w:ascii="Arial" w:eastAsia="Calibri" w:hAnsi="Arial" w:cs="Arial"/>
          <w:color w:val="000000" w:themeColor="text1"/>
          <w:sz w:val="24"/>
          <w:szCs w:val="24"/>
          <w:lang w:eastAsia="en-GB"/>
        </w:rPr>
        <w:t xml:space="preserve">‘Patient </w:t>
      </w:r>
      <w:r w:rsidR="006357BE">
        <w:rPr>
          <w:rFonts w:ascii="Arial" w:eastAsia="Calibri" w:hAnsi="Arial" w:cs="Arial"/>
          <w:color w:val="000000" w:themeColor="text1"/>
          <w:sz w:val="24"/>
          <w:szCs w:val="24"/>
          <w:lang w:eastAsia="en-GB"/>
        </w:rPr>
        <w:t xml:space="preserve">Compliance </w:t>
      </w:r>
      <w:r w:rsidR="000A4344">
        <w:rPr>
          <w:rFonts w:ascii="Arial" w:eastAsia="Calibri" w:hAnsi="Arial" w:cs="Arial"/>
          <w:color w:val="000000" w:themeColor="text1"/>
          <w:sz w:val="24"/>
          <w:szCs w:val="24"/>
          <w:lang w:eastAsia="en-GB"/>
        </w:rPr>
        <w:t>Reporting</w:t>
      </w:r>
      <w:r w:rsidR="006357BE">
        <w:rPr>
          <w:rFonts w:ascii="Arial" w:eastAsia="Calibri" w:hAnsi="Arial" w:cs="Arial"/>
          <w:color w:val="000000" w:themeColor="text1"/>
          <w:sz w:val="24"/>
          <w:szCs w:val="24"/>
          <w:lang w:eastAsia="en-GB"/>
        </w:rPr>
        <w:t xml:space="preserve"> Forms</w:t>
      </w:r>
      <w:r w:rsidR="000A4344">
        <w:rPr>
          <w:rFonts w:ascii="Arial" w:eastAsia="Calibri" w:hAnsi="Arial" w:cs="Arial"/>
          <w:color w:val="000000" w:themeColor="text1"/>
          <w:sz w:val="24"/>
          <w:szCs w:val="24"/>
          <w:lang w:eastAsia="en-GB"/>
        </w:rPr>
        <w:t>’ (Appendix 1)</w:t>
      </w:r>
      <w:r w:rsidR="00730240">
        <w:rPr>
          <w:rFonts w:ascii="Arial" w:eastAsia="Calibri" w:hAnsi="Arial" w:cs="Arial"/>
          <w:color w:val="000000" w:themeColor="text1"/>
          <w:sz w:val="24"/>
          <w:szCs w:val="24"/>
          <w:lang w:eastAsia="en-GB"/>
        </w:rPr>
        <w:t xml:space="preserve"> and content within can be used for the purposes of </w:t>
      </w:r>
      <w:r w:rsidR="000A4344">
        <w:rPr>
          <w:rFonts w:ascii="Arial" w:eastAsia="Calibri" w:hAnsi="Arial" w:cs="Arial"/>
          <w:color w:val="000000" w:themeColor="text1"/>
          <w:sz w:val="24"/>
          <w:szCs w:val="24"/>
          <w:lang w:eastAsia="en-GB"/>
        </w:rPr>
        <w:t xml:space="preserve">auditing </w:t>
      </w:r>
      <w:r w:rsidR="00730240">
        <w:rPr>
          <w:rFonts w:ascii="Arial" w:eastAsia="Calibri" w:hAnsi="Arial" w:cs="Arial"/>
          <w:color w:val="000000" w:themeColor="text1"/>
          <w:sz w:val="24"/>
          <w:szCs w:val="24"/>
          <w:lang w:eastAsia="en-GB"/>
        </w:rPr>
        <w:t>SLA compliance.</w:t>
      </w:r>
    </w:p>
    <w:p w14:paraId="3579F331" w14:textId="77777777" w:rsidR="00280FBD" w:rsidRDefault="00244E22" w:rsidP="00244E22">
      <w:pPr>
        <w:spacing w:after="203" w:line="271" w:lineRule="auto"/>
        <w:jc w:val="both"/>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6.</w:t>
      </w:r>
      <w:r w:rsidR="006B17B6">
        <w:rPr>
          <w:rFonts w:ascii="Arial" w:eastAsia="Calibri" w:hAnsi="Arial" w:cs="Arial"/>
          <w:color w:val="000000" w:themeColor="text1"/>
          <w:sz w:val="24"/>
          <w:szCs w:val="24"/>
          <w:lang w:eastAsia="en-GB"/>
        </w:rPr>
        <w:t>2</w:t>
      </w:r>
      <w:r>
        <w:rPr>
          <w:rFonts w:ascii="Arial" w:eastAsia="Calibri" w:hAnsi="Arial" w:cs="Arial"/>
          <w:color w:val="000000" w:themeColor="text1"/>
          <w:sz w:val="24"/>
          <w:szCs w:val="24"/>
          <w:lang w:eastAsia="en-GB"/>
        </w:rPr>
        <w:t xml:space="preserve"> </w:t>
      </w:r>
      <w:r w:rsidRPr="000C3C5B">
        <w:rPr>
          <w:rFonts w:ascii="Arial" w:eastAsia="Calibri" w:hAnsi="Arial" w:cs="Arial"/>
          <w:color w:val="000000" w:themeColor="text1"/>
          <w:sz w:val="24"/>
          <w:szCs w:val="24"/>
          <w:lang w:eastAsia="en-GB"/>
        </w:rPr>
        <w:t xml:space="preserve">Information </w:t>
      </w:r>
      <w:r>
        <w:rPr>
          <w:rFonts w:ascii="Arial" w:eastAsia="Calibri" w:hAnsi="Arial" w:cs="Arial"/>
          <w:color w:val="000000" w:themeColor="text1"/>
          <w:sz w:val="24"/>
          <w:szCs w:val="24"/>
          <w:lang w:eastAsia="en-GB"/>
        </w:rPr>
        <w:t>pertaining to all patients and claims should</w:t>
      </w:r>
      <w:r w:rsidRPr="000C3C5B">
        <w:rPr>
          <w:rFonts w:ascii="Arial" w:eastAsia="Calibri" w:hAnsi="Arial" w:cs="Arial"/>
          <w:color w:val="000000" w:themeColor="text1"/>
          <w:sz w:val="24"/>
          <w:szCs w:val="24"/>
          <w:lang w:eastAsia="en-GB"/>
        </w:rPr>
        <w:t xml:space="preserve"> be retained in the pharmacy and be made available to NHS Grampian, if requested, for audit purposes.</w:t>
      </w:r>
    </w:p>
    <w:p w14:paraId="4277E24B" w14:textId="77777777" w:rsidR="00845BE3" w:rsidRPr="007E4FCD" w:rsidRDefault="00845BE3" w:rsidP="00A7086A">
      <w:pPr>
        <w:pStyle w:val="Heading1"/>
        <w:rPr>
          <w:rFonts w:ascii="Arial" w:hAnsi="Arial" w:cs="Arial"/>
          <w:b/>
          <w:color w:val="auto"/>
          <w:sz w:val="24"/>
          <w:szCs w:val="24"/>
          <w:lang w:eastAsia="en-GB"/>
        </w:rPr>
      </w:pPr>
      <w:bookmarkStart w:id="7" w:name="_Toc100324200"/>
      <w:r w:rsidRPr="007E4FCD">
        <w:rPr>
          <w:rFonts w:ascii="Arial" w:hAnsi="Arial" w:cs="Arial"/>
          <w:b/>
          <w:color w:val="auto"/>
          <w:sz w:val="24"/>
          <w:szCs w:val="24"/>
          <w:lang w:eastAsia="en-GB"/>
        </w:rPr>
        <w:t>7. Claims and payment</w:t>
      </w:r>
      <w:bookmarkEnd w:id="7"/>
      <w:r w:rsidRPr="007E4FCD">
        <w:rPr>
          <w:rFonts w:ascii="Arial" w:hAnsi="Arial" w:cs="Arial"/>
          <w:b/>
          <w:color w:val="auto"/>
          <w:sz w:val="24"/>
          <w:szCs w:val="24"/>
          <w:lang w:eastAsia="en-GB"/>
        </w:rPr>
        <w:t xml:space="preserve"> </w:t>
      </w:r>
    </w:p>
    <w:p w14:paraId="0C3137E8" w14:textId="77777777" w:rsidR="006C7806" w:rsidRDefault="006C7806" w:rsidP="00845BE3">
      <w:pPr>
        <w:pStyle w:val="NoSpacing"/>
        <w:rPr>
          <w:rFonts w:ascii="Arial" w:hAnsi="Arial" w:cs="Arial"/>
          <w:b/>
          <w:sz w:val="24"/>
          <w:szCs w:val="24"/>
          <w:lang w:eastAsia="en-GB"/>
        </w:rPr>
      </w:pPr>
    </w:p>
    <w:p w14:paraId="573A7EE5" w14:textId="77777777" w:rsidR="00244E22" w:rsidRPr="007E4FCD" w:rsidRDefault="00244E22" w:rsidP="00A7086A">
      <w:pPr>
        <w:pStyle w:val="Heading2"/>
        <w:rPr>
          <w:rFonts w:ascii="Arial" w:hAnsi="Arial" w:cs="Arial"/>
          <w:color w:val="auto"/>
          <w:lang w:eastAsia="en-GB"/>
        </w:rPr>
      </w:pPr>
      <w:bookmarkStart w:id="8" w:name="_Toc100324201"/>
      <w:r w:rsidRPr="007E4FCD">
        <w:rPr>
          <w:rFonts w:ascii="Arial" w:hAnsi="Arial" w:cs="Arial"/>
          <w:color w:val="auto"/>
          <w:lang w:eastAsia="en-GB"/>
        </w:rPr>
        <w:t>7.1 Service fees</w:t>
      </w:r>
      <w:bookmarkEnd w:id="8"/>
    </w:p>
    <w:p w14:paraId="7A22F932" w14:textId="77777777" w:rsidR="00244E22" w:rsidRDefault="00244E22" w:rsidP="00244E22">
      <w:pPr>
        <w:pStyle w:val="NoSpacing"/>
        <w:jc w:val="both"/>
        <w:rPr>
          <w:rFonts w:ascii="Arial" w:hAnsi="Arial" w:cs="Arial"/>
          <w:sz w:val="24"/>
          <w:szCs w:val="24"/>
          <w:lang w:eastAsia="en-GB"/>
        </w:rPr>
      </w:pPr>
    </w:p>
    <w:p w14:paraId="2ABEE37C" w14:textId="71817A93" w:rsidR="00244E22" w:rsidRPr="00244E22" w:rsidRDefault="00244E22" w:rsidP="00244E22">
      <w:pPr>
        <w:pStyle w:val="NoSpacing"/>
        <w:jc w:val="both"/>
        <w:rPr>
          <w:rFonts w:ascii="Arial" w:hAnsi="Arial" w:cs="Arial"/>
          <w:sz w:val="24"/>
          <w:szCs w:val="24"/>
          <w:lang w:eastAsia="en-GB"/>
        </w:rPr>
      </w:pPr>
      <w:r>
        <w:rPr>
          <w:rFonts w:ascii="Arial" w:hAnsi="Arial" w:cs="Arial"/>
          <w:sz w:val="24"/>
          <w:szCs w:val="24"/>
          <w:lang w:eastAsia="en-GB"/>
        </w:rPr>
        <w:t xml:space="preserve">7.1.1 </w:t>
      </w:r>
      <w:r w:rsidRPr="000D5C43">
        <w:rPr>
          <w:rFonts w:ascii="Arial" w:eastAsia="Calibri" w:hAnsi="Arial" w:cs="Arial"/>
          <w:color w:val="000000"/>
          <w:sz w:val="24"/>
          <w:szCs w:val="24"/>
          <w:lang w:eastAsia="en-GB"/>
        </w:rPr>
        <w:t>Payment of fees will be automatically made to contractors</w:t>
      </w:r>
      <w:r>
        <w:rPr>
          <w:rFonts w:ascii="Arial" w:eastAsia="Calibri" w:hAnsi="Arial" w:cs="Arial"/>
          <w:color w:val="000000"/>
          <w:sz w:val="24"/>
          <w:szCs w:val="24"/>
          <w:lang w:eastAsia="en-GB"/>
        </w:rPr>
        <w:t>. This is</w:t>
      </w:r>
      <w:r w:rsidRPr="000D5C43">
        <w:rPr>
          <w:rFonts w:ascii="Arial" w:eastAsia="Calibri" w:hAnsi="Arial" w:cs="Arial"/>
          <w:color w:val="000000"/>
          <w:sz w:val="24"/>
          <w:szCs w:val="24"/>
          <w:lang w:eastAsia="en-GB"/>
        </w:rPr>
        <w:t xml:space="preserve"> triggered by the Hepatology </w:t>
      </w:r>
      <w:r>
        <w:rPr>
          <w:rFonts w:ascii="Arial" w:eastAsia="Calibri" w:hAnsi="Arial" w:cs="Arial"/>
          <w:color w:val="000000"/>
          <w:sz w:val="24"/>
          <w:szCs w:val="24"/>
          <w:lang w:eastAsia="en-GB"/>
        </w:rPr>
        <w:t>Specialist Team</w:t>
      </w:r>
      <w:r w:rsidR="008F3066">
        <w:rPr>
          <w:rFonts w:ascii="Arial" w:eastAsia="Calibri" w:hAnsi="Arial" w:cs="Arial"/>
          <w:color w:val="000000"/>
          <w:sz w:val="24"/>
          <w:szCs w:val="24"/>
          <w:lang w:eastAsia="en-GB"/>
        </w:rPr>
        <w:t xml:space="preserve"> informing the Pharmacy and Medicine </w:t>
      </w:r>
      <w:r w:rsidR="001D4238">
        <w:rPr>
          <w:rFonts w:ascii="Arial" w:eastAsia="Calibri" w:hAnsi="Arial" w:cs="Arial"/>
          <w:color w:val="000000"/>
          <w:sz w:val="24"/>
          <w:szCs w:val="24"/>
          <w:lang w:eastAsia="en-GB"/>
        </w:rPr>
        <w:t>Directorate</w:t>
      </w:r>
      <w:r w:rsidR="008F3066">
        <w:rPr>
          <w:rFonts w:ascii="Arial" w:eastAsia="Calibri" w:hAnsi="Arial" w:cs="Arial"/>
          <w:color w:val="000000"/>
          <w:sz w:val="24"/>
          <w:szCs w:val="24"/>
          <w:lang w:eastAsia="en-GB"/>
        </w:rPr>
        <w:t xml:space="preserve"> of a new patient. </w:t>
      </w:r>
    </w:p>
    <w:p w14:paraId="7829CA4F" w14:textId="77777777" w:rsidR="00244E22" w:rsidRPr="00244E22" w:rsidRDefault="00244E22" w:rsidP="00244E22">
      <w:pPr>
        <w:pStyle w:val="NoSpacing"/>
        <w:jc w:val="both"/>
        <w:rPr>
          <w:rFonts w:ascii="Arial" w:hAnsi="Arial" w:cs="Arial"/>
          <w:sz w:val="24"/>
          <w:szCs w:val="24"/>
          <w:lang w:eastAsia="en-GB"/>
        </w:rPr>
      </w:pPr>
    </w:p>
    <w:p w14:paraId="764336BA" w14:textId="77777777" w:rsidR="00750424" w:rsidRDefault="00750424" w:rsidP="00244E22">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w:t>
      </w:r>
      <w:r w:rsidR="00324D06">
        <w:rPr>
          <w:rFonts w:ascii="Arial" w:eastAsia="Calibri" w:hAnsi="Arial" w:cs="Arial"/>
          <w:color w:val="000000"/>
          <w:sz w:val="24"/>
          <w:szCs w:val="24"/>
          <w:lang w:eastAsia="en-GB"/>
        </w:rPr>
        <w:t>1</w:t>
      </w:r>
      <w:r w:rsidR="00244E22">
        <w:rPr>
          <w:rFonts w:ascii="Arial" w:eastAsia="Calibri" w:hAnsi="Arial" w:cs="Arial"/>
          <w:color w:val="000000"/>
          <w:sz w:val="24"/>
          <w:szCs w:val="24"/>
          <w:lang w:eastAsia="en-GB"/>
        </w:rPr>
        <w:t>.2</w:t>
      </w:r>
      <w:r>
        <w:rPr>
          <w:rFonts w:ascii="Arial" w:eastAsia="Calibri" w:hAnsi="Arial" w:cs="Arial"/>
          <w:color w:val="000000"/>
          <w:sz w:val="24"/>
          <w:szCs w:val="24"/>
          <w:lang w:eastAsia="en-GB"/>
        </w:rPr>
        <w:t xml:space="preserve"> </w:t>
      </w:r>
      <w:r w:rsidRPr="000D5C43">
        <w:rPr>
          <w:rFonts w:ascii="Arial" w:eastAsia="Calibri" w:hAnsi="Arial" w:cs="Arial"/>
          <w:color w:val="000000"/>
          <w:sz w:val="24"/>
          <w:szCs w:val="24"/>
          <w:lang w:eastAsia="en-GB"/>
        </w:rPr>
        <w:t xml:space="preserve">For each patient receiving treatment under this </w:t>
      </w:r>
      <w:r w:rsidR="00324D06">
        <w:rPr>
          <w:rFonts w:ascii="Arial" w:eastAsia="Calibri" w:hAnsi="Arial" w:cs="Arial"/>
          <w:color w:val="000000"/>
          <w:sz w:val="24"/>
          <w:szCs w:val="24"/>
          <w:lang w:eastAsia="en-GB"/>
        </w:rPr>
        <w:t xml:space="preserve">SLA the pharmacy </w:t>
      </w:r>
      <w:r w:rsidRPr="000D5C43">
        <w:rPr>
          <w:rFonts w:ascii="Arial" w:eastAsia="Calibri" w:hAnsi="Arial" w:cs="Arial"/>
          <w:color w:val="000000"/>
          <w:sz w:val="24"/>
          <w:szCs w:val="24"/>
          <w:lang w:eastAsia="en-GB"/>
        </w:rPr>
        <w:t xml:space="preserve">contractor will receive </w:t>
      </w:r>
      <w:r w:rsidR="00324D06" w:rsidRPr="007A2DED">
        <w:rPr>
          <w:rFonts w:ascii="Arial" w:eastAsia="Calibri" w:hAnsi="Arial" w:cs="Arial"/>
          <w:color w:val="000000"/>
          <w:sz w:val="24"/>
          <w:szCs w:val="24"/>
          <w:u w:val="single"/>
          <w:lang w:eastAsia="en-GB"/>
        </w:rPr>
        <w:t>up to</w:t>
      </w:r>
      <w:r w:rsidR="00324D06">
        <w:rPr>
          <w:rFonts w:ascii="Arial" w:eastAsia="Calibri" w:hAnsi="Arial" w:cs="Arial"/>
          <w:color w:val="000000"/>
          <w:sz w:val="24"/>
          <w:szCs w:val="24"/>
          <w:lang w:eastAsia="en-GB"/>
        </w:rPr>
        <w:t xml:space="preserve"> </w:t>
      </w:r>
      <w:r w:rsidRPr="000D5C43">
        <w:rPr>
          <w:rFonts w:ascii="Arial" w:eastAsia="Calibri" w:hAnsi="Arial" w:cs="Arial"/>
          <w:color w:val="000000"/>
          <w:sz w:val="24"/>
          <w:szCs w:val="24"/>
          <w:lang w:eastAsia="en-GB"/>
        </w:rPr>
        <w:t xml:space="preserve">£400.  This payment will include: </w:t>
      </w:r>
    </w:p>
    <w:p w14:paraId="0B976B7E" w14:textId="4D51FA3F" w:rsidR="00324D06" w:rsidRDefault="00750424" w:rsidP="000A4344">
      <w:pPr>
        <w:numPr>
          <w:ilvl w:val="0"/>
          <w:numId w:val="5"/>
        </w:numPr>
        <w:spacing w:after="203" w:line="271" w:lineRule="auto"/>
        <w:contextualSpacing/>
        <w:jc w:val="both"/>
        <w:rPr>
          <w:rFonts w:ascii="Arial" w:eastAsia="Calibri" w:hAnsi="Arial" w:cs="Arial"/>
          <w:color w:val="000000"/>
          <w:sz w:val="24"/>
          <w:szCs w:val="24"/>
          <w:lang w:eastAsia="en-GB"/>
        </w:rPr>
      </w:pPr>
      <w:r w:rsidRPr="000D5C43">
        <w:rPr>
          <w:rFonts w:ascii="Arial" w:eastAsia="Calibri" w:hAnsi="Arial" w:cs="Arial"/>
          <w:color w:val="000000"/>
          <w:sz w:val="24"/>
          <w:szCs w:val="24"/>
          <w:lang w:eastAsia="en-GB"/>
        </w:rPr>
        <w:t xml:space="preserve">£75 for the delivery of a care </w:t>
      </w:r>
      <w:r w:rsidR="00324D06">
        <w:rPr>
          <w:rFonts w:ascii="Arial" w:eastAsia="Calibri" w:hAnsi="Arial" w:cs="Arial"/>
          <w:color w:val="000000"/>
          <w:sz w:val="24"/>
          <w:szCs w:val="24"/>
          <w:lang w:eastAsia="en-GB"/>
        </w:rPr>
        <w:t xml:space="preserve">as detailed in the </w:t>
      </w:r>
      <w:r w:rsidR="006B17B6">
        <w:rPr>
          <w:rFonts w:ascii="Arial" w:eastAsia="Calibri" w:hAnsi="Arial" w:cs="Arial"/>
          <w:color w:val="000000"/>
          <w:sz w:val="24"/>
          <w:szCs w:val="24"/>
          <w:lang w:eastAsia="en-GB"/>
        </w:rPr>
        <w:t xml:space="preserve">Pharmaceutical Care Information Pack </w:t>
      </w:r>
      <w:r w:rsidR="00324D06">
        <w:rPr>
          <w:rFonts w:ascii="Arial" w:eastAsia="Calibri" w:hAnsi="Arial" w:cs="Arial"/>
          <w:color w:val="000000"/>
          <w:sz w:val="24"/>
          <w:szCs w:val="24"/>
          <w:lang w:eastAsia="en-GB"/>
        </w:rPr>
        <w:t>(sent to pharmacy contractor wi</w:t>
      </w:r>
      <w:r w:rsidR="007A2DED">
        <w:rPr>
          <w:rFonts w:ascii="Arial" w:eastAsia="Calibri" w:hAnsi="Arial" w:cs="Arial"/>
          <w:color w:val="000000"/>
          <w:sz w:val="24"/>
          <w:szCs w:val="24"/>
          <w:lang w:eastAsia="en-GB"/>
        </w:rPr>
        <w:t xml:space="preserve">th notification of new patient). This can be </w:t>
      </w:r>
      <w:r w:rsidR="000A4344">
        <w:rPr>
          <w:rFonts w:ascii="Arial" w:eastAsia="Calibri" w:hAnsi="Arial" w:cs="Arial"/>
          <w:color w:val="000000"/>
          <w:sz w:val="24"/>
          <w:szCs w:val="24"/>
          <w:lang w:eastAsia="en-GB"/>
        </w:rPr>
        <w:t>paid</w:t>
      </w:r>
      <w:r w:rsidR="007A2DED">
        <w:rPr>
          <w:rFonts w:ascii="Arial" w:eastAsia="Calibri" w:hAnsi="Arial" w:cs="Arial"/>
          <w:color w:val="000000"/>
          <w:sz w:val="24"/>
          <w:szCs w:val="24"/>
          <w:lang w:eastAsia="en-GB"/>
        </w:rPr>
        <w:t xml:space="preserve"> ONCE </w:t>
      </w:r>
      <w:r w:rsidR="000A4344">
        <w:rPr>
          <w:rFonts w:ascii="Arial" w:eastAsia="Calibri" w:hAnsi="Arial" w:cs="Arial"/>
          <w:color w:val="000000"/>
          <w:sz w:val="24"/>
          <w:szCs w:val="24"/>
          <w:lang w:eastAsia="en-GB"/>
        </w:rPr>
        <w:t>per</w:t>
      </w:r>
      <w:r w:rsidR="007A2DED">
        <w:rPr>
          <w:rFonts w:ascii="Arial" w:eastAsia="Calibri" w:hAnsi="Arial" w:cs="Arial"/>
          <w:color w:val="000000"/>
          <w:sz w:val="24"/>
          <w:szCs w:val="24"/>
          <w:lang w:eastAsia="en-GB"/>
        </w:rPr>
        <w:t xml:space="preserve"> patient</w:t>
      </w:r>
      <w:r w:rsidR="000A4344">
        <w:rPr>
          <w:rFonts w:ascii="Arial" w:eastAsia="Calibri" w:hAnsi="Arial" w:cs="Arial"/>
          <w:color w:val="000000"/>
          <w:sz w:val="24"/>
          <w:szCs w:val="24"/>
          <w:lang w:eastAsia="en-GB"/>
        </w:rPr>
        <w:t xml:space="preserve"> regardless of treatment duration</w:t>
      </w:r>
      <w:r w:rsidR="007A2DED">
        <w:rPr>
          <w:rFonts w:ascii="Arial" w:eastAsia="Calibri" w:hAnsi="Arial" w:cs="Arial"/>
          <w:color w:val="000000"/>
          <w:sz w:val="24"/>
          <w:szCs w:val="24"/>
          <w:lang w:eastAsia="en-GB"/>
        </w:rPr>
        <w:t>.</w:t>
      </w:r>
    </w:p>
    <w:p w14:paraId="4B03863B" w14:textId="6A24189C" w:rsidR="00750424" w:rsidRPr="000D5C43" w:rsidRDefault="00750424" w:rsidP="000A4344">
      <w:pPr>
        <w:numPr>
          <w:ilvl w:val="0"/>
          <w:numId w:val="5"/>
        </w:numPr>
        <w:spacing w:after="203" w:line="271" w:lineRule="auto"/>
        <w:contextualSpacing/>
        <w:jc w:val="both"/>
        <w:rPr>
          <w:rFonts w:ascii="Arial" w:eastAsia="Calibri" w:hAnsi="Arial" w:cs="Arial"/>
          <w:color w:val="000000"/>
          <w:sz w:val="24"/>
          <w:szCs w:val="24"/>
          <w:lang w:eastAsia="en-GB"/>
        </w:rPr>
      </w:pPr>
      <w:r w:rsidRPr="000D5C43">
        <w:rPr>
          <w:rFonts w:ascii="Arial" w:eastAsia="Calibri" w:hAnsi="Arial" w:cs="Arial"/>
          <w:color w:val="000000"/>
          <w:sz w:val="24"/>
          <w:szCs w:val="24"/>
          <w:lang w:eastAsia="en-GB"/>
        </w:rPr>
        <w:t xml:space="preserve">£60 to provide consume on premises </w:t>
      </w:r>
      <w:r w:rsidR="00324D06">
        <w:rPr>
          <w:rFonts w:ascii="Arial" w:eastAsia="Calibri" w:hAnsi="Arial" w:cs="Arial"/>
          <w:color w:val="000000"/>
          <w:sz w:val="24"/>
          <w:szCs w:val="24"/>
          <w:lang w:eastAsia="en-GB"/>
        </w:rPr>
        <w:t>–</w:t>
      </w:r>
      <w:r w:rsidRPr="000D5C43">
        <w:rPr>
          <w:rFonts w:ascii="Arial" w:eastAsia="Calibri" w:hAnsi="Arial" w:cs="Arial"/>
          <w:color w:val="000000"/>
          <w:sz w:val="24"/>
          <w:szCs w:val="24"/>
          <w:lang w:eastAsia="en-GB"/>
        </w:rPr>
        <w:t xml:space="preserve"> </w:t>
      </w:r>
      <w:r w:rsidR="00324D06">
        <w:rPr>
          <w:rFonts w:ascii="Arial" w:eastAsia="Calibri" w:hAnsi="Arial" w:cs="Arial"/>
          <w:color w:val="000000"/>
          <w:sz w:val="24"/>
          <w:szCs w:val="24"/>
          <w:lang w:eastAsia="en-GB"/>
        </w:rPr>
        <w:t xml:space="preserve">when </w:t>
      </w:r>
      <w:r w:rsidR="000A4344">
        <w:rPr>
          <w:rFonts w:ascii="Arial" w:eastAsia="Calibri" w:hAnsi="Arial" w:cs="Arial"/>
          <w:color w:val="000000"/>
          <w:sz w:val="24"/>
          <w:szCs w:val="24"/>
          <w:lang w:eastAsia="en-GB"/>
        </w:rPr>
        <w:t>instructed</w:t>
      </w:r>
      <w:r w:rsidR="00324D06">
        <w:rPr>
          <w:rFonts w:ascii="Arial" w:eastAsia="Calibri" w:hAnsi="Arial" w:cs="Arial"/>
          <w:color w:val="000000"/>
          <w:sz w:val="24"/>
          <w:szCs w:val="24"/>
          <w:lang w:eastAsia="en-GB"/>
        </w:rPr>
        <w:t xml:space="preserve"> on HBP</w:t>
      </w:r>
      <w:r w:rsidR="008F3066">
        <w:rPr>
          <w:rFonts w:ascii="Arial" w:eastAsia="Calibri" w:hAnsi="Arial" w:cs="Arial"/>
          <w:color w:val="000000"/>
          <w:sz w:val="24"/>
          <w:szCs w:val="24"/>
          <w:lang w:eastAsia="en-GB"/>
        </w:rPr>
        <w:t xml:space="preserve"> prescription</w:t>
      </w:r>
      <w:r w:rsidR="007A2DED">
        <w:rPr>
          <w:rFonts w:ascii="Arial" w:eastAsia="Calibri" w:hAnsi="Arial" w:cs="Arial"/>
          <w:color w:val="000000"/>
          <w:sz w:val="24"/>
          <w:szCs w:val="24"/>
          <w:lang w:eastAsia="en-GB"/>
        </w:rPr>
        <w:t xml:space="preserve">. This </w:t>
      </w:r>
      <w:r w:rsidR="000A4344">
        <w:rPr>
          <w:rFonts w:ascii="Arial" w:eastAsia="Calibri" w:hAnsi="Arial" w:cs="Arial"/>
          <w:color w:val="000000"/>
          <w:sz w:val="24"/>
          <w:szCs w:val="24"/>
          <w:lang w:eastAsia="en-GB"/>
        </w:rPr>
        <w:t xml:space="preserve">will be paid </w:t>
      </w:r>
      <w:r w:rsidR="007A2DED">
        <w:rPr>
          <w:rFonts w:ascii="Arial" w:eastAsia="Calibri" w:hAnsi="Arial" w:cs="Arial"/>
          <w:color w:val="000000"/>
          <w:sz w:val="24"/>
          <w:szCs w:val="24"/>
          <w:lang w:eastAsia="en-GB"/>
        </w:rPr>
        <w:t xml:space="preserve">ONCE </w:t>
      </w:r>
      <w:r w:rsidR="000A4344">
        <w:rPr>
          <w:rFonts w:ascii="Arial" w:eastAsia="Calibri" w:hAnsi="Arial" w:cs="Arial"/>
          <w:color w:val="000000"/>
          <w:sz w:val="24"/>
          <w:szCs w:val="24"/>
          <w:lang w:eastAsia="en-GB"/>
        </w:rPr>
        <w:t>per patient</w:t>
      </w:r>
      <w:r w:rsidR="007A2DED">
        <w:rPr>
          <w:rFonts w:ascii="Arial" w:eastAsia="Calibri" w:hAnsi="Arial" w:cs="Arial"/>
          <w:color w:val="000000"/>
          <w:sz w:val="24"/>
          <w:szCs w:val="24"/>
          <w:lang w:eastAsia="en-GB"/>
        </w:rPr>
        <w:t xml:space="preserve"> who consume on </w:t>
      </w:r>
      <w:r w:rsidR="00D61F99">
        <w:rPr>
          <w:rFonts w:ascii="Arial" w:eastAsia="Calibri" w:hAnsi="Arial" w:cs="Arial"/>
          <w:color w:val="000000"/>
          <w:sz w:val="24"/>
          <w:szCs w:val="24"/>
          <w:lang w:eastAsia="en-GB"/>
        </w:rPr>
        <w:t>premises</w:t>
      </w:r>
      <w:r w:rsidR="000A4344">
        <w:rPr>
          <w:rFonts w:ascii="Arial" w:eastAsia="Calibri" w:hAnsi="Arial" w:cs="Arial"/>
          <w:color w:val="000000"/>
          <w:sz w:val="24"/>
          <w:szCs w:val="24"/>
          <w:lang w:eastAsia="en-GB"/>
        </w:rPr>
        <w:t xml:space="preserve"> regardless of treatment duration</w:t>
      </w:r>
      <w:r w:rsidR="007A2DED">
        <w:rPr>
          <w:rFonts w:ascii="Arial" w:eastAsia="Calibri" w:hAnsi="Arial" w:cs="Arial"/>
          <w:color w:val="000000"/>
          <w:sz w:val="24"/>
          <w:szCs w:val="24"/>
          <w:lang w:eastAsia="en-GB"/>
        </w:rPr>
        <w:t>.</w:t>
      </w:r>
      <w:r w:rsidRPr="000D5C43">
        <w:rPr>
          <w:rFonts w:ascii="Arial" w:eastAsia="Calibri" w:hAnsi="Arial" w:cs="Arial"/>
          <w:color w:val="000000"/>
          <w:sz w:val="24"/>
          <w:szCs w:val="24"/>
          <w:lang w:eastAsia="en-GB"/>
        </w:rPr>
        <w:t xml:space="preserve">  </w:t>
      </w:r>
    </w:p>
    <w:p w14:paraId="61416DE2" w14:textId="4509E89E" w:rsidR="00750424" w:rsidRDefault="00750424" w:rsidP="000A4344">
      <w:pPr>
        <w:numPr>
          <w:ilvl w:val="0"/>
          <w:numId w:val="5"/>
        </w:numPr>
        <w:spacing w:after="203" w:line="271" w:lineRule="auto"/>
        <w:contextualSpacing/>
        <w:jc w:val="both"/>
        <w:rPr>
          <w:rFonts w:ascii="Arial" w:eastAsia="Calibri" w:hAnsi="Arial" w:cs="Arial"/>
          <w:color w:val="000000"/>
          <w:sz w:val="24"/>
          <w:szCs w:val="24"/>
          <w:lang w:eastAsia="en-GB"/>
        </w:rPr>
      </w:pPr>
      <w:r w:rsidRPr="000D5C43">
        <w:rPr>
          <w:rFonts w:ascii="Arial" w:eastAsia="Calibri" w:hAnsi="Arial" w:cs="Arial"/>
          <w:color w:val="000000"/>
          <w:sz w:val="24"/>
          <w:szCs w:val="24"/>
          <w:lang w:eastAsia="en-GB"/>
        </w:rPr>
        <w:t>£265 as an exceptional fee for costs associated with delivery of the service relating to business costs and risks.</w:t>
      </w:r>
      <w:r w:rsidR="007A2DED">
        <w:rPr>
          <w:rFonts w:ascii="Arial" w:eastAsia="Calibri" w:hAnsi="Arial" w:cs="Arial"/>
          <w:color w:val="000000"/>
          <w:sz w:val="24"/>
          <w:szCs w:val="24"/>
          <w:lang w:eastAsia="en-GB"/>
        </w:rPr>
        <w:t xml:space="preserve"> This </w:t>
      </w:r>
      <w:r w:rsidR="000A4344">
        <w:rPr>
          <w:rFonts w:ascii="Arial" w:eastAsia="Calibri" w:hAnsi="Arial" w:cs="Arial"/>
          <w:color w:val="000000"/>
          <w:sz w:val="24"/>
          <w:szCs w:val="24"/>
          <w:lang w:eastAsia="en-GB"/>
        </w:rPr>
        <w:t>will</w:t>
      </w:r>
      <w:r w:rsidR="007A2DED">
        <w:rPr>
          <w:rFonts w:ascii="Arial" w:eastAsia="Calibri" w:hAnsi="Arial" w:cs="Arial"/>
          <w:color w:val="000000"/>
          <w:sz w:val="24"/>
          <w:szCs w:val="24"/>
          <w:lang w:eastAsia="en-GB"/>
        </w:rPr>
        <w:t xml:space="preserve"> be </w:t>
      </w:r>
      <w:r w:rsidR="000A4344">
        <w:rPr>
          <w:rFonts w:ascii="Arial" w:eastAsia="Calibri" w:hAnsi="Arial" w:cs="Arial"/>
          <w:color w:val="000000"/>
          <w:sz w:val="24"/>
          <w:szCs w:val="24"/>
          <w:lang w:eastAsia="en-GB"/>
        </w:rPr>
        <w:t>paid</w:t>
      </w:r>
      <w:r w:rsidR="007A2DED">
        <w:rPr>
          <w:rFonts w:ascii="Arial" w:eastAsia="Calibri" w:hAnsi="Arial" w:cs="Arial"/>
          <w:color w:val="000000"/>
          <w:sz w:val="24"/>
          <w:szCs w:val="24"/>
          <w:lang w:eastAsia="en-GB"/>
        </w:rPr>
        <w:t xml:space="preserve"> ONCE </w:t>
      </w:r>
      <w:r w:rsidR="000A4344">
        <w:rPr>
          <w:rFonts w:ascii="Arial" w:eastAsia="Calibri" w:hAnsi="Arial" w:cs="Arial"/>
          <w:color w:val="000000"/>
          <w:sz w:val="24"/>
          <w:szCs w:val="24"/>
          <w:lang w:eastAsia="en-GB"/>
        </w:rPr>
        <w:t xml:space="preserve">per </w:t>
      </w:r>
      <w:r w:rsidR="007A2DED">
        <w:rPr>
          <w:rFonts w:ascii="Arial" w:eastAsia="Calibri" w:hAnsi="Arial" w:cs="Arial"/>
          <w:color w:val="000000"/>
          <w:sz w:val="24"/>
          <w:szCs w:val="24"/>
          <w:lang w:eastAsia="en-GB"/>
        </w:rPr>
        <w:t>patient</w:t>
      </w:r>
      <w:r w:rsidR="000A4344">
        <w:rPr>
          <w:rFonts w:ascii="Arial" w:eastAsia="Calibri" w:hAnsi="Arial" w:cs="Arial"/>
          <w:color w:val="000000"/>
          <w:sz w:val="24"/>
          <w:szCs w:val="24"/>
          <w:lang w:eastAsia="en-GB"/>
        </w:rPr>
        <w:t xml:space="preserve"> regardless of treatment duration</w:t>
      </w:r>
      <w:r w:rsidR="007A2DED">
        <w:rPr>
          <w:rFonts w:ascii="Arial" w:eastAsia="Calibri" w:hAnsi="Arial" w:cs="Arial"/>
          <w:color w:val="000000"/>
          <w:sz w:val="24"/>
          <w:szCs w:val="24"/>
          <w:lang w:eastAsia="en-GB"/>
        </w:rPr>
        <w:t>.</w:t>
      </w:r>
      <w:r w:rsidRPr="000D5C43">
        <w:rPr>
          <w:rFonts w:ascii="Arial" w:eastAsia="Calibri" w:hAnsi="Arial" w:cs="Arial"/>
          <w:color w:val="000000"/>
          <w:sz w:val="24"/>
          <w:szCs w:val="24"/>
          <w:lang w:eastAsia="en-GB"/>
        </w:rPr>
        <w:t xml:space="preserve">   </w:t>
      </w:r>
    </w:p>
    <w:p w14:paraId="262158E3" w14:textId="77777777" w:rsidR="00324D06" w:rsidRPr="000D5C43" w:rsidRDefault="00324D06" w:rsidP="00324D06">
      <w:pPr>
        <w:spacing w:after="203" w:line="271" w:lineRule="auto"/>
        <w:ind w:left="10"/>
        <w:contextualSpacing/>
        <w:rPr>
          <w:rFonts w:ascii="Arial" w:eastAsia="Calibri" w:hAnsi="Arial" w:cs="Arial"/>
          <w:color w:val="000000"/>
          <w:sz w:val="24"/>
          <w:szCs w:val="24"/>
          <w:lang w:eastAsia="en-GB"/>
        </w:rPr>
      </w:pPr>
    </w:p>
    <w:p w14:paraId="685BB183" w14:textId="5678C956" w:rsidR="00750424" w:rsidRDefault="00750424" w:rsidP="006B17B6">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lastRenderedPageBreak/>
        <w:t>7.</w:t>
      </w:r>
      <w:r w:rsidR="00244E22">
        <w:rPr>
          <w:rFonts w:ascii="Arial" w:eastAsia="Calibri" w:hAnsi="Arial" w:cs="Arial"/>
          <w:color w:val="000000"/>
          <w:sz w:val="24"/>
          <w:szCs w:val="24"/>
          <w:lang w:eastAsia="en-GB"/>
        </w:rPr>
        <w:t>1.3.</w:t>
      </w:r>
      <w:r w:rsidRPr="000D5C43">
        <w:rPr>
          <w:rFonts w:ascii="Arial" w:eastAsia="Calibri" w:hAnsi="Arial" w:cs="Arial"/>
          <w:color w:val="000000"/>
          <w:sz w:val="24"/>
          <w:szCs w:val="24"/>
          <w:lang w:eastAsia="en-GB"/>
        </w:rPr>
        <w:t xml:space="preserve"> </w:t>
      </w:r>
      <w:r w:rsidR="00324D06" w:rsidRPr="000D5C43">
        <w:rPr>
          <w:rFonts w:ascii="Arial" w:eastAsia="Calibri" w:hAnsi="Arial" w:cs="Arial"/>
          <w:color w:val="000000"/>
          <w:sz w:val="24"/>
          <w:szCs w:val="24"/>
          <w:lang w:eastAsia="en-GB"/>
        </w:rPr>
        <w:t xml:space="preserve">To receive remuneration the </w:t>
      </w:r>
      <w:r w:rsidR="00324D06">
        <w:rPr>
          <w:rFonts w:ascii="Arial" w:eastAsia="Calibri" w:hAnsi="Arial" w:cs="Arial"/>
          <w:color w:val="000000"/>
          <w:sz w:val="24"/>
          <w:szCs w:val="24"/>
          <w:lang w:eastAsia="en-GB"/>
        </w:rPr>
        <w:t xml:space="preserve">pharmacy </w:t>
      </w:r>
      <w:r w:rsidR="00324D06" w:rsidRPr="000D5C43">
        <w:rPr>
          <w:rFonts w:ascii="Arial" w:eastAsia="Calibri" w:hAnsi="Arial" w:cs="Arial"/>
          <w:color w:val="000000"/>
          <w:sz w:val="24"/>
          <w:szCs w:val="24"/>
          <w:lang w:eastAsia="en-GB"/>
        </w:rPr>
        <w:t>contractor must</w:t>
      </w:r>
      <w:r w:rsidR="006B17B6">
        <w:rPr>
          <w:rFonts w:ascii="Arial" w:eastAsia="Calibri" w:hAnsi="Arial" w:cs="Arial"/>
          <w:color w:val="000000"/>
          <w:sz w:val="24"/>
          <w:szCs w:val="24"/>
          <w:lang w:eastAsia="en-GB"/>
        </w:rPr>
        <w:t xml:space="preserve"> d</w:t>
      </w:r>
      <w:r w:rsidR="00324D06" w:rsidRPr="00324D06">
        <w:rPr>
          <w:rFonts w:ascii="Arial" w:eastAsia="Calibri" w:hAnsi="Arial" w:cs="Arial"/>
          <w:color w:val="000000"/>
          <w:sz w:val="24"/>
          <w:szCs w:val="24"/>
          <w:lang w:eastAsia="en-GB"/>
        </w:rPr>
        <w:t>eliver the service to the standards detailed within this SLA</w:t>
      </w:r>
      <w:r w:rsidR="006B17B6">
        <w:rPr>
          <w:rFonts w:ascii="Arial" w:eastAsia="Calibri" w:hAnsi="Arial" w:cs="Arial"/>
          <w:color w:val="000000"/>
          <w:sz w:val="24"/>
          <w:szCs w:val="24"/>
          <w:lang w:eastAsia="en-GB"/>
        </w:rPr>
        <w:t xml:space="preserve"> and s</w:t>
      </w:r>
      <w:r w:rsidR="00324D06">
        <w:rPr>
          <w:rFonts w:ascii="Arial" w:eastAsia="Calibri" w:hAnsi="Arial" w:cs="Arial"/>
          <w:color w:val="000000"/>
          <w:sz w:val="24"/>
          <w:szCs w:val="24"/>
          <w:lang w:eastAsia="en-GB"/>
        </w:rPr>
        <w:t xml:space="preserve">ubmit a </w:t>
      </w:r>
      <w:r w:rsidR="00324D06" w:rsidRPr="00324D06">
        <w:rPr>
          <w:rFonts w:ascii="Arial" w:eastAsia="Calibri" w:hAnsi="Arial" w:cs="Arial"/>
          <w:color w:val="000000"/>
          <w:sz w:val="24"/>
          <w:szCs w:val="24"/>
          <w:lang w:eastAsia="en-GB"/>
        </w:rPr>
        <w:t xml:space="preserve">fully completed </w:t>
      </w:r>
      <w:r w:rsidR="00A53495">
        <w:rPr>
          <w:rFonts w:ascii="Arial" w:hAnsi="Arial" w:cs="Arial"/>
          <w:sz w:val="24"/>
        </w:rPr>
        <w:t>‘Patient Compliance Reporting Form’</w:t>
      </w:r>
      <w:r w:rsidR="00A53495" w:rsidRPr="00324D06">
        <w:rPr>
          <w:rFonts w:ascii="Arial" w:eastAsia="Calibri" w:hAnsi="Arial" w:cs="Arial"/>
          <w:color w:val="000000"/>
          <w:sz w:val="24"/>
          <w:szCs w:val="24"/>
          <w:lang w:eastAsia="en-GB"/>
        </w:rPr>
        <w:t xml:space="preserve"> </w:t>
      </w:r>
      <w:r w:rsidR="00324D06" w:rsidRPr="00324D06">
        <w:rPr>
          <w:rFonts w:ascii="Arial" w:eastAsia="Calibri" w:hAnsi="Arial" w:cs="Arial"/>
          <w:color w:val="000000"/>
          <w:sz w:val="24"/>
          <w:szCs w:val="24"/>
          <w:lang w:eastAsia="en-GB"/>
        </w:rPr>
        <w:t xml:space="preserve">(Appendix </w:t>
      </w:r>
      <w:r w:rsidR="00A53495">
        <w:rPr>
          <w:rFonts w:ascii="Arial" w:eastAsia="Calibri" w:hAnsi="Arial" w:cs="Arial"/>
          <w:color w:val="000000"/>
          <w:sz w:val="24"/>
          <w:szCs w:val="24"/>
          <w:lang w:eastAsia="en-GB"/>
        </w:rPr>
        <w:t>1)</w:t>
      </w:r>
      <w:r w:rsidR="00324D06" w:rsidRPr="00324D06">
        <w:rPr>
          <w:rFonts w:ascii="Arial" w:eastAsia="Calibri" w:hAnsi="Arial" w:cs="Arial"/>
          <w:color w:val="000000"/>
          <w:sz w:val="24"/>
          <w:szCs w:val="24"/>
          <w:lang w:eastAsia="en-GB"/>
        </w:rPr>
        <w:t xml:space="preserve"> for each patient </w:t>
      </w:r>
      <w:r w:rsidR="000A4344">
        <w:rPr>
          <w:rFonts w:ascii="Arial" w:eastAsia="Calibri" w:hAnsi="Arial" w:cs="Arial"/>
          <w:color w:val="000000"/>
          <w:sz w:val="24"/>
          <w:szCs w:val="24"/>
          <w:lang w:eastAsia="en-GB"/>
        </w:rPr>
        <w:t>at the end of each 4-</w:t>
      </w:r>
      <w:r w:rsidR="00280FBD">
        <w:rPr>
          <w:rFonts w:ascii="Arial" w:eastAsia="Calibri" w:hAnsi="Arial" w:cs="Arial"/>
          <w:color w:val="000000"/>
          <w:sz w:val="24"/>
          <w:szCs w:val="24"/>
          <w:lang w:eastAsia="en-GB"/>
        </w:rPr>
        <w:t xml:space="preserve">weekly </w:t>
      </w:r>
      <w:r w:rsidR="000A4344">
        <w:rPr>
          <w:rFonts w:ascii="Arial" w:eastAsia="Calibri" w:hAnsi="Arial" w:cs="Arial"/>
          <w:color w:val="000000"/>
          <w:sz w:val="24"/>
          <w:szCs w:val="24"/>
          <w:lang w:eastAsia="en-GB"/>
        </w:rPr>
        <w:t xml:space="preserve">HBP </w:t>
      </w:r>
      <w:r w:rsidR="00280FBD">
        <w:rPr>
          <w:rFonts w:ascii="Arial" w:eastAsia="Calibri" w:hAnsi="Arial" w:cs="Arial"/>
          <w:color w:val="000000"/>
          <w:sz w:val="24"/>
          <w:szCs w:val="24"/>
          <w:lang w:eastAsia="en-GB"/>
        </w:rPr>
        <w:t>prescription</w:t>
      </w:r>
      <w:r w:rsidR="00324D06" w:rsidRPr="00324D06">
        <w:rPr>
          <w:rFonts w:ascii="Arial" w:eastAsia="Calibri" w:hAnsi="Arial" w:cs="Arial"/>
          <w:color w:val="000000"/>
          <w:sz w:val="24"/>
          <w:szCs w:val="24"/>
          <w:lang w:eastAsia="en-GB"/>
        </w:rPr>
        <w:t>.</w:t>
      </w:r>
      <w:r w:rsidR="006B17B6">
        <w:rPr>
          <w:rFonts w:ascii="Arial" w:eastAsia="Calibri" w:hAnsi="Arial" w:cs="Arial"/>
          <w:color w:val="000000"/>
          <w:sz w:val="24"/>
          <w:szCs w:val="24"/>
          <w:lang w:eastAsia="en-GB"/>
        </w:rPr>
        <w:t xml:space="preserve"> Failure to undertake either of these requirements </w:t>
      </w:r>
      <w:r w:rsidR="00033D2E">
        <w:rPr>
          <w:rFonts w:ascii="Arial" w:eastAsia="Calibri" w:hAnsi="Arial" w:cs="Arial"/>
          <w:color w:val="000000"/>
          <w:sz w:val="24"/>
          <w:szCs w:val="24"/>
          <w:lang w:eastAsia="en-GB"/>
        </w:rPr>
        <w:t xml:space="preserve">will </w:t>
      </w:r>
      <w:r w:rsidR="006B17B6">
        <w:rPr>
          <w:rFonts w:ascii="Arial" w:eastAsia="Calibri" w:hAnsi="Arial" w:cs="Arial"/>
          <w:color w:val="000000"/>
          <w:sz w:val="24"/>
          <w:szCs w:val="24"/>
          <w:lang w:eastAsia="en-GB"/>
        </w:rPr>
        <w:t xml:space="preserve">result in payment being withheld or clawed back. </w:t>
      </w:r>
      <w:r w:rsidR="00324D06" w:rsidRPr="00324D06">
        <w:rPr>
          <w:rFonts w:ascii="Arial" w:eastAsia="Calibri" w:hAnsi="Arial" w:cs="Arial"/>
          <w:color w:val="000000"/>
          <w:sz w:val="24"/>
          <w:szCs w:val="24"/>
          <w:lang w:eastAsia="en-GB"/>
        </w:rPr>
        <w:t xml:space="preserve">  </w:t>
      </w:r>
    </w:p>
    <w:p w14:paraId="20B5DF82" w14:textId="77777777" w:rsidR="00DA6B45" w:rsidRDefault="00DA6B45" w:rsidP="00DA6B4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7.1.4 </w:t>
      </w:r>
      <w:r w:rsidRPr="000D5C43">
        <w:rPr>
          <w:rFonts w:ascii="Arial" w:eastAsia="Calibri" w:hAnsi="Arial" w:cs="Arial"/>
          <w:color w:val="000000"/>
          <w:sz w:val="24"/>
          <w:szCs w:val="24"/>
          <w:lang w:eastAsia="en-GB"/>
        </w:rPr>
        <w:t xml:space="preserve">In the event that NHS Grampian cancels a patient’s treatment, or a patient fails to complete their treatment programme, and withdraws from the service </w:t>
      </w:r>
      <w:r w:rsidRPr="00574F4C">
        <w:rPr>
          <w:rFonts w:ascii="Arial" w:eastAsia="Calibri" w:hAnsi="Arial" w:cs="Arial"/>
          <w:b/>
          <w:color w:val="000000"/>
          <w:sz w:val="24"/>
          <w:szCs w:val="24"/>
          <w:lang w:eastAsia="en-GB"/>
        </w:rPr>
        <w:t>after</w:t>
      </w:r>
      <w:r w:rsidRPr="000D5C43">
        <w:rPr>
          <w:rFonts w:ascii="Arial" w:eastAsia="Calibri" w:hAnsi="Arial" w:cs="Arial"/>
          <w:color w:val="000000"/>
          <w:sz w:val="24"/>
          <w:szCs w:val="24"/>
          <w:lang w:eastAsia="en-GB"/>
        </w:rPr>
        <w:t xml:space="preserve"> their treatment has commenced, the contractor will be entitled to retain the full service fee.</w:t>
      </w:r>
    </w:p>
    <w:p w14:paraId="7C4C4DCC" w14:textId="77777777" w:rsidR="00DA6B45" w:rsidRPr="00DA6B45" w:rsidRDefault="00DA6B45" w:rsidP="00DA6B4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7.1.5 Where a patient does not commence their intended treatment, </w:t>
      </w:r>
      <w:r w:rsidR="00574F4C">
        <w:rPr>
          <w:rFonts w:ascii="Arial" w:eastAsia="Calibri" w:hAnsi="Arial" w:cs="Arial"/>
          <w:color w:val="000000"/>
          <w:sz w:val="24"/>
          <w:szCs w:val="24"/>
          <w:lang w:eastAsia="en-GB"/>
        </w:rPr>
        <w:t>gram.pharmaceuticalcareservices@nhs.scot</w:t>
      </w:r>
      <w:r>
        <w:rPr>
          <w:rFonts w:ascii="Arial" w:eastAsia="Calibri" w:hAnsi="Arial" w:cs="Arial"/>
          <w:color w:val="000000"/>
          <w:sz w:val="24"/>
          <w:szCs w:val="24"/>
          <w:lang w:eastAsia="en-GB"/>
        </w:rPr>
        <w:t xml:space="preserve"> should be informed and no service fees will be paid.</w:t>
      </w:r>
    </w:p>
    <w:p w14:paraId="16518791" w14:textId="77777777" w:rsidR="00244E22" w:rsidRPr="007E4FCD" w:rsidRDefault="00244E22" w:rsidP="00A7086A">
      <w:pPr>
        <w:pStyle w:val="Heading2"/>
        <w:rPr>
          <w:rFonts w:ascii="Arial" w:eastAsia="Calibri" w:hAnsi="Arial" w:cs="Arial"/>
          <w:b/>
          <w:color w:val="auto"/>
          <w:sz w:val="24"/>
          <w:szCs w:val="24"/>
          <w:lang w:eastAsia="en-GB"/>
        </w:rPr>
      </w:pPr>
      <w:bookmarkStart w:id="9" w:name="_Toc100324202"/>
      <w:r w:rsidRPr="007E4FCD">
        <w:rPr>
          <w:rFonts w:ascii="Arial" w:eastAsia="Calibri" w:hAnsi="Arial" w:cs="Arial"/>
          <w:b/>
          <w:color w:val="auto"/>
          <w:sz w:val="24"/>
          <w:szCs w:val="24"/>
          <w:lang w:eastAsia="en-GB"/>
        </w:rPr>
        <w:t>7.2 Medication reimbursement</w:t>
      </w:r>
      <w:bookmarkEnd w:id="9"/>
    </w:p>
    <w:p w14:paraId="50CA9446" w14:textId="77777777" w:rsidR="00DD5225" w:rsidRPr="007E4FCD" w:rsidRDefault="00DD5225" w:rsidP="00A7086A">
      <w:pPr>
        <w:pStyle w:val="Heading3"/>
        <w:rPr>
          <w:rFonts w:ascii="Arial" w:eastAsia="Calibri" w:hAnsi="Arial" w:cs="Arial"/>
          <w:color w:val="auto"/>
          <w:lang w:eastAsia="en-GB"/>
        </w:rPr>
      </w:pPr>
      <w:bookmarkStart w:id="10" w:name="_Toc100324203"/>
      <w:r w:rsidRPr="007E4FCD">
        <w:rPr>
          <w:rFonts w:ascii="Arial" w:eastAsia="Calibri" w:hAnsi="Arial" w:cs="Arial"/>
          <w:color w:val="auto"/>
          <w:lang w:eastAsia="en-GB"/>
        </w:rPr>
        <w:t>7.2.1 Advanced payment</w:t>
      </w:r>
      <w:bookmarkEnd w:id="10"/>
    </w:p>
    <w:p w14:paraId="06A73007" w14:textId="3A6CDF15" w:rsidR="00244E22"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7.2.1.1 Due to the high cost of Hepatitis C medications pharmacy c</w:t>
      </w:r>
      <w:r w:rsidR="00244E22">
        <w:rPr>
          <w:rFonts w:ascii="Arial" w:eastAsia="Calibri" w:hAnsi="Arial" w:cs="Arial"/>
          <w:color w:val="000000"/>
          <w:sz w:val="24"/>
          <w:szCs w:val="24"/>
          <w:lang w:eastAsia="en-GB"/>
        </w:rPr>
        <w:t xml:space="preserve">ontractors </w:t>
      </w:r>
      <w:r>
        <w:rPr>
          <w:rFonts w:ascii="Arial" w:eastAsia="Calibri" w:hAnsi="Arial" w:cs="Arial"/>
          <w:color w:val="000000"/>
          <w:sz w:val="24"/>
          <w:szCs w:val="24"/>
          <w:lang w:eastAsia="en-GB"/>
        </w:rPr>
        <w:t>can receive an ‘advance payment’ for all medications listed in section 4.2. Adva</w:t>
      </w:r>
      <w:r w:rsidR="0031619B">
        <w:rPr>
          <w:rFonts w:ascii="Arial" w:eastAsia="Calibri" w:hAnsi="Arial" w:cs="Arial"/>
          <w:color w:val="000000"/>
          <w:sz w:val="24"/>
          <w:szCs w:val="24"/>
          <w:lang w:eastAsia="en-GB"/>
        </w:rPr>
        <w:t>nced payments will be</w:t>
      </w:r>
      <w:r w:rsidR="00A465E3">
        <w:rPr>
          <w:rFonts w:ascii="Arial" w:eastAsia="Calibri" w:hAnsi="Arial" w:cs="Arial"/>
          <w:color w:val="000000"/>
          <w:sz w:val="24"/>
          <w:szCs w:val="24"/>
          <w:lang w:eastAsia="en-GB"/>
        </w:rPr>
        <w:t xml:space="preserve"> processed by PCCT and then</w:t>
      </w:r>
      <w:r w:rsidR="0031619B">
        <w:rPr>
          <w:rFonts w:ascii="Arial" w:eastAsia="Calibri" w:hAnsi="Arial" w:cs="Arial"/>
          <w:color w:val="000000"/>
          <w:sz w:val="24"/>
          <w:szCs w:val="24"/>
          <w:lang w:eastAsia="en-GB"/>
        </w:rPr>
        <w:t xml:space="preserve"> made by </w:t>
      </w:r>
      <w:r w:rsidR="00577A55">
        <w:rPr>
          <w:rFonts w:ascii="Arial" w:eastAsia="Calibri" w:hAnsi="Arial" w:cs="Arial"/>
          <w:color w:val="000000"/>
          <w:sz w:val="24"/>
          <w:szCs w:val="24"/>
          <w:lang w:eastAsia="en-GB"/>
        </w:rPr>
        <w:t>Practitioner Services Division (PSD)</w:t>
      </w:r>
      <w:r w:rsidR="00A465E3">
        <w:rPr>
          <w:rFonts w:ascii="Arial" w:eastAsia="Calibri" w:hAnsi="Arial" w:cs="Arial"/>
          <w:color w:val="000000"/>
          <w:sz w:val="24"/>
          <w:szCs w:val="24"/>
          <w:lang w:eastAsia="en-GB"/>
        </w:rPr>
        <w:t>. This</w:t>
      </w:r>
      <w:r w:rsidR="00577A55">
        <w:rPr>
          <w:rFonts w:ascii="Arial" w:eastAsia="Calibri" w:hAnsi="Arial" w:cs="Arial"/>
          <w:color w:val="000000"/>
          <w:sz w:val="24"/>
          <w:szCs w:val="24"/>
          <w:lang w:eastAsia="en-GB"/>
        </w:rPr>
        <w:t xml:space="preserve"> will appear on the eSchedule under ‘HepCAdvance’</w:t>
      </w:r>
    </w:p>
    <w:p w14:paraId="56EA33EA" w14:textId="4464053E" w:rsidR="00DD5225"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7.2.1.2 Pharmacy c</w:t>
      </w:r>
      <w:r w:rsidRPr="000D5C43">
        <w:rPr>
          <w:rFonts w:ascii="Arial" w:eastAsia="Calibri" w:hAnsi="Arial" w:cs="Arial"/>
          <w:color w:val="000000"/>
          <w:sz w:val="24"/>
          <w:szCs w:val="24"/>
          <w:lang w:eastAsia="en-GB"/>
        </w:rPr>
        <w:t xml:space="preserve">ontractors will automatically be provided with an advance payment on receipt of notification of treatment arrangements from the Hepatology </w:t>
      </w:r>
      <w:r>
        <w:rPr>
          <w:rFonts w:ascii="Arial" w:eastAsia="Calibri" w:hAnsi="Arial" w:cs="Arial"/>
          <w:color w:val="000000"/>
          <w:sz w:val="24"/>
          <w:szCs w:val="24"/>
          <w:lang w:eastAsia="en-GB"/>
        </w:rPr>
        <w:t>Specialist Team</w:t>
      </w:r>
      <w:r w:rsidRPr="000D5C43">
        <w:rPr>
          <w:rFonts w:ascii="Arial" w:eastAsia="Calibri" w:hAnsi="Arial" w:cs="Arial"/>
          <w:color w:val="000000"/>
          <w:sz w:val="24"/>
          <w:szCs w:val="24"/>
          <w:lang w:eastAsia="en-GB"/>
        </w:rPr>
        <w:t xml:space="preserve"> unless a contractor has opted out of the advance arrangement.  Contractors wishing to opt out of the advance payment system should</w:t>
      </w:r>
      <w:r w:rsidR="00A53495">
        <w:rPr>
          <w:rFonts w:ascii="Arial" w:eastAsia="Calibri" w:hAnsi="Arial" w:cs="Arial"/>
          <w:color w:val="000000"/>
          <w:sz w:val="24"/>
          <w:szCs w:val="24"/>
          <w:lang w:eastAsia="en-GB"/>
        </w:rPr>
        <w:t xml:space="preserve"> </w:t>
      </w:r>
      <w:r w:rsidR="0031619B">
        <w:rPr>
          <w:rFonts w:ascii="Arial" w:eastAsia="Calibri" w:hAnsi="Arial" w:cs="Arial"/>
          <w:color w:val="000000"/>
          <w:sz w:val="24"/>
          <w:szCs w:val="24"/>
          <w:lang w:eastAsia="en-GB"/>
        </w:rPr>
        <w:t>confirm via the 2021/2022 Single Sign-Up Sheet.</w:t>
      </w:r>
    </w:p>
    <w:p w14:paraId="71D67AC3" w14:textId="77777777" w:rsidR="00DD5225" w:rsidRPr="000D5C43" w:rsidRDefault="00DD5225" w:rsidP="00DD5225">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7.2.1.3 For pharmacy contractors who opt to receive the advance payment a</w:t>
      </w:r>
      <w:r w:rsidRPr="000D5C43">
        <w:rPr>
          <w:rFonts w:ascii="Arial" w:eastAsia="Calibri" w:hAnsi="Arial" w:cs="Arial"/>
          <w:color w:val="000000"/>
          <w:sz w:val="24"/>
          <w:szCs w:val="24"/>
          <w:lang w:eastAsia="en-GB"/>
        </w:rPr>
        <w:t xml:space="preserve"> single payment will be authorised to cover the complete treatment course as part of normal monthly payments.   </w:t>
      </w:r>
    </w:p>
    <w:p w14:paraId="79E35E50" w14:textId="13440515" w:rsidR="00DD5225" w:rsidRPr="0031619B" w:rsidRDefault="00DD5225" w:rsidP="00DD5225">
      <w:pPr>
        <w:spacing w:after="203" w:line="271" w:lineRule="auto"/>
        <w:jc w:val="both"/>
        <w:rPr>
          <w:rFonts w:ascii="Arial" w:eastAsia="Calibri" w:hAnsi="Arial" w:cs="Arial"/>
          <w:dstrike/>
          <w:color w:val="000000"/>
          <w:sz w:val="24"/>
          <w:szCs w:val="24"/>
          <w:lang w:eastAsia="en-GB"/>
        </w:rPr>
      </w:pPr>
      <w:r>
        <w:rPr>
          <w:rFonts w:ascii="Arial" w:eastAsia="Calibri" w:hAnsi="Arial" w:cs="Arial"/>
          <w:color w:val="000000"/>
          <w:sz w:val="24"/>
          <w:szCs w:val="24"/>
          <w:lang w:eastAsia="en-GB"/>
        </w:rPr>
        <w:t>7.2.1.</w:t>
      </w:r>
      <w:r w:rsidR="00A465E3">
        <w:rPr>
          <w:rFonts w:ascii="Arial" w:eastAsia="Calibri" w:hAnsi="Arial" w:cs="Arial"/>
          <w:color w:val="000000"/>
          <w:sz w:val="24"/>
          <w:szCs w:val="24"/>
          <w:lang w:eastAsia="en-GB"/>
        </w:rPr>
        <w:t>4</w:t>
      </w:r>
      <w:r w:rsidR="00E204C9">
        <w:rPr>
          <w:rFonts w:ascii="Arial" w:eastAsia="Calibri" w:hAnsi="Arial" w:cs="Arial"/>
          <w:color w:val="000000"/>
          <w:sz w:val="24"/>
          <w:szCs w:val="24"/>
          <w:lang w:eastAsia="en-GB"/>
        </w:rPr>
        <w:t xml:space="preserve"> </w:t>
      </w:r>
      <w:r w:rsidR="00E204C9" w:rsidRPr="000D5C43">
        <w:rPr>
          <w:rFonts w:ascii="Arial" w:eastAsia="Calibri" w:hAnsi="Arial" w:cs="Arial"/>
          <w:color w:val="000000"/>
          <w:sz w:val="24"/>
          <w:szCs w:val="24"/>
          <w:lang w:eastAsia="en-GB"/>
        </w:rPr>
        <w:t>Advanced payment recovery is not linked to submission and payment of prescriptions.</w:t>
      </w:r>
      <w:r w:rsidR="00E204C9">
        <w:rPr>
          <w:rFonts w:ascii="Arial" w:eastAsia="Calibri" w:hAnsi="Arial" w:cs="Arial"/>
          <w:color w:val="000000"/>
          <w:sz w:val="24"/>
          <w:szCs w:val="24"/>
          <w:lang w:eastAsia="en-GB"/>
        </w:rPr>
        <w:t xml:space="preserve"> </w:t>
      </w:r>
      <w:r w:rsidR="00E204C9" w:rsidRPr="00A465E3">
        <w:rPr>
          <w:rFonts w:ascii="Arial" w:eastAsia="Calibri" w:hAnsi="Arial" w:cs="Arial"/>
          <w:sz w:val="24"/>
          <w:szCs w:val="24"/>
          <w:lang w:eastAsia="en-GB"/>
        </w:rPr>
        <w:t xml:space="preserve">Advance payment recovery starts 3 months after the month of advance payment. </w:t>
      </w:r>
      <w:r w:rsidR="00E204C9" w:rsidRPr="000D5C43">
        <w:rPr>
          <w:rFonts w:ascii="Arial" w:eastAsia="Calibri" w:hAnsi="Arial" w:cs="Arial"/>
          <w:color w:val="000000"/>
          <w:sz w:val="24"/>
          <w:szCs w:val="24"/>
          <w:lang w:eastAsia="en-GB"/>
        </w:rPr>
        <w:t xml:space="preserve"> Contractors are responsible for ensuring timely submission of prescriptions to NSS in line with the schedule associated with this agreement.</w:t>
      </w:r>
    </w:p>
    <w:p w14:paraId="61D220F7" w14:textId="77777777" w:rsidR="008E4E4B" w:rsidRPr="007E4FCD" w:rsidRDefault="008E4E4B" w:rsidP="00A7086A">
      <w:pPr>
        <w:pStyle w:val="Heading3"/>
        <w:rPr>
          <w:rFonts w:ascii="Arial" w:eastAsia="Calibri" w:hAnsi="Arial" w:cs="Arial"/>
          <w:color w:val="auto"/>
          <w:lang w:eastAsia="en-GB"/>
        </w:rPr>
      </w:pPr>
      <w:bookmarkStart w:id="11" w:name="_Toc100324204"/>
      <w:r w:rsidRPr="007E4FCD">
        <w:rPr>
          <w:rFonts w:ascii="Arial" w:eastAsia="Calibri" w:hAnsi="Arial" w:cs="Arial"/>
          <w:color w:val="auto"/>
          <w:lang w:eastAsia="en-GB"/>
        </w:rPr>
        <w:t>7.2.2 Financial risk</w:t>
      </w:r>
      <w:bookmarkEnd w:id="11"/>
    </w:p>
    <w:p w14:paraId="5547A02F" w14:textId="77777777" w:rsidR="00DD5225" w:rsidRPr="00574F4C" w:rsidRDefault="008E4E4B" w:rsidP="008E4E4B">
      <w:pPr>
        <w:spacing w:after="203" w:line="271" w:lineRule="auto"/>
        <w:jc w:val="both"/>
        <w:rPr>
          <w:rFonts w:ascii="Arial" w:eastAsia="Calibri" w:hAnsi="Arial" w:cs="Arial"/>
          <w:color w:val="000000"/>
          <w:sz w:val="24"/>
          <w:szCs w:val="24"/>
          <w:lang w:eastAsia="en-GB"/>
        </w:rPr>
      </w:pPr>
      <w:r w:rsidRPr="008E4E4B">
        <w:rPr>
          <w:rFonts w:ascii="Arial" w:eastAsia="Calibri" w:hAnsi="Arial" w:cs="Arial"/>
          <w:color w:val="000000"/>
          <w:sz w:val="24"/>
          <w:szCs w:val="24"/>
          <w:lang w:eastAsia="en-GB"/>
        </w:rPr>
        <w:t>7.2.2.1</w:t>
      </w:r>
      <w:r w:rsidR="00574F4C">
        <w:rPr>
          <w:rFonts w:ascii="Arial" w:eastAsia="Calibri" w:hAnsi="Arial" w:cs="Arial"/>
          <w:color w:val="000000"/>
          <w:sz w:val="24"/>
          <w:szCs w:val="24"/>
          <w:lang w:eastAsia="en-GB"/>
        </w:rPr>
        <w:t xml:space="preserve"> Where a pharmacy contractor is at financial risk due to ordering stock for a patient who subsequently fails to start treatment or only completes part of a course of medication </w:t>
      </w:r>
      <w:r w:rsidRPr="008E4E4B">
        <w:rPr>
          <w:rFonts w:ascii="Arial" w:eastAsia="Calibri" w:hAnsi="Arial" w:cs="Arial"/>
          <w:sz w:val="24"/>
          <w:szCs w:val="24"/>
          <w:lang w:eastAsia="en-GB"/>
        </w:rPr>
        <w:t xml:space="preserve">NHS Grampian will underwrite the financial risk </w:t>
      </w:r>
      <w:r w:rsidR="00574F4C">
        <w:rPr>
          <w:rFonts w:ascii="Arial" w:eastAsia="Calibri" w:hAnsi="Arial" w:cs="Arial"/>
          <w:sz w:val="24"/>
          <w:szCs w:val="24"/>
          <w:lang w:eastAsia="en-GB"/>
        </w:rPr>
        <w:t xml:space="preserve">to ensure </w:t>
      </w:r>
      <w:r w:rsidR="00280FBD">
        <w:rPr>
          <w:rFonts w:ascii="Arial" w:eastAsia="Calibri" w:hAnsi="Arial" w:cs="Arial"/>
          <w:sz w:val="24"/>
          <w:szCs w:val="24"/>
          <w:lang w:eastAsia="en-GB"/>
        </w:rPr>
        <w:t xml:space="preserve">the pharmacy contractor has </w:t>
      </w:r>
      <w:r w:rsidR="00574F4C">
        <w:rPr>
          <w:rFonts w:ascii="Arial" w:eastAsia="Calibri" w:hAnsi="Arial" w:cs="Arial"/>
          <w:sz w:val="24"/>
          <w:szCs w:val="24"/>
          <w:lang w:eastAsia="en-GB"/>
        </w:rPr>
        <w:t xml:space="preserve">no financial burden </w:t>
      </w:r>
      <w:r w:rsidRPr="008E4E4B">
        <w:rPr>
          <w:rFonts w:ascii="Arial" w:eastAsia="Calibri" w:hAnsi="Arial" w:cs="Arial"/>
          <w:sz w:val="24"/>
          <w:szCs w:val="24"/>
          <w:lang w:eastAsia="en-GB"/>
        </w:rPr>
        <w:t xml:space="preserve">in relation to of medicine costs.  </w:t>
      </w:r>
    </w:p>
    <w:p w14:paraId="37D91FF7" w14:textId="400181AE" w:rsidR="008E4E4B" w:rsidRDefault="008E4E4B" w:rsidP="008E4E4B">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7.2.2.</w:t>
      </w:r>
      <w:r w:rsidR="00DA6B45">
        <w:rPr>
          <w:rFonts w:ascii="Arial" w:eastAsia="Calibri" w:hAnsi="Arial" w:cs="Arial"/>
          <w:color w:val="000000"/>
          <w:sz w:val="24"/>
          <w:szCs w:val="24"/>
          <w:lang w:eastAsia="en-GB"/>
        </w:rPr>
        <w:t>2</w:t>
      </w:r>
      <w:r>
        <w:rPr>
          <w:rFonts w:ascii="Arial" w:eastAsia="Calibri" w:hAnsi="Arial" w:cs="Arial"/>
          <w:color w:val="000000"/>
          <w:sz w:val="24"/>
          <w:szCs w:val="24"/>
          <w:lang w:eastAsia="en-GB"/>
        </w:rPr>
        <w:t xml:space="preserve"> For Hepatitis C medications which are </w:t>
      </w:r>
      <w:r w:rsidRPr="00DA6B45">
        <w:rPr>
          <w:rFonts w:ascii="Arial" w:eastAsia="Calibri" w:hAnsi="Arial" w:cs="Arial"/>
          <w:b/>
          <w:color w:val="000000"/>
          <w:sz w:val="24"/>
          <w:szCs w:val="24"/>
          <w:u w:val="single"/>
          <w:lang w:eastAsia="en-GB"/>
        </w:rPr>
        <w:t>not</w:t>
      </w:r>
      <w:r>
        <w:rPr>
          <w:rFonts w:ascii="Arial" w:eastAsia="Calibri" w:hAnsi="Arial" w:cs="Arial"/>
          <w:color w:val="000000"/>
          <w:sz w:val="24"/>
          <w:szCs w:val="24"/>
          <w:lang w:eastAsia="en-GB"/>
        </w:rPr>
        <w:t xml:space="preserve"> covered by the </w:t>
      </w:r>
      <w:hyperlink r:id="rId10" w:history="1">
        <w:r w:rsidRPr="00DA6B45">
          <w:rPr>
            <w:rStyle w:val="Hyperlink"/>
            <w:rFonts w:ascii="Arial" w:eastAsia="Calibri" w:hAnsi="Arial" w:cs="Arial"/>
            <w:sz w:val="24"/>
            <w:szCs w:val="24"/>
            <w:lang w:eastAsia="en-GB"/>
          </w:rPr>
          <w:t>‘Whole Pack Payment’</w:t>
        </w:r>
      </w:hyperlink>
      <w:r>
        <w:rPr>
          <w:rFonts w:ascii="Arial" w:eastAsia="Calibri" w:hAnsi="Arial" w:cs="Arial"/>
          <w:color w:val="000000"/>
          <w:sz w:val="24"/>
          <w:szCs w:val="24"/>
          <w:lang w:eastAsia="en-GB"/>
        </w:rPr>
        <w:t xml:space="preserve"> </w:t>
      </w:r>
      <w:r w:rsidRPr="001021EA">
        <w:rPr>
          <w:rFonts w:ascii="Arial" w:eastAsia="Calibri" w:hAnsi="Arial" w:cs="Arial"/>
          <w:color w:val="000000"/>
          <w:sz w:val="24"/>
          <w:szCs w:val="24"/>
          <w:lang w:eastAsia="en-GB"/>
        </w:rPr>
        <w:t>rule</w:t>
      </w:r>
      <w:r>
        <w:rPr>
          <w:rFonts w:ascii="Arial" w:eastAsia="Calibri" w:hAnsi="Arial" w:cs="Arial"/>
          <w:color w:val="000000"/>
          <w:sz w:val="24"/>
          <w:szCs w:val="24"/>
          <w:lang w:eastAsia="en-GB"/>
        </w:rPr>
        <w:t xml:space="preserve"> NHS Grampian will ensure no financial </w:t>
      </w:r>
      <w:r w:rsidR="00574F4C">
        <w:rPr>
          <w:rFonts w:ascii="Arial" w:eastAsia="Calibri" w:hAnsi="Arial" w:cs="Arial"/>
          <w:color w:val="000000"/>
          <w:sz w:val="24"/>
          <w:szCs w:val="24"/>
          <w:lang w:eastAsia="en-GB"/>
        </w:rPr>
        <w:t>burden</w:t>
      </w:r>
      <w:r>
        <w:rPr>
          <w:rFonts w:ascii="Arial" w:eastAsia="Calibri" w:hAnsi="Arial" w:cs="Arial"/>
          <w:color w:val="000000"/>
          <w:sz w:val="24"/>
          <w:szCs w:val="24"/>
          <w:lang w:eastAsia="en-GB"/>
        </w:rPr>
        <w:t xml:space="preserve"> to the </w:t>
      </w:r>
      <w:r w:rsidR="001021EA">
        <w:rPr>
          <w:rFonts w:ascii="Arial" w:eastAsia="Calibri" w:hAnsi="Arial" w:cs="Arial"/>
          <w:color w:val="000000"/>
          <w:sz w:val="24"/>
          <w:szCs w:val="24"/>
          <w:lang w:eastAsia="en-GB"/>
        </w:rPr>
        <w:t xml:space="preserve">pharmacy </w:t>
      </w:r>
      <w:r>
        <w:rPr>
          <w:rFonts w:ascii="Arial" w:eastAsia="Calibri" w:hAnsi="Arial" w:cs="Arial"/>
          <w:color w:val="000000"/>
          <w:sz w:val="24"/>
          <w:szCs w:val="24"/>
          <w:lang w:eastAsia="en-GB"/>
        </w:rPr>
        <w:t>contractor.</w:t>
      </w:r>
      <w:r w:rsidR="00DA6B45">
        <w:rPr>
          <w:rFonts w:ascii="Arial" w:eastAsia="Calibri" w:hAnsi="Arial" w:cs="Arial"/>
          <w:color w:val="000000"/>
          <w:sz w:val="24"/>
          <w:szCs w:val="24"/>
          <w:lang w:eastAsia="en-GB"/>
        </w:rPr>
        <w:t xml:space="preserve"> Any instances where a financial </w:t>
      </w:r>
      <w:r w:rsidR="00574F4C">
        <w:rPr>
          <w:rFonts w:ascii="Arial" w:eastAsia="Calibri" w:hAnsi="Arial" w:cs="Arial"/>
          <w:color w:val="000000"/>
          <w:sz w:val="24"/>
          <w:szCs w:val="24"/>
          <w:lang w:eastAsia="en-GB"/>
        </w:rPr>
        <w:t>burden relating to these medications</w:t>
      </w:r>
      <w:r w:rsidR="00DA6B45">
        <w:rPr>
          <w:rFonts w:ascii="Arial" w:eastAsia="Calibri" w:hAnsi="Arial" w:cs="Arial"/>
          <w:color w:val="000000"/>
          <w:sz w:val="24"/>
          <w:szCs w:val="24"/>
          <w:lang w:eastAsia="en-GB"/>
        </w:rPr>
        <w:t xml:space="preserve"> is identified by the pharmacy contractor they should contact </w:t>
      </w:r>
      <w:r w:rsidR="00033D2E">
        <w:rPr>
          <w:rFonts w:ascii="Arial" w:eastAsia="Calibri" w:hAnsi="Arial" w:cs="Arial"/>
          <w:color w:val="000000"/>
          <w:sz w:val="24"/>
          <w:szCs w:val="24"/>
          <w:lang w:eastAsia="en-GB"/>
        </w:rPr>
        <w:t xml:space="preserve">gram.pharmaceuticalcareservices@nhs.scot </w:t>
      </w:r>
      <w:r w:rsidR="00DA6B45">
        <w:rPr>
          <w:rFonts w:ascii="Arial" w:eastAsia="Calibri" w:hAnsi="Arial" w:cs="Arial"/>
          <w:color w:val="000000"/>
          <w:sz w:val="24"/>
          <w:szCs w:val="24"/>
          <w:lang w:eastAsia="en-GB"/>
        </w:rPr>
        <w:t xml:space="preserve">to </w:t>
      </w:r>
      <w:r w:rsidR="001021EA">
        <w:rPr>
          <w:rFonts w:ascii="Arial" w:eastAsia="Calibri" w:hAnsi="Arial" w:cs="Arial"/>
          <w:color w:val="000000"/>
          <w:sz w:val="24"/>
          <w:szCs w:val="24"/>
          <w:lang w:eastAsia="en-GB"/>
        </w:rPr>
        <w:t>escalate</w:t>
      </w:r>
      <w:r w:rsidR="00DA6B45">
        <w:rPr>
          <w:rFonts w:ascii="Arial" w:eastAsia="Calibri" w:hAnsi="Arial" w:cs="Arial"/>
          <w:color w:val="000000"/>
          <w:sz w:val="24"/>
          <w:szCs w:val="24"/>
          <w:lang w:eastAsia="en-GB"/>
        </w:rPr>
        <w:t xml:space="preserve"> the situation</w:t>
      </w:r>
      <w:r w:rsidR="00574F4C">
        <w:rPr>
          <w:rFonts w:ascii="Arial" w:eastAsia="Calibri" w:hAnsi="Arial" w:cs="Arial"/>
          <w:color w:val="000000"/>
          <w:sz w:val="24"/>
          <w:szCs w:val="24"/>
          <w:lang w:eastAsia="en-GB"/>
        </w:rPr>
        <w:t xml:space="preserve">. </w:t>
      </w:r>
    </w:p>
    <w:p w14:paraId="1FAC07FF" w14:textId="7123A600" w:rsidR="007B061B" w:rsidRDefault="00DA6B45" w:rsidP="001F6EDF">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lastRenderedPageBreak/>
        <w:t>7.2.2.3 For Hepatitis C medications which ARE covered by</w:t>
      </w:r>
      <w:r w:rsidR="00A465E3">
        <w:rPr>
          <w:rFonts w:ascii="Arial" w:eastAsia="Calibri" w:hAnsi="Arial" w:cs="Arial"/>
          <w:color w:val="000000"/>
          <w:sz w:val="24"/>
          <w:szCs w:val="24"/>
          <w:lang w:eastAsia="en-GB"/>
        </w:rPr>
        <w:t xml:space="preserve"> the ‘Whole Pack Payment’ rule </w:t>
      </w:r>
      <w:r>
        <w:rPr>
          <w:rFonts w:ascii="Arial" w:eastAsia="Calibri" w:hAnsi="Arial" w:cs="Arial"/>
          <w:color w:val="000000"/>
          <w:sz w:val="24"/>
          <w:szCs w:val="24"/>
          <w:lang w:eastAsia="en-GB"/>
        </w:rPr>
        <w:t xml:space="preserve">the current </w:t>
      </w:r>
      <w:hyperlink r:id="rId11" w:history="1">
        <w:r w:rsidR="001021EA" w:rsidRPr="001021EA">
          <w:rPr>
            <w:rStyle w:val="Hyperlink"/>
            <w:rFonts w:ascii="Arial" w:eastAsia="Calibri" w:hAnsi="Arial" w:cs="Arial"/>
            <w:sz w:val="24"/>
            <w:szCs w:val="24"/>
            <w:lang w:eastAsia="en-GB"/>
          </w:rPr>
          <w:t xml:space="preserve">NHS National Services Scotland </w:t>
        </w:r>
        <w:r w:rsidRPr="001021EA">
          <w:rPr>
            <w:rStyle w:val="Hyperlink"/>
            <w:rFonts w:ascii="Arial" w:eastAsia="Calibri" w:hAnsi="Arial" w:cs="Arial"/>
            <w:sz w:val="24"/>
            <w:szCs w:val="24"/>
            <w:lang w:eastAsia="en-GB"/>
          </w:rPr>
          <w:t>pricing rules</w:t>
        </w:r>
      </w:hyperlink>
      <w:r>
        <w:rPr>
          <w:rFonts w:ascii="Arial" w:eastAsia="Calibri" w:hAnsi="Arial" w:cs="Arial"/>
          <w:color w:val="000000"/>
          <w:sz w:val="24"/>
          <w:szCs w:val="24"/>
          <w:lang w:eastAsia="en-GB"/>
        </w:rPr>
        <w:t xml:space="preserve"> will ensure no financial </w:t>
      </w:r>
      <w:r w:rsidR="00574F4C">
        <w:rPr>
          <w:rFonts w:ascii="Arial" w:eastAsia="Calibri" w:hAnsi="Arial" w:cs="Arial"/>
          <w:color w:val="000000"/>
          <w:sz w:val="24"/>
          <w:szCs w:val="24"/>
          <w:lang w:eastAsia="en-GB"/>
        </w:rPr>
        <w:t>burden</w:t>
      </w:r>
      <w:r>
        <w:rPr>
          <w:rFonts w:ascii="Arial" w:eastAsia="Calibri" w:hAnsi="Arial" w:cs="Arial"/>
          <w:color w:val="000000"/>
          <w:sz w:val="24"/>
          <w:szCs w:val="24"/>
          <w:lang w:eastAsia="en-GB"/>
        </w:rPr>
        <w:t xml:space="preserve"> to the pharmacy contractor and no further action is required. </w:t>
      </w:r>
    </w:p>
    <w:p w14:paraId="6B214E61" w14:textId="5B8F7D43" w:rsidR="00EE38D3" w:rsidRPr="00EE38D3" w:rsidRDefault="00EE38D3" w:rsidP="001F6EDF">
      <w:pPr>
        <w:spacing w:after="203" w:line="271" w:lineRule="auto"/>
        <w:jc w:val="both"/>
        <w:rPr>
          <w:rFonts w:ascii="Arial" w:eastAsia="Calibri" w:hAnsi="Arial" w:cs="Arial"/>
          <w:color w:val="000000"/>
          <w:sz w:val="28"/>
          <w:szCs w:val="24"/>
          <w:lang w:eastAsia="en-GB"/>
        </w:rPr>
      </w:pPr>
      <w:r>
        <w:rPr>
          <w:rFonts w:ascii="Arial" w:eastAsia="Calibri" w:hAnsi="Arial" w:cs="Arial"/>
          <w:color w:val="000000"/>
          <w:sz w:val="24"/>
          <w:szCs w:val="24"/>
          <w:lang w:eastAsia="en-GB"/>
        </w:rPr>
        <w:t xml:space="preserve">7.2.2.4 </w:t>
      </w:r>
      <w:r w:rsidRPr="00EE38D3">
        <w:rPr>
          <w:rFonts w:ascii="Arial" w:hAnsi="Arial" w:cs="Arial"/>
          <w:color w:val="000000"/>
          <w:sz w:val="24"/>
          <w:shd w:val="clear" w:color="auto" w:fill="FFFFFF"/>
        </w:rPr>
        <w:t xml:space="preserve">NHS Grampian will be monitoring the </w:t>
      </w:r>
      <w:r>
        <w:rPr>
          <w:rFonts w:ascii="Arial" w:hAnsi="Arial" w:cs="Arial"/>
          <w:color w:val="000000"/>
          <w:sz w:val="24"/>
          <w:shd w:val="clear" w:color="auto" w:fill="FFFFFF"/>
        </w:rPr>
        <w:t xml:space="preserve">list of </w:t>
      </w:r>
      <w:r w:rsidRPr="00EE38D3">
        <w:rPr>
          <w:rFonts w:ascii="Arial" w:hAnsi="Arial" w:cs="Arial"/>
          <w:color w:val="000000"/>
          <w:sz w:val="24"/>
          <w:shd w:val="clear" w:color="auto" w:fill="FFFFFF"/>
        </w:rPr>
        <w:t>W</w:t>
      </w:r>
      <w:r>
        <w:rPr>
          <w:rFonts w:ascii="Arial" w:hAnsi="Arial" w:cs="Arial"/>
          <w:color w:val="000000"/>
          <w:sz w:val="24"/>
          <w:shd w:val="clear" w:color="auto" w:fill="FFFFFF"/>
        </w:rPr>
        <w:t xml:space="preserve">hole </w:t>
      </w:r>
      <w:r w:rsidRPr="00EE38D3">
        <w:rPr>
          <w:rFonts w:ascii="Arial" w:hAnsi="Arial" w:cs="Arial"/>
          <w:color w:val="000000"/>
          <w:sz w:val="24"/>
          <w:shd w:val="clear" w:color="auto" w:fill="FFFFFF"/>
        </w:rPr>
        <w:t>P</w:t>
      </w:r>
      <w:r>
        <w:rPr>
          <w:rFonts w:ascii="Arial" w:hAnsi="Arial" w:cs="Arial"/>
          <w:color w:val="000000"/>
          <w:sz w:val="24"/>
          <w:shd w:val="clear" w:color="auto" w:fill="FFFFFF"/>
        </w:rPr>
        <w:t xml:space="preserve">ack </w:t>
      </w:r>
      <w:r w:rsidRPr="00EE38D3">
        <w:rPr>
          <w:rFonts w:ascii="Arial" w:hAnsi="Arial" w:cs="Arial"/>
          <w:color w:val="000000"/>
          <w:sz w:val="24"/>
          <w:shd w:val="clear" w:color="auto" w:fill="FFFFFF"/>
        </w:rPr>
        <w:t>P</w:t>
      </w:r>
      <w:r>
        <w:rPr>
          <w:rFonts w:ascii="Arial" w:hAnsi="Arial" w:cs="Arial"/>
          <w:color w:val="000000"/>
          <w:sz w:val="24"/>
          <w:shd w:val="clear" w:color="auto" w:fill="FFFFFF"/>
        </w:rPr>
        <w:t>ayment</w:t>
      </w:r>
      <w:r w:rsidRPr="00EE38D3">
        <w:rPr>
          <w:rFonts w:ascii="Arial" w:hAnsi="Arial" w:cs="Arial"/>
          <w:color w:val="000000"/>
          <w:sz w:val="24"/>
          <w:shd w:val="clear" w:color="auto" w:fill="FFFFFF"/>
        </w:rPr>
        <w:t xml:space="preserve"> drugs and where we identify a contractor has been paid WPP more than once for the same medication we will reclaim costs.</w:t>
      </w:r>
    </w:p>
    <w:p w14:paraId="6FEC3B5F" w14:textId="3F546C9D" w:rsidR="0027153F" w:rsidRPr="0027153F" w:rsidRDefault="008F3066" w:rsidP="0027153F">
      <w:pPr>
        <w:rPr>
          <w:rFonts w:ascii="Arial" w:hAnsi="Arial" w:cs="Arial"/>
          <w:sz w:val="24"/>
          <w:szCs w:val="24"/>
          <w:lang w:eastAsia="en-GB"/>
        </w:rPr>
      </w:pPr>
      <w:r>
        <w:rPr>
          <w:rFonts w:ascii="Arial" w:hAnsi="Arial" w:cs="Arial"/>
          <w:sz w:val="24"/>
          <w:szCs w:val="24"/>
          <w:lang w:eastAsia="en-GB"/>
        </w:rPr>
        <w:br w:type="page"/>
      </w:r>
    </w:p>
    <w:p w14:paraId="0A364CDF" w14:textId="77777777" w:rsidR="0027153F" w:rsidRDefault="0027153F" w:rsidP="0027153F">
      <w:pPr>
        <w:pStyle w:val="NoSpacing"/>
        <w:rPr>
          <w:rFonts w:ascii="Arial" w:hAnsi="Arial" w:cs="Arial"/>
          <w:b/>
          <w:sz w:val="24"/>
          <w:lang w:eastAsia="en-GB"/>
        </w:rPr>
      </w:pPr>
      <w:r>
        <w:rPr>
          <w:rFonts w:ascii="Arial" w:hAnsi="Arial" w:cs="Arial"/>
          <w:b/>
          <w:sz w:val="24"/>
          <w:lang w:eastAsia="en-GB"/>
        </w:rPr>
        <w:lastRenderedPageBreak/>
        <w:t>Appendix 1</w:t>
      </w:r>
    </w:p>
    <w:p w14:paraId="602FADBF" w14:textId="77777777" w:rsidR="0027153F" w:rsidRDefault="0027153F" w:rsidP="0027153F">
      <w:pPr>
        <w:pStyle w:val="NoSpacing"/>
        <w:rPr>
          <w:rFonts w:ascii="Arial" w:hAnsi="Arial" w:cs="Arial"/>
          <w:b/>
          <w:sz w:val="24"/>
          <w:lang w:eastAsia="en-GB"/>
        </w:rPr>
      </w:pPr>
    </w:p>
    <w:p w14:paraId="20297512" w14:textId="77777777" w:rsidR="0027153F" w:rsidRPr="009B25BB" w:rsidRDefault="0027153F" w:rsidP="0027153F">
      <w:pPr>
        <w:pStyle w:val="NoSpacing"/>
        <w:rPr>
          <w:rFonts w:ascii="Arial" w:hAnsi="Arial" w:cs="Arial"/>
          <w:b/>
          <w:sz w:val="24"/>
          <w:lang w:eastAsia="en-GB"/>
        </w:rPr>
      </w:pPr>
      <w:r w:rsidRPr="009B25BB">
        <w:rPr>
          <w:rFonts w:ascii="Arial" w:hAnsi="Arial" w:cs="Arial"/>
          <w:b/>
          <w:sz w:val="24"/>
          <w:lang w:eastAsia="en-GB"/>
        </w:rPr>
        <w:t>Patient Compliance Reporting Form for Hepatitis C Treatment</w:t>
      </w:r>
    </w:p>
    <w:p w14:paraId="717CF09A" w14:textId="77777777" w:rsidR="0027153F" w:rsidRDefault="0027153F" w:rsidP="0027153F">
      <w:pPr>
        <w:pStyle w:val="NoSpacing"/>
        <w:rPr>
          <w:rFonts w:ascii="Arial" w:hAnsi="Arial" w:cs="Arial"/>
          <w:sz w:val="24"/>
          <w:lang w:eastAsia="en-GB"/>
        </w:rPr>
      </w:pPr>
    </w:p>
    <w:p w14:paraId="61274592" w14:textId="77777777" w:rsidR="0027153F" w:rsidRPr="00F96324" w:rsidRDefault="0027153F" w:rsidP="0027153F">
      <w:pPr>
        <w:pStyle w:val="NoSpacing"/>
        <w:jc w:val="both"/>
        <w:rPr>
          <w:rFonts w:ascii="Arial" w:hAnsi="Arial" w:cs="Arial"/>
          <w:sz w:val="24"/>
          <w:lang w:eastAsia="en-GB"/>
        </w:rPr>
      </w:pPr>
      <w:r>
        <w:rPr>
          <w:rFonts w:ascii="Arial" w:hAnsi="Arial" w:cs="Arial"/>
          <w:i/>
          <w:sz w:val="24"/>
          <w:lang w:eastAsia="en-GB"/>
        </w:rPr>
        <w:t xml:space="preserve">This form must be submitted at the end of every prescription cycle to </w:t>
      </w:r>
      <w:hyperlink r:id="rId12" w:history="1">
        <w:r w:rsidRPr="00806226">
          <w:rPr>
            <w:rStyle w:val="Hyperlink"/>
            <w:rFonts w:ascii="Arial" w:hAnsi="Arial" w:cs="Arial"/>
            <w:i/>
            <w:sz w:val="24"/>
          </w:rPr>
          <w:t>gram.hepatologypharmacyteam@nhs.scot</w:t>
        </w:r>
      </w:hyperlink>
      <w:r>
        <w:rPr>
          <w:rFonts w:ascii="Arial" w:hAnsi="Arial" w:cs="Arial"/>
          <w:i/>
          <w:color w:val="5B9BD5" w:themeColor="accent1"/>
          <w:sz w:val="24"/>
          <w:u w:val="single"/>
        </w:rPr>
        <w:t>.</w:t>
      </w:r>
      <w:r>
        <w:rPr>
          <w:rFonts w:ascii="Arial" w:hAnsi="Arial" w:cs="Arial"/>
          <w:sz w:val="24"/>
          <w:u w:val="single"/>
        </w:rPr>
        <w:t xml:space="preserve"> </w:t>
      </w:r>
      <w:r w:rsidRPr="00F96324">
        <w:rPr>
          <w:rFonts w:ascii="Arial" w:hAnsi="Arial" w:cs="Arial"/>
          <w:i/>
          <w:sz w:val="24"/>
        </w:rPr>
        <w:t xml:space="preserve">Forms should be completed even for patients who </w:t>
      </w:r>
      <w:r>
        <w:rPr>
          <w:rFonts w:ascii="Arial" w:hAnsi="Arial" w:cs="Arial"/>
          <w:i/>
          <w:sz w:val="24"/>
        </w:rPr>
        <w:t>exit the service</w:t>
      </w:r>
      <w:r w:rsidRPr="00F96324">
        <w:rPr>
          <w:rFonts w:ascii="Arial" w:hAnsi="Arial" w:cs="Arial"/>
          <w:i/>
          <w:sz w:val="24"/>
        </w:rPr>
        <w:t>.</w:t>
      </w:r>
      <w:r>
        <w:rPr>
          <w:rFonts w:ascii="Arial" w:hAnsi="Arial" w:cs="Arial"/>
          <w:sz w:val="24"/>
          <w:u w:val="single"/>
        </w:rPr>
        <w:t xml:space="preserve"> </w:t>
      </w:r>
    </w:p>
    <w:p w14:paraId="3AA4D52B" w14:textId="77777777" w:rsidR="0027153F" w:rsidRDefault="0027153F" w:rsidP="0027153F">
      <w:pPr>
        <w:pStyle w:val="NoSpacing"/>
        <w:jc w:val="both"/>
        <w:rPr>
          <w:rFonts w:ascii="Arial" w:hAnsi="Arial" w:cs="Arial"/>
          <w:i/>
          <w:sz w:val="24"/>
          <w:lang w:eastAsia="en-GB"/>
        </w:rPr>
      </w:pPr>
      <w:r>
        <w:rPr>
          <w:rFonts w:ascii="Arial" w:hAnsi="Arial" w:cs="Arial"/>
          <w:i/>
          <w:sz w:val="24"/>
          <w:lang w:eastAsia="en-GB"/>
        </w:rPr>
        <w:t xml:space="preserve">Copies of forms should be retained for audit purposes and made available to NHS Grampian upon request. </w:t>
      </w:r>
    </w:p>
    <w:p w14:paraId="6092B85F" w14:textId="77777777" w:rsidR="0027153F" w:rsidRPr="006E3576" w:rsidRDefault="0027153F" w:rsidP="0027153F">
      <w:pPr>
        <w:pStyle w:val="NoSpacing"/>
        <w:rPr>
          <w:rFonts w:ascii="Arial" w:hAnsi="Arial" w:cs="Arial"/>
          <w:sz w:val="24"/>
          <w:lang w:eastAsia="en-GB"/>
        </w:rPr>
      </w:pPr>
    </w:p>
    <w:tbl>
      <w:tblPr>
        <w:tblStyle w:val="TableGrid0"/>
        <w:tblW w:w="0" w:type="auto"/>
        <w:jc w:val="center"/>
        <w:tblLook w:val="04A0" w:firstRow="1" w:lastRow="0" w:firstColumn="1" w:lastColumn="0" w:noHBand="0" w:noVBand="1"/>
      </w:tblPr>
      <w:tblGrid>
        <w:gridCol w:w="3813"/>
        <w:gridCol w:w="5193"/>
      </w:tblGrid>
      <w:tr w:rsidR="0027153F" w:rsidRPr="006E3576" w14:paraId="096E9A26" w14:textId="77777777" w:rsidTr="00BC0AA0">
        <w:trPr>
          <w:jc w:val="center"/>
        </w:trPr>
        <w:tc>
          <w:tcPr>
            <w:tcW w:w="9006" w:type="dxa"/>
            <w:gridSpan w:val="2"/>
          </w:tcPr>
          <w:p w14:paraId="77B807F9" w14:textId="77777777" w:rsidR="0027153F" w:rsidRDefault="0027153F" w:rsidP="00BC0AA0">
            <w:pPr>
              <w:pStyle w:val="NoSpacing"/>
              <w:rPr>
                <w:rFonts w:ascii="Arial" w:hAnsi="Arial" w:cs="Arial"/>
                <w:b/>
                <w:sz w:val="24"/>
                <w:lang w:eastAsia="en-GB"/>
              </w:rPr>
            </w:pPr>
            <w:r w:rsidRPr="006E3576">
              <w:rPr>
                <w:rFonts w:ascii="Arial" w:hAnsi="Arial" w:cs="Arial"/>
                <w:b/>
                <w:sz w:val="24"/>
                <w:lang w:eastAsia="en-GB"/>
              </w:rPr>
              <w:t>Pharmacy contractor details</w:t>
            </w:r>
          </w:p>
          <w:p w14:paraId="6A16D823" w14:textId="77777777" w:rsidR="0027153F" w:rsidRPr="006E3576" w:rsidRDefault="0027153F" w:rsidP="00BC0AA0">
            <w:pPr>
              <w:pStyle w:val="NoSpacing"/>
              <w:rPr>
                <w:rFonts w:ascii="Arial" w:hAnsi="Arial" w:cs="Arial"/>
                <w:b/>
                <w:sz w:val="24"/>
                <w:lang w:eastAsia="en-GB"/>
              </w:rPr>
            </w:pPr>
          </w:p>
        </w:tc>
      </w:tr>
      <w:tr w:rsidR="0027153F" w:rsidRPr="006E3576" w14:paraId="48F003BB" w14:textId="77777777" w:rsidTr="00BC0AA0">
        <w:trPr>
          <w:jc w:val="center"/>
        </w:trPr>
        <w:tc>
          <w:tcPr>
            <w:tcW w:w="3813" w:type="dxa"/>
          </w:tcPr>
          <w:p w14:paraId="731C58B4"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Pharmacy name</w:t>
            </w:r>
          </w:p>
          <w:p w14:paraId="2183D460" w14:textId="77777777" w:rsidR="0027153F" w:rsidRPr="006E3576" w:rsidRDefault="0027153F" w:rsidP="00BC0AA0">
            <w:pPr>
              <w:pStyle w:val="NoSpacing"/>
              <w:rPr>
                <w:rFonts w:ascii="Arial" w:hAnsi="Arial" w:cs="Arial"/>
                <w:sz w:val="24"/>
                <w:lang w:eastAsia="en-GB"/>
              </w:rPr>
            </w:pPr>
          </w:p>
        </w:tc>
        <w:tc>
          <w:tcPr>
            <w:tcW w:w="5193" w:type="dxa"/>
          </w:tcPr>
          <w:p w14:paraId="59771867" w14:textId="77777777" w:rsidR="0027153F" w:rsidRPr="006E3576" w:rsidRDefault="0027153F" w:rsidP="00BC0AA0">
            <w:pPr>
              <w:pStyle w:val="NoSpacing"/>
              <w:rPr>
                <w:rFonts w:ascii="Arial" w:hAnsi="Arial" w:cs="Arial"/>
                <w:sz w:val="24"/>
                <w:lang w:eastAsia="en-GB"/>
              </w:rPr>
            </w:pPr>
          </w:p>
        </w:tc>
      </w:tr>
      <w:tr w:rsidR="0027153F" w:rsidRPr="006E3576" w14:paraId="10C2A6C3" w14:textId="77777777" w:rsidTr="00BC0AA0">
        <w:trPr>
          <w:jc w:val="center"/>
        </w:trPr>
        <w:tc>
          <w:tcPr>
            <w:tcW w:w="3813" w:type="dxa"/>
          </w:tcPr>
          <w:p w14:paraId="3ACBEE62"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Pharmacy address</w:t>
            </w:r>
          </w:p>
          <w:p w14:paraId="3C84EA16" w14:textId="77777777" w:rsidR="0027153F" w:rsidRPr="006E3576" w:rsidRDefault="0027153F" w:rsidP="00BC0AA0">
            <w:pPr>
              <w:pStyle w:val="NoSpacing"/>
              <w:rPr>
                <w:rFonts w:ascii="Arial" w:hAnsi="Arial" w:cs="Arial"/>
                <w:sz w:val="24"/>
                <w:lang w:eastAsia="en-GB"/>
              </w:rPr>
            </w:pPr>
          </w:p>
        </w:tc>
        <w:tc>
          <w:tcPr>
            <w:tcW w:w="5193" w:type="dxa"/>
          </w:tcPr>
          <w:p w14:paraId="52152894" w14:textId="77777777" w:rsidR="0027153F" w:rsidRPr="006E3576" w:rsidRDefault="0027153F" w:rsidP="00BC0AA0">
            <w:pPr>
              <w:pStyle w:val="NoSpacing"/>
              <w:rPr>
                <w:rFonts w:ascii="Arial" w:hAnsi="Arial" w:cs="Arial"/>
                <w:sz w:val="24"/>
                <w:lang w:eastAsia="en-GB"/>
              </w:rPr>
            </w:pPr>
          </w:p>
        </w:tc>
      </w:tr>
      <w:tr w:rsidR="0027153F" w:rsidRPr="006E3576" w14:paraId="5FF6DE42" w14:textId="77777777" w:rsidTr="00BC0AA0">
        <w:trPr>
          <w:jc w:val="center"/>
        </w:trPr>
        <w:tc>
          <w:tcPr>
            <w:tcW w:w="3813" w:type="dxa"/>
          </w:tcPr>
          <w:p w14:paraId="16843706"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Name of person completing form</w:t>
            </w:r>
          </w:p>
          <w:p w14:paraId="693F8CC9" w14:textId="77777777" w:rsidR="0027153F" w:rsidRPr="006E3576" w:rsidRDefault="0027153F" w:rsidP="00BC0AA0">
            <w:pPr>
              <w:pStyle w:val="NoSpacing"/>
              <w:rPr>
                <w:rFonts w:ascii="Arial" w:hAnsi="Arial" w:cs="Arial"/>
                <w:sz w:val="24"/>
                <w:lang w:eastAsia="en-GB"/>
              </w:rPr>
            </w:pPr>
          </w:p>
        </w:tc>
        <w:tc>
          <w:tcPr>
            <w:tcW w:w="5193" w:type="dxa"/>
          </w:tcPr>
          <w:p w14:paraId="4608F048" w14:textId="77777777" w:rsidR="0027153F" w:rsidRPr="006E3576" w:rsidRDefault="0027153F" w:rsidP="00BC0AA0">
            <w:pPr>
              <w:pStyle w:val="NoSpacing"/>
              <w:rPr>
                <w:rFonts w:ascii="Arial" w:hAnsi="Arial" w:cs="Arial"/>
                <w:sz w:val="24"/>
                <w:lang w:eastAsia="en-GB"/>
              </w:rPr>
            </w:pPr>
          </w:p>
        </w:tc>
      </w:tr>
      <w:tr w:rsidR="0027153F" w:rsidRPr="006E3576" w14:paraId="3B963C6F" w14:textId="77777777" w:rsidTr="00BC0AA0">
        <w:trPr>
          <w:jc w:val="center"/>
        </w:trPr>
        <w:tc>
          <w:tcPr>
            <w:tcW w:w="3813" w:type="dxa"/>
          </w:tcPr>
          <w:p w14:paraId="1CB97D98"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Role of person completing form</w:t>
            </w:r>
          </w:p>
          <w:p w14:paraId="1313EE1D" w14:textId="77777777" w:rsidR="0027153F" w:rsidRPr="006E3576" w:rsidRDefault="0027153F" w:rsidP="00BC0AA0">
            <w:pPr>
              <w:pStyle w:val="NoSpacing"/>
              <w:rPr>
                <w:rFonts w:ascii="Arial" w:hAnsi="Arial" w:cs="Arial"/>
                <w:sz w:val="24"/>
                <w:lang w:eastAsia="en-GB"/>
              </w:rPr>
            </w:pPr>
          </w:p>
        </w:tc>
        <w:tc>
          <w:tcPr>
            <w:tcW w:w="5193" w:type="dxa"/>
          </w:tcPr>
          <w:p w14:paraId="7EA2835B" w14:textId="77777777" w:rsidR="0027153F" w:rsidRPr="006E3576" w:rsidRDefault="0027153F" w:rsidP="00BC0AA0">
            <w:pPr>
              <w:pStyle w:val="NoSpacing"/>
              <w:rPr>
                <w:rFonts w:ascii="Arial" w:hAnsi="Arial" w:cs="Arial"/>
                <w:sz w:val="24"/>
                <w:lang w:eastAsia="en-GB"/>
              </w:rPr>
            </w:pPr>
          </w:p>
        </w:tc>
      </w:tr>
      <w:tr w:rsidR="0027153F" w:rsidRPr="006E3576" w14:paraId="29833A19" w14:textId="77777777" w:rsidTr="00BC0AA0">
        <w:trPr>
          <w:jc w:val="center"/>
        </w:trPr>
        <w:tc>
          <w:tcPr>
            <w:tcW w:w="3813" w:type="dxa"/>
          </w:tcPr>
          <w:p w14:paraId="0D994A44"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Date</w:t>
            </w:r>
          </w:p>
          <w:p w14:paraId="4CC2C14F" w14:textId="77777777" w:rsidR="0027153F" w:rsidRPr="006E3576" w:rsidRDefault="0027153F" w:rsidP="00BC0AA0">
            <w:pPr>
              <w:pStyle w:val="NoSpacing"/>
              <w:rPr>
                <w:rFonts w:ascii="Arial" w:hAnsi="Arial" w:cs="Arial"/>
                <w:sz w:val="24"/>
                <w:lang w:eastAsia="en-GB"/>
              </w:rPr>
            </w:pPr>
          </w:p>
        </w:tc>
        <w:tc>
          <w:tcPr>
            <w:tcW w:w="5193" w:type="dxa"/>
          </w:tcPr>
          <w:p w14:paraId="667ECCC9" w14:textId="77777777" w:rsidR="0027153F" w:rsidRPr="006E3576" w:rsidRDefault="0027153F" w:rsidP="00BC0AA0">
            <w:pPr>
              <w:pStyle w:val="NoSpacing"/>
              <w:rPr>
                <w:rFonts w:ascii="Arial" w:hAnsi="Arial" w:cs="Arial"/>
                <w:sz w:val="24"/>
                <w:lang w:eastAsia="en-GB"/>
              </w:rPr>
            </w:pPr>
          </w:p>
        </w:tc>
      </w:tr>
    </w:tbl>
    <w:p w14:paraId="2A58AD52" w14:textId="77777777" w:rsidR="0027153F" w:rsidRPr="006E3576" w:rsidRDefault="0027153F" w:rsidP="0027153F">
      <w:pPr>
        <w:pStyle w:val="NoSpacing"/>
        <w:rPr>
          <w:rFonts w:ascii="Arial" w:hAnsi="Arial" w:cs="Arial"/>
          <w:sz w:val="24"/>
        </w:rPr>
      </w:pPr>
    </w:p>
    <w:tbl>
      <w:tblPr>
        <w:tblStyle w:val="TableGrid0"/>
        <w:tblW w:w="0" w:type="auto"/>
        <w:tblInd w:w="10" w:type="dxa"/>
        <w:tblLook w:val="04A0" w:firstRow="1" w:lastRow="0" w:firstColumn="1" w:lastColumn="0" w:noHBand="0" w:noVBand="1"/>
      </w:tblPr>
      <w:tblGrid>
        <w:gridCol w:w="3246"/>
        <w:gridCol w:w="5760"/>
      </w:tblGrid>
      <w:tr w:rsidR="0027153F" w:rsidRPr="006E3576" w14:paraId="497EF8B3" w14:textId="77777777" w:rsidTr="00BC0AA0">
        <w:tc>
          <w:tcPr>
            <w:tcW w:w="9006" w:type="dxa"/>
            <w:gridSpan w:val="2"/>
          </w:tcPr>
          <w:p w14:paraId="26FDED45" w14:textId="77777777" w:rsidR="0027153F" w:rsidRDefault="0027153F" w:rsidP="00BC0AA0">
            <w:pPr>
              <w:pStyle w:val="NoSpacing"/>
              <w:rPr>
                <w:rFonts w:ascii="Arial" w:hAnsi="Arial" w:cs="Arial"/>
                <w:b/>
                <w:sz w:val="24"/>
                <w:lang w:eastAsia="en-GB"/>
              </w:rPr>
            </w:pPr>
            <w:r w:rsidRPr="006E3576">
              <w:rPr>
                <w:rFonts w:ascii="Arial" w:hAnsi="Arial" w:cs="Arial"/>
                <w:b/>
                <w:sz w:val="24"/>
                <w:lang w:eastAsia="en-GB"/>
              </w:rPr>
              <w:t>Patient details</w:t>
            </w:r>
          </w:p>
          <w:p w14:paraId="768438AB" w14:textId="77777777" w:rsidR="0027153F" w:rsidRPr="006E3576" w:rsidRDefault="0027153F" w:rsidP="00BC0AA0">
            <w:pPr>
              <w:pStyle w:val="NoSpacing"/>
              <w:rPr>
                <w:rFonts w:ascii="Arial" w:hAnsi="Arial" w:cs="Arial"/>
                <w:b/>
                <w:sz w:val="24"/>
                <w:lang w:eastAsia="en-GB"/>
              </w:rPr>
            </w:pPr>
          </w:p>
        </w:tc>
      </w:tr>
      <w:tr w:rsidR="0027153F" w:rsidRPr="006E3576" w14:paraId="53EAA44E" w14:textId="77777777" w:rsidTr="00BC0AA0">
        <w:tc>
          <w:tcPr>
            <w:tcW w:w="3246" w:type="dxa"/>
          </w:tcPr>
          <w:p w14:paraId="2717B92E"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Patient name</w:t>
            </w:r>
          </w:p>
          <w:p w14:paraId="5427DE7F" w14:textId="77777777" w:rsidR="0027153F" w:rsidRPr="006E3576" w:rsidRDefault="0027153F" w:rsidP="00BC0AA0">
            <w:pPr>
              <w:pStyle w:val="NoSpacing"/>
              <w:rPr>
                <w:rFonts w:ascii="Arial" w:hAnsi="Arial" w:cs="Arial"/>
                <w:sz w:val="24"/>
                <w:lang w:eastAsia="en-GB"/>
              </w:rPr>
            </w:pPr>
          </w:p>
        </w:tc>
        <w:tc>
          <w:tcPr>
            <w:tcW w:w="5760" w:type="dxa"/>
          </w:tcPr>
          <w:p w14:paraId="188F7E3D" w14:textId="77777777" w:rsidR="0027153F" w:rsidRPr="006E3576" w:rsidRDefault="0027153F" w:rsidP="00BC0AA0">
            <w:pPr>
              <w:pStyle w:val="NoSpacing"/>
              <w:rPr>
                <w:rFonts w:ascii="Arial" w:hAnsi="Arial" w:cs="Arial"/>
                <w:sz w:val="24"/>
                <w:lang w:eastAsia="en-GB"/>
              </w:rPr>
            </w:pPr>
          </w:p>
        </w:tc>
      </w:tr>
      <w:tr w:rsidR="0027153F" w:rsidRPr="006E3576" w14:paraId="241C355B" w14:textId="77777777" w:rsidTr="00BC0AA0">
        <w:tc>
          <w:tcPr>
            <w:tcW w:w="3246" w:type="dxa"/>
          </w:tcPr>
          <w:p w14:paraId="6BAE1C60"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Patient CHI/DOB</w:t>
            </w:r>
          </w:p>
          <w:p w14:paraId="11837920" w14:textId="77777777" w:rsidR="0027153F" w:rsidRPr="006E3576" w:rsidRDefault="0027153F" w:rsidP="00BC0AA0">
            <w:pPr>
              <w:pStyle w:val="NoSpacing"/>
              <w:rPr>
                <w:rFonts w:ascii="Arial" w:hAnsi="Arial" w:cs="Arial"/>
                <w:sz w:val="24"/>
                <w:lang w:eastAsia="en-GB"/>
              </w:rPr>
            </w:pPr>
          </w:p>
        </w:tc>
        <w:tc>
          <w:tcPr>
            <w:tcW w:w="5760" w:type="dxa"/>
          </w:tcPr>
          <w:p w14:paraId="7BCA89FA" w14:textId="77777777" w:rsidR="0027153F" w:rsidRPr="006E3576" w:rsidRDefault="0027153F" w:rsidP="00BC0AA0">
            <w:pPr>
              <w:pStyle w:val="NoSpacing"/>
              <w:rPr>
                <w:rFonts w:ascii="Arial" w:hAnsi="Arial" w:cs="Arial"/>
                <w:sz w:val="24"/>
                <w:lang w:eastAsia="en-GB"/>
              </w:rPr>
            </w:pPr>
          </w:p>
        </w:tc>
      </w:tr>
      <w:tr w:rsidR="0027153F" w:rsidRPr="006E3576" w14:paraId="43F57A29" w14:textId="77777777" w:rsidTr="00BC0AA0">
        <w:tc>
          <w:tcPr>
            <w:tcW w:w="3246" w:type="dxa"/>
          </w:tcPr>
          <w:p w14:paraId="6937AF82"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 xml:space="preserve">Date </w:t>
            </w:r>
            <w:r>
              <w:rPr>
                <w:rFonts w:ascii="Arial" w:hAnsi="Arial" w:cs="Arial"/>
                <w:sz w:val="24"/>
                <w:lang w:eastAsia="en-GB"/>
              </w:rPr>
              <w:t>treatment</w:t>
            </w:r>
            <w:r w:rsidRPr="006E3576">
              <w:rPr>
                <w:rFonts w:ascii="Arial" w:hAnsi="Arial" w:cs="Arial"/>
                <w:sz w:val="24"/>
                <w:lang w:eastAsia="en-GB"/>
              </w:rPr>
              <w:t xml:space="preserve"> commenced </w:t>
            </w:r>
          </w:p>
          <w:p w14:paraId="18550B0F" w14:textId="77777777" w:rsidR="0027153F" w:rsidRPr="006E3576" w:rsidRDefault="0027153F" w:rsidP="00BC0AA0">
            <w:pPr>
              <w:pStyle w:val="NoSpacing"/>
              <w:rPr>
                <w:rFonts w:ascii="Arial" w:hAnsi="Arial" w:cs="Arial"/>
                <w:sz w:val="24"/>
                <w:lang w:eastAsia="en-GB"/>
              </w:rPr>
            </w:pPr>
          </w:p>
        </w:tc>
        <w:tc>
          <w:tcPr>
            <w:tcW w:w="5760" w:type="dxa"/>
          </w:tcPr>
          <w:p w14:paraId="11960975" w14:textId="77777777" w:rsidR="0027153F" w:rsidRPr="006E3576" w:rsidRDefault="0027153F" w:rsidP="00BC0AA0">
            <w:pPr>
              <w:pStyle w:val="NoSpacing"/>
              <w:rPr>
                <w:rFonts w:ascii="Arial" w:hAnsi="Arial" w:cs="Arial"/>
                <w:sz w:val="24"/>
                <w:lang w:eastAsia="en-GB"/>
              </w:rPr>
            </w:pPr>
          </w:p>
        </w:tc>
      </w:tr>
      <w:tr w:rsidR="0027153F" w:rsidRPr="006E3576" w14:paraId="5D7D560D" w14:textId="77777777" w:rsidTr="00BC0AA0">
        <w:tc>
          <w:tcPr>
            <w:tcW w:w="3246" w:type="dxa"/>
          </w:tcPr>
          <w:p w14:paraId="3B5C5AA0"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Method of supply (delete as appropriate)</w:t>
            </w:r>
          </w:p>
        </w:tc>
        <w:tc>
          <w:tcPr>
            <w:tcW w:w="5760" w:type="dxa"/>
          </w:tcPr>
          <w:p w14:paraId="610D7CE5"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Daily COP / Daily / Weekly / Fortnightly / Monthly</w:t>
            </w:r>
          </w:p>
        </w:tc>
      </w:tr>
      <w:tr w:rsidR="0027153F" w:rsidRPr="006E3576" w14:paraId="31CEBEFF" w14:textId="77777777" w:rsidTr="00BC0AA0">
        <w:tc>
          <w:tcPr>
            <w:tcW w:w="3246" w:type="dxa"/>
          </w:tcPr>
          <w:p w14:paraId="2C5B0A0A"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Treatment month number</w:t>
            </w:r>
          </w:p>
          <w:p w14:paraId="3B9CE8E4"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(delete as appropriate)</w:t>
            </w:r>
          </w:p>
        </w:tc>
        <w:tc>
          <w:tcPr>
            <w:tcW w:w="5760" w:type="dxa"/>
          </w:tcPr>
          <w:p w14:paraId="0D9F42B5"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Month 1 / Month 2 / Month 3</w:t>
            </w:r>
          </w:p>
        </w:tc>
      </w:tr>
    </w:tbl>
    <w:p w14:paraId="6381FAAD" w14:textId="77777777" w:rsidR="0027153F" w:rsidRPr="006E3576" w:rsidRDefault="0027153F" w:rsidP="0027153F">
      <w:pPr>
        <w:pStyle w:val="NoSpacing"/>
        <w:rPr>
          <w:rFonts w:ascii="Arial" w:hAnsi="Arial" w:cs="Arial"/>
          <w:sz w:val="24"/>
          <w:lang w:eastAsia="en-GB"/>
        </w:rPr>
      </w:pPr>
    </w:p>
    <w:tbl>
      <w:tblPr>
        <w:tblStyle w:val="TableGrid0"/>
        <w:tblW w:w="0" w:type="auto"/>
        <w:tblInd w:w="10" w:type="dxa"/>
        <w:tblLook w:val="04A0" w:firstRow="1" w:lastRow="0" w:firstColumn="1" w:lastColumn="0" w:noHBand="0" w:noVBand="1"/>
      </w:tblPr>
      <w:tblGrid>
        <w:gridCol w:w="9006"/>
      </w:tblGrid>
      <w:tr w:rsidR="0027153F" w:rsidRPr="006E3576" w14:paraId="27D410F2" w14:textId="77777777" w:rsidTr="00BC0AA0">
        <w:tc>
          <w:tcPr>
            <w:tcW w:w="9016" w:type="dxa"/>
          </w:tcPr>
          <w:p w14:paraId="0C7AA7FA" w14:textId="77777777" w:rsidR="0027153F" w:rsidRPr="006E3576" w:rsidRDefault="0027153F" w:rsidP="00BC0AA0">
            <w:pPr>
              <w:pStyle w:val="NoSpacing"/>
              <w:rPr>
                <w:rFonts w:ascii="Arial" w:hAnsi="Arial" w:cs="Arial"/>
                <w:sz w:val="24"/>
                <w:lang w:eastAsia="en-GB"/>
              </w:rPr>
            </w:pPr>
            <w:r w:rsidRPr="006E3576">
              <w:rPr>
                <w:rFonts w:ascii="Arial" w:hAnsi="Arial" w:cs="Arial"/>
                <w:sz w:val="24"/>
                <w:lang w:eastAsia="en-GB"/>
              </w:rPr>
              <w:t xml:space="preserve">Has the patient collected all medication as per expected schedule? </w:t>
            </w:r>
            <w:r w:rsidRPr="009B25BB">
              <w:rPr>
                <w:rFonts w:ascii="Arial" w:hAnsi="Arial" w:cs="Arial"/>
                <w:b/>
                <w:sz w:val="24"/>
                <w:lang w:eastAsia="en-GB"/>
              </w:rPr>
              <w:t>Yes / No</w:t>
            </w:r>
          </w:p>
          <w:p w14:paraId="588ACF3A" w14:textId="77777777" w:rsidR="0027153F" w:rsidRDefault="0027153F" w:rsidP="00BC0AA0">
            <w:pPr>
              <w:pStyle w:val="NoSpacing"/>
              <w:rPr>
                <w:rFonts w:ascii="Arial" w:hAnsi="Arial" w:cs="Arial"/>
                <w:sz w:val="24"/>
                <w:lang w:eastAsia="en-GB"/>
              </w:rPr>
            </w:pPr>
            <w:r w:rsidRPr="006E3576">
              <w:rPr>
                <w:rFonts w:ascii="Arial" w:hAnsi="Arial" w:cs="Arial"/>
                <w:sz w:val="24"/>
                <w:lang w:eastAsia="en-GB"/>
              </w:rPr>
              <w:t xml:space="preserve">If ‘No’ please provide full details of missed doses </w:t>
            </w:r>
            <w:r>
              <w:rPr>
                <w:rFonts w:ascii="Arial" w:hAnsi="Arial" w:cs="Arial"/>
                <w:sz w:val="24"/>
                <w:lang w:eastAsia="en-GB"/>
              </w:rPr>
              <w:t>including dates</w:t>
            </w:r>
            <w:r w:rsidRPr="006E3576">
              <w:rPr>
                <w:rFonts w:ascii="Arial" w:hAnsi="Arial" w:cs="Arial"/>
                <w:sz w:val="24"/>
                <w:lang w:eastAsia="en-GB"/>
              </w:rPr>
              <w:t>:</w:t>
            </w:r>
          </w:p>
          <w:p w14:paraId="603CC0C1" w14:textId="77777777" w:rsidR="0027153F" w:rsidRDefault="0027153F" w:rsidP="00BC0AA0">
            <w:pPr>
              <w:pStyle w:val="NoSpacing"/>
              <w:rPr>
                <w:rFonts w:ascii="Arial" w:hAnsi="Arial" w:cs="Arial"/>
                <w:sz w:val="24"/>
                <w:lang w:eastAsia="en-GB"/>
              </w:rPr>
            </w:pPr>
          </w:p>
          <w:p w14:paraId="15BBA068" w14:textId="77777777" w:rsidR="0027153F" w:rsidRDefault="0027153F" w:rsidP="00BC0AA0">
            <w:pPr>
              <w:pStyle w:val="NoSpacing"/>
              <w:rPr>
                <w:rFonts w:ascii="Arial" w:hAnsi="Arial" w:cs="Arial"/>
                <w:sz w:val="24"/>
                <w:lang w:eastAsia="en-GB"/>
              </w:rPr>
            </w:pPr>
          </w:p>
          <w:p w14:paraId="5A0565A9" w14:textId="77777777" w:rsidR="0027153F" w:rsidRDefault="0027153F" w:rsidP="00BC0AA0">
            <w:pPr>
              <w:pStyle w:val="NoSpacing"/>
              <w:rPr>
                <w:rFonts w:ascii="Arial" w:hAnsi="Arial" w:cs="Arial"/>
                <w:sz w:val="24"/>
                <w:lang w:eastAsia="en-GB"/>
              </w:rPr>
            </w:pPr>
          </w:p>
          <w:p w14:paraId="1C19E0DC" w14:textId="77777777" w:rsidR="0027153F" w:rsidRPr="006E3576" w:rsidRDefault="0027153F" w:rsidP="00BC0AA0">
            <w:pPr>
              <w:pStyle w:val="NoSpacing"/>
              <w:rPr>
                <w:rFonts w:ascii="Arial" w:hAnsi="Arial" w:cs="Arial"/>
                <w:sz w:val="24"/>
                <w:lang w:eastAsia="en-GB"/>
              </w:rPr>
            </w:pPr>
          </w:p>
        </w:tc>
      </w:tr>
    </w:tbl>
    <w:p w14:paraId="0D9AD029" w14:textId="77777777" w:rsidR="0027153F" w:rsidRDefault="0027153F" w:rsidP="0027153F">
      <w:pPr>
        <w:pStyle w:val="NoSpacing"/>
        <w:rPr>
          <w:rFonts w:ascii="Arial" w:hAnsi="Arial" w:cs="Arial"/>
          <w:sz w:val="24"/>
        </w:rPr>
      </w:pPr>
    </w:p>
    <w:tbl>
      <w:tblPr>
        <w:tblStyle w:val="TableGrid0"/>
        <w:tblW w:w="0" w:type="auto"/>
        <w:tblLook w:val="04A0" w:firstRow="1" w:lastRow="0" w:firstColumn="1" w:lastColumn="0" w:noHBand="0" w:noVBand="1"/>
      </w:tblPr>
      <w:tblGrid>
        <w:gridCol w:w="9016"/>
      </w:tblGrid>
      <w:tr w:rsidR="0027153F" w14:paraId="49619315" w14:textId="77777777" w:rsidTr="00BC0AA0">
        <w:tc>
          <w:tcPr>
            <w:tcW w:w="9016" w:type="dxa"/>
          </w:tcPr>
          <w:p w14:paraId="073069DF" w14:textId="77777777" w:rsidR="0027153F" w:rsidRDefault="0027153F" w:rsidP="00BC0AA0">
            <w:pPr>
              <w:pStyle w:val="NoSpacing"/>
              <w:rPr>
                <w:rFonts w:ascii="Arial" w:hAnsi="Arial" w:cs="Arial"/>
                <w:sz w:val="24"/>
              </w:rPr>
            </w:pPr>
            <w:r>
              <w:rPr>
                <w:rFonts w:ascii="Arial" w:hAnsi="Arial" w:cs="Arial"/>
                <w:sz w:val="24"/>
              </w:rPr>
              <w:t>Any other comments</w:t>
            </w:r>
          </w:p>
          <w:p w14:paraId="675A5398" w14:textId="77777777" w:rsidR="0027153F" w:rsidRDefault="0027153F" w:rsidP="00BC0AA0">
            <w:pPr>
              <w:pStyle w:val="NoSpacing"/>
              <w:rPr>
                <w:rFonts w:ascii="Arial" w:hAnsi="Arial" w:cs="Arial"/>
                <w:sz w:val="24"/>
              </w:rPr>
            </w:pPr>
          </w:p>
          <w:p w14:paraId="0F45E848" w14:textId="77777777" w:rsidR="0027153F" w:rsidRDefault="0027153F" w:rsidP="00BC0AA0">
            <w:pPr>
              <w:pStyle w:val="NoSpacing"/>
              <w:rPr>
                <w:rFonts w:ascii="Arial" w:hAnsi="Arial" w:cs="Arial"/>
                <w:sz w:val="24"/>
              </w:rPr>
            </w:pPr>
          </w:p>
          <w:p w14:paraId="07ECC184" w14:textId="77777777" w:rsidR="0027153F" w:rsidRDefault="0027153F" w:rsidP="00BC0AA0">
            <w:pPr>
              <w:pStyle w:val="NoSpacing"/>
              <w:rPr>
                <w:rFonts w:ascii="Arial" w:hAnsi="Arial" w:cs="Arial"/>
                <w:sz w:val="24"/>
              </w:rPr>
            </w:pPr>
          </w:p>
          <w:p w14:paraId="20C890A3" w14:textId="77777777" w:rsidR="0027153F" w:rsidRDefault="0027153F" w:rsidP="00BC0AA0">
            <w:pPr>
              <w:pStyle w:val="NoSpacing"/>
              <w:rPr>
                <w:rFonts w:ascii="Arial" w:hAnsi="Arial" w:cs="Arial"/>
                <w:sz w:val="24"/>
              </w:rPr>
            </w:pPr>
          </w:p>
        </w:tc>
      </w:tr>
    </w:tbl>
    <w:p w14:paraId="4650E9EA" w14:textId="77777777" w:rsidR="008F3066" w:rsidRDefault="008F3066">
      <w:pPr>
        <w:rPr>
          <w:rFonts w:ascii="Arial" w:hAnsi="Arial" w:cs="Arial"/>
          <w:b/>
          <w:sz w:val="24"/>
          <w:szCs w:val="24"/>
          <w:lang w:eastAsia="en-GB"/>
        </w:rPr>
      </w:pPr>
      <w:r>
        <w:rPr>
          <w:rFonts w:ascii="Arial" w:hAnsi="Arial" w:cs="Arial"/>
          <w:b/>
          <w:sz w:val="24"/>
          <w:szCs w:val="24"/>
          <w:lang w:eastAsia="en-GB"/>
        </w:rPr>
        <w:br w:type="page"/>
      </w:r>
    </w:p>
    <w:p w14:paraId="2802FBE1" w14:textId="13D8C29A" w:rsidR="008F3066" w:rsidRPr="007E4FCD" w:rsidRDefault="008F3066" w:rsidP="00A7086A">
      <w:pPr>
        <w:pStyle w:val="Heading1"/>
        <w:rPr>
          <w:rFonts w:ascii="Arial" w:hAnsi="Arial" w:cs="Arial"/>
          <w:b/>
          <w:color w:val="auto"/>
          <w:sz w:val="24"/>
          <w:szCs w:val="24"/>
          <w:lang w:eastAsia="en-GB"/>
        </w:rPr>
      </w:pPr>
      <w:bookmarkStart w:id="12" w:name="_Toc100324206"/>
      <w:r w:rsidRPr="007E4FCD">
        <w:rPr>
          <w:rFonts w:ascii="Arial" w:hAnsi="Arial" w:cs="Arial"/>
          <w:b/>
          <w:color w:val="auto"/>
          <w:sz w:val="24"/>
          <w:szCs w:val="24"/>
          <w:lang w:eastAsia="en-GB"/>
        </w:rPr>
        <w:lastRenderedPageBreak/>
        <w:t>Appendix 2</w:t>
      </w:r>
      <w:bookmarkEnd w:id="12"/>
    </w:p>
    <w:p w14:paraId="4A2C6B7C" w14:textId="77777777" w:rsidR="00DB243F" w:rsidRDefault="00DB243F" w:rsidP="00DB24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Hepatitis C – Medication Running Balance</w:t>
      </w:r>
    </w:p>
    <w:tbl>
      <w:tblPr>
        <w:tblStyle w:val="TableGrid0"/>
        <w:tblW w:w="0" w:type="auto"/>
        <w:tblInd w:w="10" w:type="dxa"/>
        <w:tblLook w:val="04A0" w:firstRow="1" w:lastRow="0" w:firstColumn="1" w:lastColumn="0" w:noHBand="0" w:noVBand="1"/>
      </w:tblPr>
      <w:tblGrid>
        <w:gridCol w:w="3246"/>
        <w:gridCol w:w="5760"/>
      </w:tblGrid>
      <w:tr w:rsidR="00DB243F" w:rsidRPr="006E3576" w14:paraId="5C3F4D72" w14:textId="77777777" w:rsidTr="004614CE">
        <w:tc>
          <w:tcPr>
            <w:tcW w:w="9006" w:type="dxa"/>
            <w:gridSpan w:val="2"/>
            <w:vAlign w:val="center"/>
          </w:tcPr>
          <w:p w14:paraId="2524498B" w14:textId="77777777" w:rsidR="00DB243F" w:rsidRDefault="00DB243F" w:rsidP="004614CE">
            <w:pPr>
              <w:pStyle w:val="NoSpacing"/>
              <w:rPr>
                <w:rFonts w:ascii="Arial" w:hAnsi="Arial" w:cs="Arial"/>
                <w:b/>
                <w:sz w:val="24"/>
                <w:lang w:eastAsia="en-GB"/>
              </w:rPr>
            </w:pPr>
            <w:r w:rsidRPr="006E3576">
              <w:rPr>
                <w:rFonts w:ascii="Arial" w:hAnsi="Arial" w:cs="Arial"/>
                <w:b/>
                <w:sz w:val="24"/>
                <w:lang w:eastAsia="en-GB"/>
              </w:rPr>
              <w:t>Patient details</w:t>
            </w:r>
          </w:p>
          <w:p w14:paraId="7C2616A2" w14:textId="77777777" w:rsidR="00DB243F" w:rsidRPr="006E3576" w:rsidRDefault="00DB243F" w:rsidP="004614CE">
            <w:pPr>
              <w:pStyle w:val="NoSpacing"/>
              <w:rPr>
                <w:rFonts w:ascii="Arial" w:hAnsi="Arial" w:cs="Arial"/>
                <w:b/>
                <w:sz w:val="24"/>
                <w:lang w:eastAsia="en-GB"/>
              </w:rPr>
            </w:pPr>
          </w:p>
        </w:tc>
      </w:tr>
      <w:tr w:rsidR="00DB243F" w:rsidRPr="006E3576" w14:paraId="472EDAA8" w14:textId="77777777" w:rsidTr="004614CE">
        <w:tc>
          <w:tcPr>
            <w:tcW w:w="3246" w:type="dxa"/>
            <w:vAlign w:val="bottom"/>
          </w:tcPr>
          <w:p w14:paraId="038AED5A" w14:textId="77777777" w:rsidR="00DB243F" w:rsidRDefault="00DB243F" w:rsidP="004614CE">
            <w:pPr>
              <w:pStyle w:val="NoSpacing"/>
              <w:rPr>
                <w:rFonts w:ascii="Arial" w:hAnsi="Arial" w:cs="Arial"/>
                <w:sz w:val="24"/>
                <w:lang w:eastAsia="en-GB"/>
              </w:rPr>
            </w:pPr>
            <w:r w:rsidRPr="006E3576">
              <w:rPr>
                <w:rFonts w:ascii="Arial" w:hAnsi="Arial" w:cs="Arial"/>
                <w:sz w:val="24"/>
                <w:lang w:eastAsia="en-GB"/>
              </w:rPr>
              <w:t>Patient name</w:t>
            </w:r>
          </w:p>
          <w:p w14:paraId="03C04E7F" w14:textId="77777777" w:rsidR="00DB243F" w:rsidRPr="006E3576" w:rsidRDefault="00DB243F" w:rsidP="004614CE">
            <w:pPr>
              <w:pStyle w:val="NoSpacing"/>
              <w:rPr>
                <w:rFonts w:ascii="Arial" w:hAnsi="Arial" w:cs="Arial"/>
                <w:sz w:val="24"/>
                <w:lang w:eastAsia="en-GB"/>
              </w:rPr>
            </w:pPr>
          </w:p>
        </w:tc>
        <w:tc>
          <w:tcPr>
            <w:tcW w:w="5760" w:type="dxa"/>
            <w:vAlign w:val="center"/>
          </w:tcPr>
          <w:p w14:paraId="0390057A" w14:textId="77777777" w:rsidR="00DB243F" w:rsidRPr="006E3576" w:rsidRDefault="00DB243F" w:rsidP="004614CE">
            <w:pPr>
              <w:pStyle w:val="NoSpacing"/>
              <w:rPr>
                <w:rFonts w:ascii="Arial" w:hAnsi="Arial" w:cs="Arial"/>
                <w:sz w:val="24"/>
                <w:lang w:eastAsia="en-GB"/>
              </w:rPr>
            </w:pPr>
          </w:p>
        </w:tc>
      </w:tr>
      <w:tr w:rsidR="00DB243F" w:rsidRPr="006E3576" w14:paraId="7BB0F83F" w14:textId="77777777" w:rsidTr="004614CE">
        <w:tc>
          <w:tcPr>
            <w:tcW w:w="3246" w:type="dxa"/>
            <w:vAlign w:val="bottom"/>
          </w:tcPr>
          <w:p w14:paraId="6B8747DB" w14:textId="77777777" w:rsidR="00DB243F" w:rsidRDefault="00DB243F" w:rsidP="004614CE">
            <w:pPr>
              <w:pStyle w:val="NoSpacing"/>
              <w:rPr>
                <w:rFonts w:ascii="Arial" w:hAnsi="Arial" w:cs="Arial"/>
                <w:sz w:val="24"/>
                <w:lang w:eastAsia="en-GB"/>
              </w:rPr>
            </w:pPr>
            <w:r w:rsidRPr="006E3576">
              <w:rPr>
                <w:rFonts w:ascii="Arial" w:hAnsi="Arial" w:cs="Arial"/>
                <w:sz w:val="24"/>
                <w:lang w:eastAsia="en-GB"/>
              </w:rPr>
              <w:t>Patient CHI/DOB</w:t>
            </w:r>
          </w:p>
          <w:p w14:paraId="3FDC7AD2" w14:textId="77777777" w:rsidR="00DB243F" w:rsidRPr="006E3576" w:rsidRDefault="00DB243F" w:rsidP="004614CE">
            <w:pPr>
              <w:pStyle w:val="NoSpacing"/>
              <w:rPr>
                <w:rFonts w:ascii="Arial" w:hAnsi="Arial" w:cs="Arial"/>
                <w:sz w:val="24"/>
                <w:lang w:eastAsia="en-GB"/>
              </w:rPr>
            </w:pPr>
          </w:p>
        </w:tc>
        <w:tc>
          <w:tcPr>
            <w:tcW w:w="5760" w:type="dxa"/>
            <w:vAlign w:val="center"/>
          </w:tcPr>
          <w:p w14:paraId="08609140" w14:textId="77777777" w:rsidR="00DB243F" w:rsidRPr="006E3576" w:rsidRDefault="00DB243F" w:rsidP="004614CE">
            <w:pPr>
              <w:pStyle w:val="NoSpacing"/>
              <w:rPr>
                <w:rFonts w:ascii="Arial" w:hAnsi="Arial" w:cs="Arial"/>
                <w:sz w:val="24"/>
                <w:lang w:eastAsia="en-GB"/>
              </w:rPr>
            </w:pPr>
          </w:p>
        </w:tc>
      </w:tr>
      <w:tr w:rsidR="00DB243F" w:rsidRPr="006E3576" w14:paraId="7F927385" w14:textId="77777777" w:rsidTr="004614CE">
        <w:tc>
          <w:tcPr>
            <w:tcW w:w="3246" w:type="dxa"/>
            <w:vAlign w:val="bottom"/>
          </w:tcPr>
          <w:p w14:paraId="4F308B56"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Date patient commenced treatment</w:t>
            </w:r>
          </w:p>
        </w:tc>
        <w:tc>
          <w:tcPr>
            <w:tcW w:w="5760" w:type="dxa"/>
            <w:vAlign w:val="center"/>
          </w:tcPr>
          <w:p w14:paraId="145E453A" w14:textId="77777777" w:rsidR="00DB243F" w:rsidRPr="006E3576" w:rsidRDefault="00DB243F" w:rsidP="004614CE">
            <w:pPr>
              <w:pStyle w:val="NoSpacing"/>
              <w:rPr>
                <w:rFonts w:ascii="Arial" w:hAnsi="Arial" w:cs="Arial"/>
                <w:sz w:val="24"/>
                <w:lang w:eastAsia="en-GB"/>
              </w:rPr>
            </w:pPr>
          </w:p>
        </w:tc>
      </w:tr>
      <w:tr w:rsidR="00DB243F" w:rsidRPr="006E3576" w14:paraId="593951BB" w14:textId="77777777" w:rsidTr="004614CE">
        <w:tc>
          <w:tcPr>
            <w:tcW w:w="3246" w:type="dxa"/>
            <w:vAlign w:val="center"/>
          </w:tcPr>
          <w:p w14:paraId="3066B106"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Method of supply (delete as appropriate)</w:t>
            </w:r>
          </w:p>
        </w:tc>
        <w:tc>
          <w:tcPr>
            <w:tcW w:w="5760" w:type="dxa"/>
            <w:vAlign w:val="center"/>
          </w:tcPr>
          <w:p w14:paraId="6EA208D2"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Daily COP / Daily / Weekly / Fortnightly / Monthly</w:t>
            </w:r>
          </w:p>
        </w:tc>
      </w:tr>
      <w:tr w:rsidR="00DB243F" w:rsidRPr="006E3576" w14:paraId="1991AC48" w14:textId="77777777" w:rsidTr="004614CE">
        <w:tc>
          <w:tcPr>
            <w:tcW w:w="3246" w:type="dxa"/>
            <w:vAlign w:val="center"/>
          </w:tcPr>
          <w:p w14:paraId="07014D13"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Treatment month number</w:t>
            </w:r>
          </w:p>
          <w:p w14:paraId="57F69915"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(delete as appropriate)</w:t>
            </w:r>
          </w:p>
        </w:tc>
        <w:tc>
          <w:tcPr>
            <w:tcW w:w="5760" w:type="dxa"/>
            <w:vAlign w:val="center"/>
          </w:tcPr>
          <w:p w14:paraId="2A5BA9E6" w14:textId="77777777" w:rsidR="00DB243F" w:rsidRPr="006E3576" w:rsidRDefault="00DB243F" w:rsidP="004614CE">
            <w:pPr>
              <w:pStyle w:val="NoSpacing"/>
              <w:rPr>
                <w:rFonts w:ascii="Arial" w:hAnsi="Arial" w:cs="Arial"/>
                <w:sz w:val="24"/>
                <w:lang w:eastAsia="en-GB"/>
              </w:rPr>
            </w:pPr>
            <w:r w:rsidRPr="006E3576">
              <w:rPr>
                <w:rFonts w:ascii="Arial" w:hAnsi="Arial" w:cs="Arial"/>
                <w:sz w:val="24"/>
                <w:lang w:eastAsia="en-GB"/>
              </w:rPr>
              <w:t>Month 1 / Month 2 / Month 3</w:t>
            </w:r>
          </w:p>
        </w:tc>
      </w:tr>
    </w:tbl>
    <w:p w14:paraId="048B03D4" w14:textId="77777777" w:rsidR="00DB243F" w:rsidRDefault="00DB243F" w:rsidP="00DB243F">
      <w:pPr>
        <w:pStyle w:val="NoSpacing"/>
        <w:rPr>
          <w:lang w:eastAsia="en-GB"/>
        </w:rPr>
      </w:pPr>
    </w:p>
    <w:tbl>
      <w:tblPr>
        <w:tblStyle w:val="TableGrid0"/>
        <w:tblW w:w="0" w:type="auto"/>
        <w:tblLook w:val="04A0" w:firstRow="1" w:lastRow="0" w:firstColumn="1" w:lastColumn="0" w:noHBand="0" w:noVBand="1"/>
      </w:tblPr>
      <w:tblGrid>
        <w:gridCol w:w="3256"/>
        <w:gridCol w:w="5760"/>
      </w:tblGrid>
      <w:tr w:rsidR="00DB243F" w14:paraId="7AECB423" w14:textId="77777777" w:rsidTr="004614CE">
        <w:tc>
          <w:tcPr>
            <w:tcW w:w="3256" w:type="dxa"/>
            <w:vAlign w:val="center"/>
          </w:tcPr>
          <w:p w14:paraId="641E7BEF" w14:textId="77777777" w:rsidR="00DB243F" w:rsidRDefault="00DB243F" w:rsidP="004614CE">
            <w:pPr>
              <w:pStyle w:val="NoSpacing"/>
              <w:rPr>
                <w:rFonts w:ascii="Arial" w:hAnsi="Arial" w:cs="Arial"/>
                <w:sz w:val="24"/>
                <w:lang w:eastAsia="en-GB"/>
              </w:rPr>
            </w:pPr>
            <w:r>
              <w:rPr>
                <w:rFonts w:ascii="Arial" w:hAnsi="Arial" w:cs="Arial"/>
                <w:sz w:val="24"/>
                <w:lang w:eastAsia="en-GB"/>
              </w:rPr>
              <w:t>Medication details</w:t>
            </w:r>
          </w:p>
          <w:p w14:paraId="00856834" w14:textId="77777777" w:rsidR="00DB243F" w:rsidRDefault="00DB243F" w:rsidP="004614CE">
            <w:pPr>
              <w:pStyle w:val="NoSpacing"/>
              <w:rPr>
                <w:rFonts w:ascii="Arial" w:hAnsi="Arial" w:cs="Arial"/>
                <w:sz w:val="24"/>
                <w:lang w:eastAsia="en-GB"/>
              </w:rPr>
            </w:pPr>
          </w:p>
        </w:tc>
        <w:tc>
          <w:tcPr>
            <w:tcW w:w="5760" w:type="dxa"/>
            <w:vAlign w:val="center"/>
          </w:tcPr>
          <w:p w14:paraId="18FB4758" w14:textId="77777777" w:rsidR="00DB243F" w:rsidRDefault="00DB243F" w:rsidP="004614CE">
            <w:pPr>
              <w:pStyle w:val="NoSpacing"/>
              <w:rPr>
                <w:rFonts w:ascii="Arial" w:hAnsi="Arial" w:cs="Arial"/>
                <w:sz w:val="24"/>
                <w:lang w:eastAsia="en-GB"/>
              </w:rPr>
            </w:pPr>
          </w:p>
        </w:tc>
      </w:tr>
    </w:tbl>
    <w:p w14:paraId="65C79EC2" w14:textId="77777777" w:rsidR="00DB243F" w:rsidRPr="005D333C" w:rsidRDefault="00DB243F" w:rsidP="00DB243F">
      <w:pPr>
        <w:pStyle w:val="NoSpacing"/>
        <w:rPr>
          <w:rFonts w:ascii="Arial" w:hAnsi="Arial" w:cs="Arial"/>
          <w:sz w:val="24"/>
          <w:lang w:eastAsia="en-GB"/>
        </w:rPr>
      </w:pPr>
    </w:p>
    <w:p w14:paraId="36225A42" w14:textId="77777777" w:rsidR="00DB243F" w:rsidRDefault="00DB243F" w:rsidP="00DB243F">
      <w:pPr>
        <w:pStyle w:val="NoSpacing"/>
        <w:rPr>
          <w:lang w:eastAsia="en-GB"/>
        </w:rPr>
      </w:pPr>
    </w:p>
    <w:tbl>
      <w:tblPr>
        <w:tblStyle w:val="TableGrid0"/>
        <w:tblW w:w="9242" w:type="dxa"/>
        <w:tblInd w:w="10" w:type="dxa"/>
        <w:tblLayout w:type="fixed"/>
        <w:tblLook w:val="04A0" w:firstRow="1" w:lastRow="0" w:firstColumn="1" w:lastColumn="0" w:noHBand="0" w:noVBand="1"/>
      </w:tblPr>
      <w:tblGrid>
        <w:gridCol w:w="1125"/>
        <w:gridCol w:w="1126"/>
        <w:gridCol w:w="1126"/>
        <w:gridCol w:w="1126"/>
        <w:gridCol w:w="236"/>
        <w:gridCol w:w="1125"/>
        <w:gridCol w:w="1126"/>
        <w:gridCol w:w="1126"/>
        <w:gridCol w:w="1126"/>
      </w:tblGrid>
      <w:tr w:rsidR="00DB243F" w:rsidRPr="009B2BD5" w14:paraId="2734CBB6" w14:textId="77777777" w:rsidTr="004614CE">
        <w:tc>
          <w:tcPr>
            <w:tcW w:w="1125" w:type="dxa"/>
          </w:tcPr>
          <w:p w14:paraId="5EED7163"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Date</w:t>
            </w:r>
          </w:p>
        </w:tc>
        <w:tc>
          <w:tcPr>
            <w:tcW w:w="1126" w:type="dxa"/>
          </w:tcPr>
          <w:p w14:paraId="5623D3E1"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Quantity issued</w:t>
            </w:r>
          </w:p>
        </w:tc>
        <w:tc>
          <w:tcPr>
            <w:tcW w:w="1126" w:type="dxa"/>
          </w:tcPr>
          <w:p w14:paraId="378454AD" w14:textId="77777777" w:rsidR="00DB243F" w:rsidRPr="006F522E" w:rsidRDefault="00DB243F" w:rsidP="004614CE">
            <w:pPr>
              <w:spacing w:after="203" w:line="271" w:lineRule="auto"/>
              <w:jc w:val="center"/>
              <w:rPr>
                <w:rFonts w:ascii="Arial" w:eastAsia="Calibri" w:hAnsi="Arial" w:cs="Arial"/>
                <w:color w:val="000000"/>
                <w:szCs w:val="24"/>
                <w:lang w:eastAsia="en-GB"/>
              </w:rPr>
            </w:pPr>
            <w:r>
              <w:rPr>
                <w:rFonts w:ascii="Arial" w:eastAsia="Calibri" w:hAnsi="Arial" w:cs="Arial"/>
                <w:color w:val="000000"/>
                <w:szCs w:val="24"/>
                <w:lang w:eastAsia="en-GB"/>
              </w:rPr>
              <w:t>Running</w:t>
            </w:r>
            <w:r w:rsidRPr="006F522E">
              <w:rPr>
                <w:rFonts w:ascii="Arial" w:eastAsia="Calibri" w:hAnsi="Arial" w:cs="Arial"/>
                <w:color w:val="000000"/>
                <w:szCs w:val="24"/>
                <w:lang w:eastAsia="en-GB"/>
              </w:rPr>
              <w:t xml:space="preserve"> Balance</w:t>
            </w:r>
          </w:p>
        </w:tc>
        <w:tc>
          <w:tcPr>
            <w:tcW w:w="1126" w:type="dxa"/>
            <w:tcBorders>
              <w:right w:val="single" w:sz="4" w:space="0" w:color="auto"/>
            </w:tcBorders>
          </w:tcPr>
          <w:p w14:paraId="6AB146F0"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Checked by</w:t>
            </w:r>
          </w:p>
        </w:tc>
        <w:tc>
          <w:tcPr>
            <w:tcW w:w="236" w:type="dxa"/>
            <w:tcBorders>
              <w:top w:val="nil"/>
              <w:left w:val="single" w:sz="4" w:space="0" w:color="auto"/>
              <w:bottom w:val="nil"/>
              <w:right w:val="single" w:sz="4" w:space="0" w:color="auto"/>
            </w:tcBorders>
          </w:tcPr>
          <w:p w14:paraId="2DFB5A14" w14:textId="77777777" w:rsidR="00DB243F" w:rsidRPr="006F522E" w:rsidRDefault="00DB243F" w:rsidP="004614CE">
            <w:pPr>
              <w:spacing w:after="203" w:line="271" w:lineRule="auto"/>
              <w:jc w:val="center"/>
              <w:rPr>
                <w:rFonts w:ascii="Arial" w:eastAsia="Calibri" w:hAnsi="Arial" w:cs="Arial"/>
                <w:color w:val="000000"/>
                <w:szCs w:val="24"/>
                <w:lang w:eastAsia="en-GB"/>
              </w:rPr>
            </w:pPr>
          </w:p>
        </w:tc>
        <w:tc>
          <w:tcPr>
            <w:tcW w:w="1125" w:type="dxa"/>
            <w:tcBorders>
              <w:left w:val="single" w:sz="4" w:space="0" w:color="auto"/>
            </w:tcBorders>
          </w:tcPr>
          <w:p w14:paraId="1EBB7288"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Date</w:t>
            </w:r>
          </w:p>
        </w:tc>
        <w:tc>
          <w:tcPr>
            <w:tcW w:w="1126" w:type="dxa"/>
          </w:tcPr>
          <w:p w14:paraId="182586E7"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Quantity issued</w:t>
            </w:r>
          </w:p>
        </w:tc>
        <w:tc>
          <w:tcPr>
            <w:tcW w:w="1126" w:type="dxa"/>
          </w:tcPr>
          <w:p w14:paraId="72B507EF" w14:textId="77777777" w:rsidR="00DB243F" w:rsidRPr="006F522E" w:rsidRDefault="00DB243F" w:rsidP="004614CE">
            <w:pPr>
              <w:spacing w:after="203" w:line="271" w:lineRule="auto"/>
              <w:jc w:val="center"/>
              <w:rPr>
                <w:rFonts w:ascii="Arial" w:eastAsia="Calibri" w:hAnsi="Arial" w:cs="Arial"/>
                <w:color w:val="000000"/>
                <w:szCs w:val="24"/>
                <w:lang w:eastAsia="en-GB"/>
              </w:rPr>
            </w:pPr>
            <w:r>
              <w:rPr>
                <w:rFonts w:ascii="Arial" w:eastAsia="Calibri" w:hAnsi="Arial" w:cs="Arial"/>
                <w:color w:val="000000"/>
                <w:szCs w:val="24"/>
                <w:lang w:eastAsia="en-GB"/>
              </w:rPr>
              <w:t xml:space="preserve">Running </w:t>
            </w:r>
            <w:r w:rsidRPr="006F522E">
              <w:rPr>
                <w:rFonts w:ascii="Arial" w:eastAsia="Calibri" w:hAnsi="Arial" w:cs="Arial"/>
                <w:color w:val="000000"/>
                <w:szCs w:val="24"/>
                <w:lang w:eastAsia="en-GB"/>
              </w:rPr>
              <w:t>Balance</w:t>
            </w:r>
          </w:p>
        </w:tc>
        <w:tc>
          <w:tcPr>
            <w:tcW w:w="1126" w:type="dxa"/>
          </w:tcPr>
          <w:p w14:paraId="25FE489F"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Checked by</w:t>
            </w:r>
          </w:p>
        </w:tc>
      </w:tr>
      <w:tr w:rsidR="00DB243F" w:rsidRPr="009B2BD5" w14:paraId="6627797C" w14:textId="77777777" w:rsidTr="004614CE">
        <w:tc>
          <w:tcPr>
            <w:tcW w:w="2251" w:type="dxa"/>
            <w:gridSpan w:val="2"/>
            <w:shd w:val="clear" w:color="auto" w:fill="808080" w:themeFill="background1" w:themeFillShade="80"/>
            <w:vAlign w:val="center"/>
          </w:tcPr>
          <w:p w14:paraId="2F77D7B1" w14:textId="77777777" w:rsidR="00DB243F" w:rsidRPr="006F522E" w:rsidRDefault="00DB243F" w:rsidP="004614CE">
            <w:pPr>
              <w:spacing w:after="203" w:line="271" w:lineRule="auto"/>
              <w:jc w:val="center"/>
              <w:rPr>
                <w:rFonts w:ascii="Arial" w:eastAsia="Calibri" w:hAnsi="Arial" w:cs="Arial"/>
                <w:color w:val="000000"/>
                <w:szCs w:val="24"/>
                <w:lang w:eastAsia="en-GB"/>
              </w:rPr>
            </w:pPr>
            <w:r w:rsidRPr="006F522E">
              <w:rPr>
                <w:rFonts w:ascii="Arial" w:eastAsia="Calibri" w:hAnsi="Arial" w:cs="Arial"/>
                <w:color w:val="000000"/>
                <w:szCs w:val="24"/>
                <w:lang w:eastAsia="en-GB"/>
              </w:rPr>
              <w:t>Opening balance</w:t>
            </w:r>
          </w:p>
        </w:tc>
        <w:tc>
          <w:tcPr>
            <w:tcW w:w="1126" w:type="dxa"/>
          </w:tcPr>
          <w:p w14:paraId="239A5B3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3AA5CD7"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9B89AB7"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A144CF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7DACFC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061791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66EDD2B"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2E2924AD" w14:textId="77777777" w:rsidTr="004614CE">
        <w:tc>
          <w:tcPr>
            <w:tcW w:w="1125" w:type="dxa"/>
          </w:tcPr>
          <w:p w14:paraId="136C731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28852E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2E088E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AF1203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0F6CF7E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270473E"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869F0F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634CF1B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9E2D59A"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791D818D" w14:textId="77777777" w:rsidTr="004614CE">
        <w:tc>
          <w:tcPr>
            <w:tcW w:w="1125" w:type="dxa"/>
          </w:tcPr>
          <w:p w14:paraId="7B70CF5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1D05724"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0ABBBA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74A924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02DB0990"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280A835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65DC35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61C324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2C0CA4B"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5DBDDAD8" w14:textId="77777777" w:rsidTr="004614CE">
        <w:tc>
          <w:tcPr>
            <w:tcW w:w="1125" w:type="dxa"/>
          </w:tcPr>
          <w:p w14:paraId="7BFFE40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2DC9AD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42E0FE4"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6245E1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C3B78E4"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099B47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63AE34BE"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D2A373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795ED4F"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35DAC8AC" w14:textId="77777777" w:rsidTr="004614CE">
        <w:tc>
          <w:tcPr>
            <w:tcW w:w="1125" w:type="dxa"/>
          </w:tcPr>
          <w:p w14:paraId="578186EE"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F2238F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7EF05A2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5BEB49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023414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38CFA2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26528B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DD8EFEB"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678DD9F"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5D48E720" w14:textId="77777777" w:rsidTr="004614CE">
        <w:tc>
          <w:tcPr>
            <w:tcW w:w="1125" w:type="dxa"/>
          </w:tcPr>
          <w:p w14:paraId="255132E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71A4ED0"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74E505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26BE33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FF923E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73E41E9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176DC2E"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7E9894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75446E50"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3B4AD75D" w14:textId="77777777" w:rsidTr="004614CE">
        <w:tc>
          <w:tcPr>
            <w:tcW w:w="1125" w:type="dxa"/>
          </w:tcPr>
          <w:p w14:paraId="50D79E6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7AE49ED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FAEC4F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EC74BB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1EB07B5B"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73791DA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873C0C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BB83B3B"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5C54091"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120CF737" w14:textId="77777777" w:rsidTr="004614CE">
        <w:tc>
          <w:tcPr>
            <w:tcW w:w="1125" w:type="dxa"/>
          </w:tcPr>
          <w:p w14:paraId="4134D8B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36A945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ACA69E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24CE27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A9991A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20758F0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8FC0350"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717E7C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4B22D332"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4CC1C39C" w14:textId="77777777" w:rsidTr="004614CE">
        <w:tc>
          <w:tcPr>
            <w:tcW w:w="1125" w:type="dxa"/>
          </w:tcPr>
          <w:p w14:paraId="1674A87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4707D0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A79698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5ED26723"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48CB96A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55FAF4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2D4277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FFBA11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35F5EBA"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45269AA0" w14:textId="77777777" w:rsidTr="004614CE">
        <w:tc>
          <w:tcPr>
            <w:tcW w:w="1125" w:type="dxa"/>
          </w:tcPr>
          <w:p w14:paraId="407A20C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84905E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473656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2A06D48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6313EEE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0EC1B033"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7914D8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C58D677"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7286E91"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6639AD1C" w14:textId="77777777" w:rsidTr="004614CE">
        <w:tc>
          <w:tcPr>
            <w:tcW w:w="1125" w:type="dxa"/>
          </w:tcPr>
          <w:p w14:paraId="7506BFD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EF9B10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6C086BC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1A1B60C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275D523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4228F016"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78F547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0A8E06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9B4C015"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0E2D8C8E" w14:textId="77777777" w:rsidTr="004614CE">
        <w:tc>
          <w:tcPr>
            <w:tcW w:w="1125" w:type="dxa"/>
          </w:tcPr>
          <w:p w14:paraId="4DB2EFF3"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64AC22E1"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AC2F744"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6494CA43"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3B204F05"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6184551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CC26C17"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9B9826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CCD61CC"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00FF7A42" w14:textId="77777777" w:rsidTr="004614CE">
        <w:tc>
          <w:tcPr>
            <w:tcW w:w="1125" w:type="dxa"/>
          </w:tcPr>
          <w:p w14:paraId="0475D4F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777D61B"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0B5DA380"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2256293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E78C46D"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5A147D6F"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5F1D047B"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7741D7DE"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4036326" w14:textId="77777777" w:rsidR="00DB243F" w:rsidRPr="009B2BD5" w:rsidRDefault="00DB243F" w:rsidP="004614CE">
            <w:pPr>
              <w:spacing w:after="203" w:line="271" w:lineRule="auto"/>
              <w:rPr>
                <w:rFonts w:ascii="Arial" w:eastAsia="Calibri" w:hAnsi="Arial" w:cs="Arial"/>
                <w:b/>
                <w:color w:val="000000"/>
                <w:szCs w:val="24"/>
                <w:lang w:eastAsia="en-GB"/>
              </w:rPr>
            </w:pPr>
          </w:p>
        </w:tc>
      </w:tr>
      <w:tr w:rsidR="00DB243F" w:rsidRPr="009B2BD5" w14:paraId="0FF2BF6E" w14:textId="77777777" w:rsidTr="004614CE">
        <w:tc>
          <w:tcPr>
            <w:tcW w:w="1125" w:type="dxa"/>
          </w:tcPr>
          <w:p w14:paraId="6401D419"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35329DAC"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71D7A593"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Borders>
              <w:right w:val="single" w:sz="4" w:space="0" w:color="auto"/>
            </w:tcBorders>
          </w:tcPr>
          <w:p w14:paraId="78F7ED4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236" w:type="dxa"/>
            <w:tcBorders>
              <w:top w:val="nil"/>
              <w:left w:val="single" w:sz="4" w:space="0" w:color="auto"/>
              <w:bottom w:val="nil"/>
              <w:right w:val="single" w:sz="4" w:space="0" w:color="auto"/>
            </w:tcBorders>
          </w:tcPr>
          <w:p w14:paraId="5A57178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5" w:type="dxa"/>
            <w:tcBorders>
              <w:left w:val="single" w:sz="4" w:space="0" w:color="auto"/>
            </w:tcBorders>
          </w:tcPr>
          <w:p w14:paraId="5A2DB828"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26FEBFE2"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614036A" w14:textId="77777777" w:rsidR="00DB243F" w:rsidRPr="009B2BD5" w:rsidRDefault="00DB243F" w:rsidP="004614CE">
            <w:pPr>
              <w:spacing w:after="203" w:line="271" w:lineRule="auto"/>
              <w:rPr>
                <w:rFonts w:ascii="Arial" w:eastAsia="Calibri" w:hAnsi="Arial" w:cs="Arial"/>
                <w:b/>
                <w:color w:val="000000"/>
                <w:szCs w:val="24"/>
                <w:lang w:eastAsia="en-GB"/>
              </w:rPr>
            </w:pPr>
          </w:p>
        </w:tc>
        <w:tc>
          <w:tcPr>
            <w:tcW w:w="1126" w:type="dxa"/>
          </w:tcPr>
          <w:p w14:paraId="18D3C9D5" w14:textId="77777777" w:rsidR="00DB243F" w:rsidRPr="009B2BD5" w:rsidRDefault="00DB243F" w:rsidP="004614CE">
            <w:pPr>
              <w:spacing w:after="203" w:line="271" w:lineRule="auto"/>
              <w:rPr>
                <w:rFonts w:ascii="Arial" w:eastAsia="Calibri" w:hAnsi="Arial" w:cs="Arial"/>
                <w:b/>
                <w:color w:val="000000"/>
                <w:szCs w:val="24"/>
                <w:lang w:eastAsia="en-GB"/>
              </w:rPr>
            </w:pPr>
          </w:p>
        </w:tc>
      </w:tr>
    </w:tbl>
    <w:p w14:paraId="7DAE4A2F" w14:textId="77777777" w:rsidR="008F3066" w:rsidRDefault="008F3066">
      <w:pPr>
        <w:rPr>
          <w:rFonts w:ascii="Arial" w:hAnsi="Arial" w:cs="Arial"/>
          <w:b/>
          <w:sz w:val="24"/>
          <w:szCs w:val="24"/>
          <w:lang w:eastAsia="en-GB"/>
        </w:rPr>
      </w:pPr>
      <w:r>
        <w:rPr>
          <w:rFonts w:ascii="Arial" w:hAnsi="Arial" w:cs="Arial"/>
          <w:b/>
          <w:sz w:val="24"/>
          <w:szCs w:val="24"/>
          <w:lang w:eastAsia="en-GB"/>
        </w:rPr>
        <w:br w:type="page"/>
      </w:r>
    </w:p>
    <w:p w14:paraId="2613A045"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lastRenderedPageBreak/>
        <w:t>Appendix 3</w:t>
      </w:r>
    </w:p>
    <w:p w14:paraId="59F83CD3"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Contact details</w:t>
      </w:r>
    </w:p>
    <w:p w14:paraId="2342489D" w14:textId="77777777" w:rsidR="0027153F" w:rsidRDefault="0027153F" w:rsidP="0027153F">
      <w:pPr>
        <w:spacing w:after="203" w:line="271" w:lineRule="auto"/>
        <w:ind w:left="10" w:hanging="10"/>
        <w:rPr>
          <w:rFonts w:ascii="Arial" w:eastAsia="Calibri" w:hAnsi="Arial" w:cs="Arial"/>
          <w:b/>
          <w:color w:val="000000"/>
          <w:sz w:val="24"/>
          <w:szCs w:val="24"/>
          <w:lang w:eastAsia="en-GB"/>
        </w:rPr>
      </w:pPr>
      <w:r>
        <w:rPr>
          <w:rFonts w:ascii="Arial" w:eastAsia="Calibri" w:hAnsi="Arial" w:cs="Arial"/>
          <w:b/>
          <w:color w:val="000000"/>
          <w:sz w:val="24"/>
          <w:szCs w:val="24"/>
          <w:lang w:eastAsia="en-GB"/>
        </w:rPr>
        <w:t>Hepatology Specialist Team</w:t>
      </w:r>
      <w:r w:rsidRPr="00276B78">
        <w:rPr>
          <w:rFonts w:ascii="Arial" w:eastAsia="Calibri" w:hAnsi="Arial" w:cs="Arial"/>
          <w:b/>
          <w:color w:val="000000"/>
          <w:sz w:val="24"/>
          <w:szCs w:val="24"/>
          <w:lang w:eastAsia="en-GB"/>
        </w:rPr>
        <w:t xml:space="preserve"> </w:t>
      </w:r>
    </w:p>
    <w:p w14:paraId="40E88055" w14:textId="77777777" w:rsidR="0027153F" w:rsidRPr="00532D4D" w:rsidRDefault="0027153F" w:rsidP="0027153F">
      <w:pPr>
        <w:rPr>
          <w:rFonts w:ascii="Arial" w:hAnsi="Arial" w:cs="Arial"/>
          <w:sz w:val="24"/>
        </w:rPr>
      </w:pPr>
      <w:r w:rsidRPr="00532D4D">
        <w:rPr>
          <w:rFonts w:ascii="Arial" w:hAnsi="Arial" w:cs="Arial"/>
          <w:sz w:val="24"/>
        </w:rPr>
        <w:t>All clinical pharmacy, patient transfer and initiation enquiries and procurement issues should be made to the Hepatology Pharmacy Team.</w:t>
      </w:r>
    </w:p>
    <w:p w14:paraId="329019CB"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Telephone – 01224 559348</w:t>
      </w:r>
    </w:p>
    <w:p w14:paraId="5D3A3D36"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Bleep – 3712 (via hospital switchboard 0345 456 600)</w:t>
      </w:r>
    </w:p>
    <w:p w14:paraId="1E4B30DD" w14:textId="77777777" w:rsidR="0027153F" w:rsidRPr="00532D4D" w:rsidRDefault="0027153F" w:rsidP="0027153F">
      <w:pPr>
        <w:pStyle w:val="ListParagraph"/>
        <w:numPr>
          <w:ilvl w:val="0"/>
          <w:numId w:val="14"/>
        </w:numPr>
        <w:rPr>
          <w:rFonts w:ascii="Arial" w:hAnsi="Arial" w:cs="Arial"/>
          <w:sz w:val="24"/>
        </w:rPr>
      </w:pPr>
      <w:r w:rsidRPr="00532D4D">
        <w:rPr>
          <w:rFonts w:ascii="Arial" w:hAnsi="Arial" w:cs="Arial"/>
          <w:sz w:val="24"/>
        </w:rPr>
        <w:t xml:space="preserve">Email – </w:t>
      </w:r>
      <w:hyperlink r:id="rId13" w:history="1">
        <w:r w:rsidRPr="00532D4D">
          <w:rPr>
            <w:rStyle w:val="Hyperlink"/>
            <w:rFonts w:ascii="Arial" w:hAnsi="Arial" w:cs="Arial"/>
            <w:sz w:val="24"/>
          </w:rPr>
          <w:t>gram.hepatologypharmacyteam@nhs.scot</w:t>
        </w:r>
      </w:hyperlink>
    </w:p>
    <w:p w14:paraId="459E4582" w14:textId="77777777" w:rsidR="0027153F" w:rsidRPr="00532D4D" w:rsidRDefault="0027153F" w:rsidP="0027153F">
      <w:pPr>
        <w:jc w:val="both"/>
        <w:rPr>
          <w:rFonts w:ascii="Arial" w:hAnsi="Arial" w:cs="Arial"/>
          <w:sz w:val="24"/>
        </w:rPr>
      </w:pPr>
      <w:r w:rsidRPr="00532D4D">
        <w:rPr>
          <w:rFonts w:ascii="Arial" w:hAnsi="Arial" w:cs="Arial"/>
          <w:sz w:val="24"/>
        </w:rPr>
        <w:t xml:space="preserve">Other clinical issues can be discussed with the Hepatology Nurse Specialist Team. Where possible ask to speak with the Hepatology Nurses indicated on the patients transfer form. </w:t>
      </w:r>
    </w:p>
    <w:p w14:paraId="63DD610B" w14:textId="77777777" w:rsidR="0027153F" w:rsidRPr="00532D4D" w:rsidRDefault="0027153F" w:rsidP="0027153F">
      <w:pPr>
        <w:pStyle w:val="ListParagraph"/>
        <w:numPr>
          <w:ilvl w:val="0"/>
          <w:numId w:val="15"/>
        </w:numPr>
        <w:rPr>
          <w:rFonts w:ascii="Arial" w:hAnsi="Arial" w:cs="Arial"/>
          <w:sz w:val="24"/>
        </w:rPr>
      </w:pPr>
      <w:r w:rsidRPr="00532D4D">
        <w:rPr>
          <w:rFonts w:ascii="Arial" w:hAnsi="Arial" w:cs="Arial"/>
          <w:sz w:val="24"/>
        </w:rPr>
        <w:t>Telephone – 01224 554757</w:t>
      </w:r>
    </w:p>
    <w:p w14:paraId="3EE0D483" w14:textId="77777777" w:rsidR="0027153F" w:rsidRPr="00532D4D" w:rsidRDefault="0027153F" w:rsidP="0027153F">
      <w:pPr>
        <w:pStyle w:val="ListParagraph"/>
        <w:numPr>
          <w:ilvl w:val="0"/>
          <w:numId w:val="15"/>
        </w:numPr>
        <w:rPr>
          <w:rStyle w:val="Hyperlink"/>
          <w:rFonts w:ascii="Arial" w:hAnsi="Arial" w:cs="Arial"/>
          <w:color w:val="auto"/>
          <w:sz w:val="24"/>
          <w:u w:val="none"/>
        </w:rPr>
      </w:pPr>
      <w:r w:rsidRPr="00532D4D">
        <w:rPr>
          <w:rFonts w:ascii="Arial" w:hAnsi="Arial" w:cs="Arial"/>
          <w:sz w:val="24"/>
        </w:rPr>
        <w:t xml:space="preserve">Email – </w:t>
      </w:r>
      <w:hyperlink r:id="rId14" w:history="1">
        <w:r w:rsidRPr="00532D4D">
          <w:rPr>
            <w:rStyle w:val="Hyperlink"/>
            <w:rFonts w:ascii="Arial" w:hAnsi="Arial" w:cs="Arial"/>
            <w:sz w:val="24"/>
          </w:rPr>
          <w:t>gram.livernurses@nhs.scot</w:t>
        </w:r>
      </w:hyperlink>
    </w:p>
    <w:p w14:paraId="5245868C" w14:textId="77777777" w:rsidR="0027153F" w:rsidRDefault="0027153F" w:rsidP="0027153F">
      <w:pPr>
        <w:rPr>
          <w:rFonts w:ascii="Arial" w:hAnsi="Arial" w:cs="Arial"/>
          <w:b/>
          <w:sz w:val="24"/>
        </w:rPr>
      </w:pPr>
    </w:p>
    <w:p w14:paraId="6B986A4D" w14:textId="22251D96" w:rsidR="007B061B" w:rsidRDefault="007B061B">
      <w:pPr>
        <w:rPr>
          <w:rFonts w:ascii="Arial" w:hAnsi="Arial" w:cs="Arial"/>
          <w:b/>
          <w:sz w:val="24"/>
          <w:szCs w:val="24"/>
          <w:lang w:eastAsia="en-GB"/>
        </w:rPr>
      </w:pPr>
    </w:p>
    <w:p w14:paraId="6505DF38" w14:textId="77777777" w:rsidR="00111D21" w:rsidRPr="00532D4D" w:rsidRDefault="00111D21" w:rsidP="00111D21">
      <w:pPr>
        <w:rPr>
          <w:rFonts w:ascii="Arial" w:hAnsi="Arial" w:cs="Arial"/>
          <w:b/>
          <w:sz w:val="24"/>
        </w:rPr>
      </w:pPr>
      <w:r>
        <w:rPr>
          <w:rFonts w:ascii="Arial" w:hAnsi="Arial" w:cs="Arial"/>
          <w:b/>
          <w:sz w:val="24"/>
        </w:rPr>
        <w:t>Payment Queries</w:t>
      </w:r>
    </w:p>
    <w:p w14:paraId="2D514EF9" w14:textId="77777777" w:rsidR="00111D21" w:rsidRPr="00532D4D" w:rsidRDefault="00111D21" w:rsidP="00111D21">
      <w:pPr>
        <w:rPr>
          <w:rFonts w:ascii="Arial" w:hAnsi="Arial" w:cs="Arial"/>
          <w:sz w:val="24"/>
        </w:rPr>
      </w:pPr>
      <w:r w:rsidRPr="00532D4D">
        <w:rPr>
          <w:rFonts w:ascii="Arial" w:hAnsi="Arial" w:cs="Arial"/>
          <w:sz w:val="24"/>
        </w:rPr>
        <w:t xml:space="preserve">All payment related enquires, e.g. advance payment, </w:t>
      </w:r>
      <w:r>
        <w:rPr>
          <w:rFonts w:ascii="Arial" w:hAnsi="Arial" w:cs="Arial"/>
          <w:sz w:val="24"/>
        </w:rPr>
        <w:t>prescription reimbursement</w:t>
      </w:r>
      <w:r w:rsidRPr="00532D4D">
        <w:rPr>
          <w:rFonts w:ascii="Arial" w:hAnsi="Arial" w:cs="Arial"/>
          <w:sz w:val="24"/>
        </w:rPr>
        <w:t xml:space="preserve"> and recovery, should be made to the service payment administration contact.</w:t>
      </w:r>
    </w:p>
    <w:p w14:paraId="234F61F4" w14:textId="77777777" w:rsidR="00111D21" w:rsidRPr="00532D4D" w:rsidRDefault="00111D21" w:rsidP="00111D21">
      <w:pPr>
        <w:pStyle w:val="ListParagraph"/>
        <w:numPr>
          <w:ilvl w:val="0"/>
          <w:numId w:val="16"/>
        </w:numPr>
        <w:rPr>
          <w:rFonts w:ascii="Arial" w:hAnsi="Arial" w:cs="Arial"/>
          <w:sz w:val="24"/>
        </w:rPr>
      </w:pPr>
      <w:r>
        <w:rPr>
          <w:rFonts w:ascii="Arial" w:hAnsi="Arial" w:cs="Arial"/>
          <w:sz w:val="24"/>
        </w:rPr>
        <w:t>Steven Brodie (Primary Care Contracts</w:t>
      </w:r>
      <w:r w:rsidRPr="00532D4D">
        <w:rPr>
          <w:rFonts w:ascii="Arial" w:hAnsi="Arial" w:cs="Arial"/>
          <w:sz w:val="24"/>
        </w:rPr>
        <w:t>)</w:t>
      </w:r>
    </w:p>
    <w:p w14:paraId="376D89A9" w14:textId="77777777" w:rsidR="00111D21" w:rsidRPr="00532D4D" w:rsidRDefault="00111D21" w:rsidP="00111D21">
      <w:pPr>
        <w:pStyle w:val="ListParagraph"/>
        <w:numPr>
          <w:ilvl w:val="0"/>
          <w:numId w:val="16"/>
        </w:numPr>
        <w:rPr>
          <w:rFonts w:ascii="Arial" w:hAnsi="Arial" w:cs="Arial"/>
          <w:sz w:val="24"/>
        </w:rPr>
      </w:pPr>
      <w:r w:rsidRPr="00532D4D">
        <w:rPr>
          <w:rFonts w:ascii="Arial" w:hAnsi="Arial" w:cs="Arial"/>
          <w:sz w:val="24"/>
        </w:rPr>
        <w:t xml:space="preserve">Email – </w:t>
      </w:r>
      <w:hyperlink r:id="rId15" w:history="1">
        <w:r>
          <w:rPr>
            <w:rStyle w:val="Hyperlink"/>
            <w:rFonts w:ascii="Arial" w:hAnsi="Arial" w:cs="Arial"/>
            <w:sz w:val="24"/>
          </w:rPr>
          <w:t>gram.pcctpharmacy</w:t>
        </w:r>
        <w:r w:rsidRPr="00532D4D">
          <w:rPr>
            <w:rStyle w:val="Hyperlink"/>
            <w:rFonts w:ascii="Arial" w:hAnsi="Arial" w:cs="Arial"/>
            <w:sz w:val="24"/>
          </w:rPr>
          <w:t>@nhs.scot</w:t>
        </w:r>
      </w:hyperlink>
    </w:p>
    <w:p w14:paraId="2C902468" w14:textId="77777777" w:rsidR="00700C68" w:rsidRDefault="00700C68">
      <w:pPr>
        <w:rPr>
          <w:rFonts w:ascii="Arial" w:hAnsi="Arial" w:cs="Arial"/>
          <w:b/>
          <w:sz w:val="24"/>
          <w:szCs w:val="24"/>
          <w:lang w:eastAsia="en-GB"/>
        </w:rPr>
      </w:pPr>
    </w:p>
    <w:p w14:paraId="0046DED5" w14:textId="77777777" w:rsidR="00111D21" w:rsidRDefault="00111D21">
      <w:pPr>
        <w:rPr>
          <w:rFonts w:ascii="Arial" w:hAnsi="Arial" w:cs="Arial"/>
          <w:b/>
          <w:sz w:val="24"/>
          <w:szCs w:val="24"/>
          <w:lang w:eastAsia="en-GB"/>
        </w:rPr>
      </w:pPr>
      <w:bookmarkStart w:id="13" w:name="_GoBack"/>
      <w:bookmarkEnd w:id="13"/>
    </w:p>
    <w:p w14:paraId="30D16C3E" w14:textId="77777777" w:rsidR="00700C68" w:rsidRDefault="00700C68">
      <w:pPr>
        <w:rPr>
          <w:rFonts w:ascii="Arial" w:hAnsi="Arial" w:cs="Arial"/>
          <w:b/>
          <w:sz w:val="24"/>
          <w:szCs w:val="24"/>
          <w:lang w:eastAsia="en-GB"/>
        </w:rPr>
      </w:pPr>
    </w:p>
    <w:p w14:paraId="6D3264C8" w14:textId="77777777" w:rsidR="00700C68" w:rsidRDefault="00700C68">
      <w:pPr>
        <w:rPr>
          <w:rFonts w:ascii="Arial" w:hAnsi="Arial" w:cs="Arial"/>
          <w:b/>
          <w:sz w:val="24"/>
          <w:szCs w:val="24"/>
          <w:lang w:eastAsia="en-GB"/>
        </w:rPr>
      </w:pPr>
    </w:p>
    <w:p w14:paraId="415139D4" w14:textId="77777777" w:rsidR="00700C68" w:rsidRDefault="00700C68">
      <w:pPr>
        <w:rPr>
          <w:rFonts w:ascii="Arial" w:hAnsi="Arial" w:cs="Arial"/>
          <w:b/>
          <w:sz w:val="24"/>
          <w:szCs w:val="24"/>
          <w:lang w:eastAsia="en-GB"/>
        </w:rPr>
      </w:pPr>
    </w:p>
    <w:p w14:paraId="64244684" w14:textId="77777777" w:rsidR="00700C68" w:rsidRDefault="00700C68">
      <w:pPr>
        <w:rPr>
          <w:rFonts w:ascii="Arial" w:hAnsi="Arial" w:cs="Arial"/>
          <w:b/>
          <w:sz w:val="24"/>
          <w:szCs w:val="24"/>
          <w:lang w:eastAsia="en-GB"/>
        </w:rPr>
      </w:pPr>
    </w:p>
    <w:p w14:paraId="5EB22140" w14:textId="77777777" w:rsidR="00700C68" w:rsidRDefault="00700C68">
      <w:pPr>
        <w:rPr>
          <w:rFonts w:ascii="Arial" w:hAnsi="Arial" w:cs="Arial"/>
          <w:b/>
          <w:sz w:val="24"/>
          <w:szCs w:val="24"/>
          <w:lang w:eastAsia="en-GB"/>
        </w:rPr>
      </w:pPr>
    </w:p>
    <w:p w14:paraId="72B27248" w14:textId="77777777" w:rsidR="00700C68" w:rsidRDefault="00700C68">
      <w:pPr>
        <w:rPr>
          <w:rFonts w:ascii="Arial" w:hAnsi="Arial" w:cs="Arial"/>
          <w:b/>
          <w:sz w:val="24"/>
          <w:szCs w:val="24"/>
          <w:lang w:eastAsia="en-GB"/>
        </w:rPr>
      </w:pPr>
    </w:p>
    <w:p w14:paraId="42D732C9" w14:textId="77777777" w:rsidR="00700C68" w:rsidRDefault="00700C68">
      <w:pPr>
        <w:rPr>
          <w:rFonts w:ascii="Arial" w:hAnsi="Arial" w:cs="Arial"/>
          <w:b/>
          <w:sz w:val="24"/>
          <w:szCs w:val="24"/>
          <w:lang w:eastAsia="en-GB"/>
        </w:rPr>
      </w:pPr>
    </w:p>
    <w:p w14:paraId="54C421F5" w14:textId="77777777" w:rsidR="00700C68" w:rsidRDefault="00700C68">
      <w:pPr>
        <w:rPr>
          <w:rFonts w:ascii="Arial" w:hAnsi="Arial" w:cs="Arial"/>
          <w:b/>
          <w:sz w:val="24"/>
          <w:szCs w:val="24"/>
          <w:lang w:eastAsia="en-GB"/>
        </w:rPr>
      </w:pPr>
    </w:p>
    <w:p w14:paraId="0357A526" w14:textId="77777777" w:rsidR="00700C68" w:rsidRDefault="00700C68">
      <w:pPr>
        <w:rPr>
          <w:rFonts w:ascii="Arial" w:hAnsi="Arial" w:cs="Arial"/>
          <w:b/>
          <w:sz w:val="24"/>
          <w:szCs w:val="24"/>
          <w:lang w:eastAsia="en-GB"/>
        </w:rPr>
      </w:pPr>
    </w:p>
    <w:p w14:paraId="546760EB" w14:textId="77777777" w:rsidR="00700C68" w:rsidRDefault="00700C68">
      <w:pPr>
        <w:rPr>
          <w:rFonts w:ascii="Arial" w:hAnsi="Arial" w:cs="Arial"/>
          <w:b/>
          <w:sz w:val="24"/>
          <w:szCs w:val="24"/>
          <w:lang w:eastAsia="en-GB"/>
        </w:rPr>
      </w:pPr>
    </w:p>
    <w:p w14:paraId="15626228" w14:textId="7B027368" w:rsidR="00700C68" w:rsidRDefault="00700C68">
      <w:pPr>
        <w:rPr>
          <w:rFonts w:ascii="Arial" w:hAnsi="Arial" w:cs="Arial"/>
          <w:b/>
          <w:sz w:val="24"/>
          <w:szCs w:val="24"/>
          <w:lang w:eastAsia="en-GB"/>
        </w:rPr>
      </w:pPr>
      <w:r>
        <w:rPr>
          <w:rFonts w:ascii="Arial" w:hAnsi="Arial" w:cs="Arial"/>
          <w:b/>
          <w:sz w:val="24"/>
          <w:szCs w:val="24"/>
          <w:lang w:eastAsia="en-GB"/>
        </w:rPr>
        <w:lastRenderedPageBreak/>
        <w:t>Appendix 4</w:t>
      </w:r>
    </w:p>
    <w:p w14:paraId="2812586A" w14:textId="77777777" w:rsidR="00700C68" w:rsidRDefault="00700C68" w:rsidP="00700C68">
      <w:pPr>
        <w:pStyle w:val="NoSpacing"/>
        <w:rPr>
          <w:rFonts w:ascii="Arial" w:hAnsi="Arial" w:cs="Arial"/>
          <w:b/>
          <w:sz w:val="24"/>
          <w:lang w:eastAsia="en-GB"/>
        </w:rPr>
      </w:pPr>
      <w:r>
        <w:rPr>
          <w:rFonts w:ascii="Arial" w:hAnsi="Arial" w:cs="Arial"/>
          <w:b/>
          <w:sz w:val="24"/>
          <w:lang w:eastAsia="en-GB"/>
        </w:rPr>
        <w:t>Opt out of Hepatitis C Advance Payment</w:t>
      </w:r>
    </w:p>
    <w:p w14:paraId="62D6A941" w14:textId="77777777" w:rsidR="00700C68" w:rsidRDefault="00700C68" w:rsidP="00700C68">
      <w:pPr>
        <w:pStyle w:val="NoSpacing"/>
        <w:rPr>
          <w:rFonts w:ascii="Arial" w:hAnsi="Arial" w:cs="Arial"/>
          <w:sz w:val="24"/>
          <w:lang w:eastAsia="en-GB"/>
        </w:rPr>
      </w:pPr>
    </w:p>
    <w:p w14:paraId="60281F24" w14:textId="77777777" w:rsidR="00700C68" w:rsidRPr="001E041C" w:rsidRDefault="00700C68" w:rsidP="00700C68">
      <w:pPr>
        <w:pStyle w:val="NoSpacing"/>
        <w:jc w:val="both"/>
        <w:rPr>
          <w:rFonts w:ascii="Arial" w:hAnsi="Arial" w:cs="Arial"/>
          <w:sz w:val="24"/>
          <w:lang w:eastAsia="en-GB"/>
        </w:rPr>
      </w:pPr>
      <w:r>
        <w:rPr>
          <w:rFonts w:ascii="Arial" w:hAnsi="Arial" w:cs="Arial"/>
          <w:sz w:val="24"/>
          <w:lang w:eastAsia="en-GB"/>
        </w:rPr>
        <w:t xml:space="preserve">The pharmacy contractor detailed below wishes to </w:t>
      </w:r>
      <w:r w:rsidRPr="00317A6E">
        <w:rPr>
          <w:rFonts w:ascii="Arial" w:hAnsi="Arial" w:cs="Arial"/>
          <w:b/>
          <w:sz w:val="24"/>
          <w:lang w:eastAsia="en-GB"/>
        </w:rPr>
        <w:t>OPT OUT of the advanced payment for the Hepatitis C SLA</w:t>
      </w:r>
      <w:r>
        <w:rPr>
          <w:rFonts w:ascii="Arial" w:hAnsi="Arial" w:cs="Arial"/>
          <w:b/>
          <w:sz w:val="24"/>
          <w:lang w:eastAsia="en-GB"/>
        </w:rPr>
        <w:t xml:space="preserve">. </w:t>
      </w:r>
      <w:r>
        <w:rPr>
          <w:rFonts w:ascii="Arial" w:hAnsi="Arial" w:cs="Arial"/>
          <w:sz w:val="24"/>
          <w:lang w:eastAsia="en-GB"/>
        </w:rPr>
        <w:t xml:space="preserve">Complete and </w:t>
      </w:r>
      <w:r w:rsidRPr="00EC69D5">
        <w:rPr>
          <w:rFonts w:ascii="Arial" w:hAnsi="Arial" w:cs="Arial"/>
          <w:sz w:val="24"/>
          <w:lang w:eastAsia="en-GB"/>
        </w:rPr>
        <w:t>sign this document</w:t>
      </w:r>
      <w:r>
        <w:rPr>
          <w:rFonts w:ascii="Arial" w:hAnsi="Arial" w:cs="Arial"/>
          <w:sz w:val="24"/>
          <w:lang w:eastAsia="en-GB"/>
        </w:rPr>
        <w:t xml:space="preserve"> </w:t>
      </w:r>
      <w:r w:rsidRPr="00EC69D5">
        <w:rPr>
          <w:rFonts w:ascii="Arial" w:hAnsi="Arial" w:cs="Arial"/>
          <w:sz w:val="24"/>
          <w:lang w:eastAsia="en-GB"/>
        </w:rPr>
        <w:t xml:space="preserve">and submit a copy to: </w:t>
      </w:r>
      <w:hyperlink r:id="rId16" w:history="1">
        <w:r w:rsidRPr="00806226">
          <w:rPr>
            <w:rStyle w:val="Hyperlink"/>
            <w:rFonts w:ascii="Arial" w:hAnsi="Arial" w:cs="Arial"/>
            <w:sz w:val="24"/>
            <w:u w:color="0000FF"/>
            <w:lang w:eastAsia="en-GB"/>
          </w:rPr>
          <w:t>nhsg.pcctpharmacy@nhs.scot</w:t>
        </w:r>
      </w:hyperlink>
      <w:r>
        <w:rPr>
          <w:rFonts w:ascii="Arial" w:hAnsi="Arial" w:cs="Arial"/>
          <w:sz w:val="24"/>
          <w:u w:color="0000FF"/>
          <w:lang w:eastAsia="en-GB"/>
        </w:rPr>
        <w:t xml:space="preserve"> (</w:t>
      </w:r>
      <w:r w:rsidRPr="001E041C">
        <w:rPr>
          <w:rFonts w:ascii="Arial" w:hAnsi="Arial" w:cs="Arial"/>
          <w:sz w:val="24"/>
          <w:lang w:eastAsia="en-GB"/>
        </w:rPr>
        <w:t>retain</w:t>
      </w:r>
      <w:r w:rsidRPr="00EC69D5">
        <w:rPr>
          <w:rFonts w:ascii="Arial" w:hAnsi="Arial" w:cs="Arial"/>
          <w:sz w:val="24"/>
          <w:lang w:eastAsia="en-GB"/>
        </w:rPr>
        <w:t xml:space="preserve"> </w:t>
      </w:r>
      <w:r>
        <w:rPr>
          <w:rFonts w:ascii="Arial" w:hAnsi="Arial" w:cs="Arial"/>
          <w:sz w:val="24"/>
          <w:lang w:eastAsia="en-GB"/>
        </w:rPr>
        <w:t>a copy for your records)</w:t>
      </w:r>
    </w:p>
    <w:p w14:paraId="7E3FA3EE" w14:textId="77777777" w:rsidR="00700C68" w:rsidRDefault="00700C68" w:rsidP="00700C68">
      <w:pPr>
        <w:pStyle w:val="NoSpacing"/>
        <w:rPr>
          <w:rFonts w:ascii="Arial" w:hAnsi="Arial" w:cs="Arial"/>
          <w:sz w:val="24"/>
          <w:lang w:eastAsia="en-GB"/>
        </w:rPr>
      </w:pPr>
    </w:p>
    <w:tbl>
      <w:tblPr>
        <w:tblStyle w:val="TableGrid0"/>
        <w:tblW w:w="0" w:type="auto"/>
        <w:jc w:val="center"/>
        <w:tblLook w:val="04A0" w:firstRow="1" w:lastRow="0" w:firstColumn="1" w:lastColumn="0" w:noHBand="0" w:noVBand="1"/>
      </w:tblPr>
      <w:tblGrid>
        <w:gridCol w:w="3813"/>
        <w:gridCol w:w="5193"/>
      </w:tblGrid>
      <w:tr w:rsidR="00700C68" w:rsidRPr="006E3576" w14:paraId="5CF1993F" w14:textId="77777777" w:rsidTr="00B02B60">
        <w:trPr>
          <w:jc w:val="center"/>
        </w:trPr>
        <w:tc>
          <w:tcPr>
            <w:tcW w:w="9006" w:type="dxa"/>
            <w:gridSpan w:val="2"/>
          </w:tcPr>
          <w:p w14:paraId="6A80EB54" w14:textId="77777777" w:rsidR="00700C68" w:rsidRDefault="00700C68" w:rsidP="00B02B60">
            <w:pPr>
              <w:pStyle w:val="NoSpacing"/>
              <w:rPr>
                <w:rFonts w:ascii="Arial" w:hAnsi="Arial" w:cs="Arial"/>
                <w:b/>
                <w:sz w:val="24"/>
                <w:lang w:eastAsia="en-GB"/>
              </w:rPr>
            </w:pPr>
            <w:r w:rsidRPr="006E3576">
              <w:rPr>
                <w:rFonts w:ascii="Arial" w:hAnsi="Arial" w:cs="Arial"/>
                <w:b/>
                <w:sz w:val="24"/>
                <w:lang w:eastAsia="en-GB"/>
              </w:rPr>
              <w:t>Pharmacy contractor details</w:t>
            </w:r>
          </w:p>
          <w:p w14:paraId="6ED0D7BE" w14:textId="77777777" w:rsidR="00700C68" w:rsidRPr="006E3576" w:rsidRDefault="00700C68" w:rsidP="00B02B60">
            <w:pPr>
              <w:pStyle w:val="NoSpacing"/>
              <w:rPr>
                <w:rFonts w:ascii="Arial" w:hAnsi="Arial" w:cs="Arial"/>
                <w:b/>
                <w:sz w:val="24"/>
                <w:lang w:eastAsia="en-GB"/>
              </w:rPr>
            </w:pPr>
          </w:p>
        </w:tc>
      </w:tr>
      <w:tr w:rsidR="00700C68" w:rsidRPr="006E3576" w14:paraId="0B22A62E" w14:textId="77777777" w:rsidTr="00B02B60">
        <w:trPr>
          <w:jc w:val="center"/>
        </w:trPr>
        <w:tc>
          <w:tcPr>
            <w:tcW w:w="3813" w:type="dxa"/>
          </w:tcPr>
          <w:p w14:paraId="3B90DE3A" w14:textId="77777777" w:rsidR="00700C68" w:rsidRDefault="00700C68" w:rsidP="00B02B60">
            <w:pPr>
              <w:pStyle w:val="NoSpacing"/>
              <w:rPr>
                <w:rFonts w:ascii="Arial" w:hAnsi="Arial" w:cs="Arial"/>
                <w:sz w:val="24"/>
                <w:lang w:eastAsia="en-GB"/>
              </w:rPr>
            </w:pPr>
            <w:r w:rsidRPr="006E3576">
              <w:rPr>
                <w:rFonts w:ascii="Arial" w:hAnsi="Arial" w:cs="Arial"/>
                <w:sz w:val="24"/>
                <w:lang w:eastAsia="en-GB"/>
              </w:rPr>
              <w:t>Pharmacy name</w:t>
            </w:r>
          </w:p>
          <w:p w14:paraId="3FAA36D4" w14:textId="77777777" w:rsidR="00700C68" w:rsidRPr="006E3576" w:rsidRDefault="00700C68" w:rsidP="00B02B60">
            <w:pPr>
              <w:pStyle w:val="NoSpacing"/>
              <w:rPr>
                <w:rFonts w:ascii="Arial" w:hAnsi="Arial" w:cs="Arial"/>
                <w:sz w:val="24"/>
                <w:lang w:eastAsia="en-GB"/>
              </w:rPr>
            </w:pPr>
          </w:p>
        </w:tc>
        <w:tc>
          <w:tcPr>
            <w:tcW w:w="5193" w:type="dxa"/>
          </w:tcPr>
          <w:p w14:paraId="0006421B" w14:textId="77777777" w:rsidR="00700C68" w:rsidRPr="006E3576" w:rsidRDefault="00700C68" w:rsidP="00B02B60">
            <w:pPr>
              <w:pStyle w:val="NoSpacing"/>
              <w:rPr>
                <w:rFonts w:ascii="Arial" w:hAnsi="Arial" w:cs="Arial"/>
                <w:sz w:val="24"/>
                <w:lang w:eastAsia="en-GB"/>
              </w:rPr>
            </w:pPr>
          </w:p>
        </w:tc>
      </w:tr>
      <w:tr w:rsidR="00700C68" w:rsidRPr="006E3576" w14:paraId="3D4395CF" w14:textId="77777777" w:rsidTr="00B02B60">
        <w:trPr>
          <w:jc w:val="center"/>
        </w:trPr>
        <w:tc>
          <w:tcPr>
            <w:tcW w:w="3813" w:type="dxa"/>
          </w:tcPr>
          <w:p w14:paraId="4B4DF82C" w14:textId="77777777" w:rsidR="00700C68" w:rsidRDefault="00700C68" w:rsidP="00B02B60">
            <w:pPr>
              <w:pStyle w:val="NoSpacing"/>
              <w:rPr>
                <w:rFonts w:ascii="Arial" w:hAnsi="Arial" w:cs="Arial"/>
                <w:sz w:val="24"/>
                <w:lang w:eastAsia="en-GB"/>
              </w:rPr>
            </w:pPr>
            <w:r w:rsidRPr="006E3576">
              <w:rPr>
                <w:rFonts w:ascii="Arial" w:hAnsi="Arial" w:cs="Arial"/>
                <w:sz w:val="24"/>
                <w:lang w:eastAsia="en-GB"/>
              </w:rPr>
              <w:t>Pharmacy address</w:t>
            </w:r>
          </w:p>
          <w:p w14:paraId="09367FBB" w14:textId="77777777" w:rsidR="00700C68" w:rsidRPr="006E3576" w:rsidRDefault="00700C68" w:rsidP="00B02B60">
            <w:pPr>
              <w:pStyle w:val="NoSpacing"/>
              <w:rPr>
                <w:rFonts w:ascii="Arial" w:hAnsi="Arial" w:cs="Arial"/>
                <w:sz w:val="24"/>
                <w:lang w:eastAsia="en-GB"/>
              </w:rPr>
            </w:pPr>
          </w:p>
        </w:tc>
        <w:tc>
          <w:tcPr>
            <w:tcW w:w="5193" w:type="dxa"/>
          </w:tcPr>
          <w:p w14:paraId="0ACEDEBC" w14:textId="77777777" w:rsidR="00700C68" w:rsidRPr="006E3576" w:rsidRDefault="00700C68" w:rsidP="00B02B60">
            <w:pPr>
              <w:pStyle w:val="NoSpacing"/>
              <w:rPr>
                <w:rFonts w:ascii="Arial" w:hAnsi="Arial" w:cs="Arial"/>
                <w:sz w:val="24"/>
                <w:lang w:eastAsia="en-GB"/>
              </w:rPr>
            </w:pPr>
          </w:p>
        </w:tc>
      </w:tr>
      <w:tr w:rsidR="00700C68" w:rsidRPr="006E3576" w14:paraId="057B3851" w14:textId="77777777" w:rsidTr="00B02B60">
        <w:trPr>
          <w:jc w:val="center"/>
        </w:trPr>
        <w:tc>
          <w:tcPr>
            <w:tcW w:w="3813" w:type="dxa"/>
          </w:tcPr>
          <w:p w14:paraId="64D6F2ED" w14:textId="77777777" w:rsidR="00700C68" w:rsidRDefault="00700C68" w:rsidP="00B02B60">
            <w:pPr>
              <w:pStyle w:val="NoSpacing"/>
              <w:rPr>
                <w:rFonts w:ascii="Arial" w:hAnsi="Arial" w:cs="Arial"/>
                <w:sz w:val="24"/>
                <w:lang w:eastAsia="en-GB"/>
              </w:rPr>
            </w:pPr>
            <w:r w:rsidRPr="006E3576">
              <w:rPr>
                <w:rFonts w:ascii="Arial" w:hAnsi="Arial" w:cs="Arial"/>
                <w:sz w:val="24"/>
                <w:lang w:eastAsia="en-GB"/>
              </w:rPr>
              <w:t>Name of person completing form</w:t>
            </w:r>
          </w:p>
          <w:p w14:paraId="253247F0" w14:textId="77777777" w:rsidR="00700C68" w:rsidRPr="006E3576" w:rsidRDefault="00700C68" w:rsidP="00B02B60">
            <w:pPr>
              <w:pStyle w:val="NoSpacing"/>
              <w:rPr>
                <w:rFonts w:ascii="Arial" w:hAnsi="Arial" w:cs="Arial"/>
                <w:sz w:val="24"/>
                <w:lang w:eastAsia="en-GB"/>
              </w:rPr>
            </w:pPr>
          </w:p>
        </w:tc>
        <w:tc>
          <w:tcPr>
            <w:tcW w:w="5193" w:type="dxa"/>
          </w:tcPr>
          <w:p w14:paraId="14FE93DD" w14:textId="77777777" w:rsidR="00700C68" w:rsidRPr="006E3576" w:rsidRDefault="00700C68" w:rsidP="00B02B60">
            <w:pPr>
              <w:pStyle w:val="NoSpacing"/>
              <w:rPr>
                <w:rFonts w:ascii="Arial" w:hAnsi="Arial" w:cs="Arial"/>
                <w:sz w:val="24"/>
                <w:lang w:eastAsia="en-GB"/>
              </w:rPr>
            </w:pPr>
          </w:p>
        </w:tc>
      </w:tr>
      <w:tr w:rsidR="00700C68" w:rsidRPr="006E3576" w14:paraId="47DF0EAF" w14:textId="77777777" w:rsidTr="00B02B60">
        <w:trPr>
          <w:jc w:val="center"/>
        </w:trPr>
        <w:tc>
          <w:tcPr>
            <w:tcW w:w="3813" w:type="dxa"/>
          </w:tcPr>
          <w:p w14:paraId="632C2349" w14:textId="77777777" w:rsidR="00700C68" w:rsidRDefault="00700C68" w:rsidP="00B02B60">
            <w:pPr>
              <w:pStyle w:val="NoSpacing"/>
              <w:rPr>
                <w:rFonts w:ascii="Arial" w:hAnsi="Arial" w:cs="Arial"/>
                <w:sz w:val="24"/>
                <w:lang w:eastAsia="en-GB"/>
              </w:rPr>
            </w:pPr>
            <w:r w:rsidRPr="006E3576">
              <w:rPr>
                <w:rFonts w:ascii="Arial" w:hAnsi="Arial" w:cs="Arial"/>
                <w:sz w:val="24"/>
                <w:lang w:eastAsia="en-GB"/>
              </w:rPr>
              <w:t>Role of person completing form</w:t>
            </w:r>
          </w:p>
          <w:p w14:paraId="2F5299A3" w14:textId="77777777" w:rsidR="00700C68" w:rsidRPr="006E3576" w:rsidRDefault="00700C68" w:rsidP="00B02B60">
            <w:pPr>
              <w:pStyle w:val="NoSpacing"/>
              <w:rPr>
                <w:rFonts w:ascii="Arial" w:hAnsi="Arial" w:cs="Arial"/>
                <w:sz w:val="24"/>
                <w:lang w:eastAsia="en-GB"/>
              </w:rPr>
            </w:pPr>
          </w:p>
        </w:tc>
        <w:tc>
          <w:tcPr>
            <w:tcW w:w="5193" w:type="dxa"/>
          </w:tcPr>
          <w:p w14:paraId="0EDCCE32" w14:textId="77777777" w:rsidR="00700C68" w:rsidRPr="006E3576" w:rsidRDefault="00700C68" w:rsidP="00B02B60">
            <w:pPr>
              <w:pStyle w:val="NoSpacing"/>
              <w:rPr>
                <w:rFonts w:ascii="Arial" w:hAnsi="Arial" w:cs="Arial"/>
                <w:sz w:val="24"/>
                <w:lang w:eastAsia="en-GB"/>
              </w:rPr>
            </w:pPr>
          </w:p>
        </w:tc>
      </w:tr>
    </w:tbl>
    <w:p w14:paraId="53432418" w14:textId="77777777" w:rsidR="00700C68" w:rsidRPr="006E3576" w:rsidRDefault="00700C68" w:rsidP="00700C68">
      <w:pPr>
        <w:pStyle w:val="NoSpacing"/>
        <w:rPr>
          <w:rFonts w:ascii="Arial" w:hAnsi="Arial" w:cs="Arial"/>
          <w:sz w:val="24"/>
        </w:rPr>
      </w:pPr>
    </w:p>
    <w:p w14:paraId="51CC825C" w14:textId="77777777" w:rsidR="00700C68" w:rsidRPr="006E3576" w:rsidRDefault="00700C68" w:rsidP="00700C68">
      <w:pPr>
        <w:pStyle w:val="NoSpacing"/>
        <w:rPr>
          <w:rFonts w:ascii="Arial" w:hAnsi="Arial" w:cs="Arial"/>
          <w:sz w:val="24"/>
          <w:lang w:eastAsia="en-GB"/>
        </w:rPr>
      </w:pPr>
    </w:p>
    <w:tbl>
      <w:tblPr>
        <w:tblStyle w:val="TableGrid"/>
        <w:tblW w:w="89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left w:w="7" w:type="dxa"/>
          <w:right w:w="115" w:type="dxa"/>
        </w:tblCellMar>
        <w:tblLook w:val="04A0" w:firstRow="1" w:lastRow="0" w:firstColumn="1" w:lastColumn="0" w:noHBand="0" w:noVBand="1"/>
      </w:tblPr>
      <w:tblGrid>
        <w:gridCol w:w="1987"/>
        <w:gridCol w:w="6981"/>
      </w:tblGrid>
      <w:tr w:rsidR="00700C68" w:rsidRPr="000D5C43" w14:paraId="40A295C8" w14:textId="77777777" w:rsidTr="00B02B60">
        <w:trPr>
          <w:trHeight w:val="427"/>
        </w:trPr>
        <w:tc>
          <w:tcPr>
            <w:tcW w:w="8968" w:type="dxa"/>
            <w:gridSpan w:val="2"/>
            <w:shd w:val="clear" w:color="auto" w:fill="auto"/>
          </w:tcPr>
          <w:p w14:paraId="2DB1F4DD" w14:textId="77777777" w:rsidR="00700C68" w:rsidRPr="00EC69D5" w:rsidRDefault="00700C68" w:rsidP="00B02B60">
            <w:pPr>
              <w:pStyle w:val="NoSpacing"/>
              <w:jc w:val="both"/>
              <w:rPr>
                <w:rFonts w:ascii="Arial" w:eastAsia="Calibri" w:hAnsi="Arial" w:cs="Arial"/>
                <w:b/>
                <w:sz w:val="24"/>
              </w:rPr>
            </w:pPr>
            <w:r w:rsidRPr="00EC69D5">
              <w:rPr>
                <w:rFonts w:ascii="Arial" w:eastAsia="Calibri" w:hAnsi="Arial" w:cs="Arial"/>
                <w:b/>
                <w:sz w:val="24"/>
              </w:rPr>
              <w:t>Declaration</w:t>
            </w:r>
          </w:p>
          <w:p w14:paraId="1F0B9C47" w14:textId="77777777" w:rsidR="00700C68" w:rsidRDefault="00700C68" w:rsidP="00B02B60">
            <w:pPr>
              <w:pStyle w:val="NoSpacing"/>
              <w:jc w:val="both"/>
              <w:rPr>
                <w:rFonts w:ascii="Arial" w:eastAsia="Calibri" w:hAnsi="Arial" w:cs="Arial"/>
                <w:sz w:val="24"/>
              </w:rPr>
            </w:pPr>
            <w:r w:rsidRPr="00EC69D5">
              <w:rPr>
                <w:rFonts w:ascii="Arial" w:eastAsia="Calibri" w:hAnsi="Arial" w:cs="Arial"/>
                <w:sz w:val="24"/>
              </w:rPr>
              <w:t xml:space="preserve">I declare that the information I have given on this form is correct and I understand that if it is not, action may be taken against me.  I acknowledge that this information will be authenticated from appropriate records, and that any payment made to my pharmacy based on this information, will be subject to Payment Verification.  Where NHS Grampian is unable to obtain authentication, I acknowledge that the onus is on my pharmacy to retain and provide, when requested, documentary evidence to support the information provided </w:t>
            </w:r>
          </w:p>
          <w:p w14:paraId="1B77090A" w14:textId="77777777" w:rsidR="00700C68" w:rsidRPr="00317A6E" w:rsidRDefault="00700C68" w:rsidP="00B02B60">
            <w:pPr>
              <w:pStyle w:val="NoSpacing"/>
              <w:jc w:val="both"/>
              <w:rPr>
                <w:rFonts w:ascii="Arial" w:eastAsia="Calibri" w:hAnsi="Arial" w:cs="Arial"/>
                <w:color w:val="000000"/>
                <w:sz w:val="24"/>
                <w:szCs w:val="24"/>
              </w:rPr>
            </w:pPr>
          </w:p>
        </w:tc>
      </w:tr>
      <w:tr w:rsidR="00700C68" w:rsidRPr="000D5C43" w14:paraId="704F8471" w14:textId="77777777" w:rsidTr="00B02B60">
        <w:trPr>
          <w:trHeight w:val="427"/>
        </w:trPr>
        <w:tc>
          <w:tcPr>
            <w:tcW w:w="1987" w:type="dxa"/>
            <w:shd w:val="clear" w:color="auto" w:fill="auto"/>
          </w:tcPr>
          <w:p w14:paraId="3858E8A2" w14:textId="77777777" w:rsidR="00700C68" w:rsidRPr="00EC69D5" w:rsidRDefault="00700C68" w:rsidP="00B02B60">
            <w:pPr>
              <w:pStyle w:val="NoSpacing"/>
              <w:jc w:val="both"/>
              <w:rPr>
                <w:rFonts w:ascii="Arial" w:eastAsia="Calibri" w:hAnsi="Arial" w:cs="Arial"/>
                <w:b/>
                <w:sz w:val="24"/>
              </w:rPr>
            </w:pPr>
            <w:r>
              <w:rPr>
                <w:rFonts w:ascii="Arial" w:eastAsia="Calibri" w:hAnsi="Arial" w:cs="Arial"/>
                <w:b/>
                <w:sz w:val="24"/>
              </w:rPr>
              <w:t>Signed</w:t>
            </w:r>
          </w:p>
        </w:tc>
        <w:tc>
          <w:tcPr>
            <w:tcW w:w="6981" w:type="dxa"/>
            <w:shd w:val="clear" w:color="auto" w:fill="auto"/>
          </w:tcPr>
          <w:p w14:paraId="45E15390" w14:textId="77777777" w:rsidR="00700C68" w:rsidRPr="00EC69D5" w:rsidRDefault="00700C68" w:rsidP="00B02B60">
            <w:pPr>
              <w:pStyle w:val="NoSpacing"/>
              <w:jc w:val="both"/>
              <w:rPr>
                <w:rFonts w:ascii="Arial" w:eastAsia="Calibri" w:hAnsi="Arial" w:cs="Arial"/>
                <w:b/>
                <w:sz w:val="24"/>
              </w:rPr>
            </w:pPr>
          </w:p>
        </w:tc>
      </w:tr>
      <w:tr w:rsidR="00700C68" w:rsidRPr="000D5C43" w14:paraId="17EFA005" w14:textId="77777777" w:rsidTr="00B02B60">
        <w:trPr>
          <w:trHeight w:val="427"/>
        </w:trPr>
        <w:tc>
          <w:tcPr>
            <w:tcW w:w="1987" w:type="dxa"/>
            <w:shd w:val="clear" w:color="auto" w:fill="auto"/>
          </w:tcPr>
          <w:p w14:paraId="3598C7AE" w14:textId="77777777" w:rsidR="00700C68" w:rsidRDefault="00700C68" w:rsidP="00B02B60">
            <w:pPr>
              <w:pStyle w:val="NoSpacing"/>
              <w:jc w:val="both"/>
              <w:rPr>
                <w:rFonts w:ascii="Arial" w:eastAsia="Calibri" w:hAnsi="Arial" w:cs="Arial"/>
                <w:b/>
                <w:sz w:val="24"/>
              </w:rPr>
            </w:pPr>
            <w:r>
              <w:rPr>
                <w:rFonts w:ascii="Arial" w:eastAsia="Calibri" w:hAnsi="Arial" w:cs="Arial"/>
                <w:b/>
                <w:sz w:val="24"/>
              </w:rPr>
              <w:t>Date</w:t>
            </w:r>
          </w:p>
        </w:tc>
        <w:tc>
          <w:tcPr>
            <w:tcW w:w="6981" w:type="dxa"/>
            <w:shd w:val="clear" w:color="auto" w:fill="auto"/>
          </w:tcPr>
          <w:p w14:paraId="413135F4" w14:textId="77777777" w:rsidR="00700C68" w:rsidRPr="00EC69D5" w:rsidRDefault="00700C68" w:rsidP="00B02B60">
            <w:pPr>
              <w:pStyle w:val="NoSpacing"/>
              <w:jc w:val="both"/>
              <w:rPr>
                <w:rFonts w:ascii="Arial" w:eastAsia="Calibri" w:hAnsi="Arial" w:cs="Arial"/>
                <w:b/>
                <w:sz w:val="24"/>
              </w:rPr>
            </w:pPr>
          </w:p>
        </w:tc>
      </w:tr>
    </w:tbl>
    <w:p w14:paraId="5EDA9324" w14:textId="77777777" w:rsidR="00700C68" w:rsidRPr="006E3576" w:rsidRDefault="00700C68" w:rsidP="00700C68">
      <w:pPr>
        <w:pStyle w:val="NoSpacing"/>
        <w:rPr>
          <w:rFonts w:ascii="Arial" w:hAnsi="Arial" w:cs="Arial"/>
          <w:sz w:val="24"/>
        </w:rPr>
      </w:pPr>
    </w:p>
    <w:p w14:paraId="42CE2F89" w14:textId="77777777" w:rsidR="00700C68" w:rsidRPr="008F3066" w:rsidRDefault="00700C68">
      <w:pPr>
        <w:rPr>
          <w:rFonts w:ascii="Arial" w:hAnsi="Arial" w:cs="Arial"/>
          <w:b/>
          <w:sz w:val="24"/>
          <w:szCs w:val="24"/>
          <w:lang w:eastAsia="en-GB"/>
        </w:rPr>
      </w:pPr>
    </w:p>
    <w:sectPr w:rsidR="00700C68" w:rsidRPr="008F3066" w:rsidSect="00077F7A">
      <w:headerReference w:type="even" r:id="rId17"/>
      <w:headerReference w:type="default" r:id="rId18"/>
      <w:footerReference w:type="default" r:id="rId19"/>
      <w:headerReference w:type="first" r:id="rId20"/>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2ABC" w14:textId="77777777" w:rsidR="00280FBD" w:rsidRDefault="00280FBD" w:rsidP="00077F7A">
      <w:pPr>
        <w:spacing w:after="0" w:line="240" w:lineRule="auto"/>
      </w:pPr>
      <w:r>
        <w:separator/>
      </w:r>
    </w:p>
  </w:endnote>
  <w:endnote w:type="continuationSeparator" w:id="0">
    <w:p w14:paraId="04BF715A" w14:textId="77777777" w:rsidR="00280FBD" w:rsidRDefault="00280FBD" w:rsidP="0007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E7BA" w14:textId="77777777" w:rsidR="00280FBD" w:rsidRDefault="00280FBD" w:rsidP="001A56D0">
    <w:pPr>
      <w:pStyle w:val="Footer"/>
      <w:jc w:val="center"/>
      <w:rPr>
        <w:rFonts w:ascii="Arial" w:hAnsi="Arial" w:cs="Arial"/>
        <w:sz w:val="24"/>
      </w:rPr>
    </w:pPr>
    <w:r>
      <w:rPr>
        <w:rFonts w:ascii="Arial" w:hAnsi="Arial" w:cs="Arial"/>
        <w:sz w:val="24"/>
        <w:szCs w:val="24"/>
        <w:lang w:eastAsia="en-GB"/>
      </w:rPr>
      <w:tab/>
    </w:r>
    <w:r>
      <w:rPr>
        <w:rFonts w:ascii="Arial" w:hAnsi="Arial" w:cs="Arial"/>
        <w:sz w:val="24"/>
        <w:szCs w:val="24"/>
        <w:lang w:eastAsia="en-GB"/>
      </w:rPr>
      <w:tab/>
      <w:t>SLA_Provision of Hepatitis C Medication</w:t>
    </w:r>
  </w:p>
  <w:p w14:paraId="25C0A6E2" w14:textId="6C84A5FB" w:rsidR="00280FBD" w:rsidRDefault="009F5030" w:rsidP="001A56D0">
    <w:pPr>
      <w:pStyle w:val="Footer"/>
      <w:jc w:val="right"/>
      <w:rPr>
        <w:rFonts w:ascii="Arial" w:hAnsi="Arial" w:cs="Arial"/>
        <w:sz w:val="24"/>
      </w:rPr>
    </w:pPr>
    <w:r>
      <w:rPr>
        <w:rFonts w:ascii="Arial" w:hAnsi="Arial" w:cs="Arial"/>
        <w:sz w:val="24"/>
      </w:rPr>
      <w:t xml:space="preserve"> 202</w:t>
    </w:r>
    <w:r w:rsidR="00A7086A">
      <w:rPr>
        <w:rFonts w:ascii="Arial" w:hAnsi="Arial" w:cs="Arial"/>
        <w:sz w:val="24"/>
      </w:rPr>
      <w:t>3</w:t>
    </w:r>
    <w:r>
      <w:rPr>
        <w:rFonts w:ascii="Arial" w:hAnsi="Arial" w:cs="Arial"/>
        <w:sz w:val="24"/>
      </w:rPr>
      <w:t>-24</w:t>
    </w:r>
  </w:p>
  <w:p w14:paraId="6ACEFD8C" w14:textId="3D391856" w:rsidR="00280FBD" w:rsidRPr="00077F7A" w:rsidRDefault="009F5030" w:rsidP="00077F7A">
    <w:pPr>
      <w:pStyle w:val="Footer"/>
      <w:jc w:val="right"/>
      <w:rPr>
        <w:rFonts w:ascii="Arial" w:hAnsi="Arial" w:cs="Arial"/>
        <w:sz w:val="24"/>
      </w:rPr>
    </w:pPr>
    <w:r>
      <w:rPr>
        <w:rFonts w:ascii="Arial" w:hAnsi="Arial" w:cs="Arial"/>
        <w:sz w:val="24"/>
      </w:rPr>
      <w:t>V5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E974" w14:textId="77777777" w:rsidR="00280FBD" w:rsidRDefault="00280FBD" w:rsidP="00077F7A">
      <w:pPr>
        <w:spacing w:after="0" w:line="240" w:lineRule="auto"/>
      </w:pPr>
      <w:r>
        <w:separator/>
      </w:r>
    </w:p>
  </w:footnote>
  <w:footnote w:type="continuationSeparator" w:id="0">
    <w:p w14:paraId="797F6D6E" w14:textId="77777777" w:rsidR="00280FBD" w:rsidRDefault="00280FBD" w:rsidP="0007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B6506" w14:textId="77777777" w:rsidR="00280FBD" w:rsidRDefault="00111D21">
    <w:pPr>
      <w:pStyle w:val="Header"/>
    </w:pPr>
    <w:r>
      <w:rPr>
        <w:noProof/>
        <w:lang w:eastAsia="en-GB"/>
      </w:rPr>
      <w:pict w14:anchorId="5C108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4" o:spid="_x0000_s2054" type="#_x0000_t75" style="position:absolute;margin-left:0;margin-top:0;width:451.2pt;height:345.7pt;z-index:-251650048;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450AB" w14:textId="77777777" w:rsidR="00280FBD" w:rsidRDefault="00111D21" w:rsidP="00077F7A">
    <w:pPr>
      <w:pStyle w:val="Footer"/>
      <w:jc w:val="right"/>
      <w:rPr>
        <w:rFonts w:ascii="Arial" w:hAnsi="Arial" w:cs="Arial"/>
        <w:sz w:val="24"/>
      </w:rPr>
    </w:pPr>
    <w:r>
      <w:rPr>
        <w:rFonts w:ascii="Arial" w:hAnsi="Arial" w:cs="Arial"/>
        <w:noProof/>
        <w:sz w:val="24"/>
        <w:lang w:eastAsia="en-GB"/>
      </w:rPr>
      <w:pict w14:anchorId="01CDD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5" o:spid="_x0000_s2055" type="#_x0000_t75" style="position:absolute;left:0;text-align:left;margin-left:0;margin-top:0;width:451.2pt;height:345.7pt;z-index:-251649024;mso-position-horizontal:center;mso-position-horizontal-relative:margin;mso-position-vertical:center;mso-position-vertical-relative:margin" o:allowincell="f">
          <v:imagedata r:id="rId1" o:title="NHS G" gain="19661f" blacklevel="22938f"/>
          <w10:wrap anchorx="margin" anchory="margin"/>
        </v:shape>
      </w:pict>
    </w:r>
    <w:r w:rsidR="00280FBD">
      <w:rPr>
        <w:rFonts w:ascii="Arial" w:hAnsi="Arial" w:cs="Arial"/>
        <w:noProof/>
        <w:sz w:val="24"/>
        <w:lang w:eastAsia="en-GB"/>
      </w:rPr>
      <w:drawing>
        <wp:anchor distT="0" distB="0" distL="114300" distR="114300" simplePos="0" relativeHeight="251664384" behindDoc="1" locked="0" layoutInCell="1" allowOverlap="1" wp14:anchorId="51CA8801" wp14:editId="61D07EAE">
          <wp:simplePos x="0" y="0"/>
          <wp:positionH relativeFrom="column">
            <wp:posOffset>-57150</wp:posOffset>
          </wp:positionH>
          <wp:positionV relativeFrom="paragraph">
            <wp:posOffset>-113030</wp:posOffset>
          </wp:positionV>
          <wp:extent cx="1181100" cy="904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png"/>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anchor>
      </w:drawing>
    </w:r>
    <w:r w:rsidR="00280FBD">
      <w:rPr>
        <w:rFonts w:ascii="Arial" w:hAnsi="Arial" w:cs="Arial"/>
        <w:sz w:val="24"/>
      </w:rPr>
      <w:t xml:space="preserve">NHS Grampian </w:t>
    </w:r>
  </w:p>
  <w:p w14:paraId="22977D39" w14:textId="77777777" w:rsidR="00280FBD" w:rsidRDefault="00280FBD" w:rsidP="00077F7A">
    <w:pPr>
      <w:pStyle w:val="Footer"/>
      <w:jc w:val="right"/>
      <w:rPr>
        <w:rFonts w:ascii="Arial" w:hAnsi="Arial" w:cs="Arial"/>
        <w:sz w:val="24"/>
      </w:rPr>
    </w:pPr>
    <w:r>
      <w:rPr>
        <w:rFonts w:ascii="Arial" w:hAnsi="Arial" w:cs="Arial"/>
        <w:sz w:val="24"/>
      </w:rPr>
      <w:t>Pharmaceutical Care Services</w:t>
    </w:r>
  </w:p>
  <w:p w14:paraId="28ABCA07" w14:textId="77777777" w:rsidR="00280FBD" w:rsidRPr="00077F7A" w:rsidRDefault="00280FBD" w:rsidP="00077F7A">
    <w:pPr>
      <w:pStyle w:val="Footer"/>
      <w:jc w:val="right"/>
      <w:rPr>
        <w:rFonts w:ascii="Arial" w:hAnsi="Arial" w:cs="Arial"/>
        <w:sz w:val="24"/>
      </w:rPr>
    </w:pPr>
    <w:r>
      <w:rPr>
        <w:rFonts w:ascii="Arial" w:hAnsi="Arial" w:cs="Arial"/>
        <w:sz w:val="24"/>
      </w:rPr>
      <w:t>Service Level Agreement</w:t>
    </w:r>
  </w:p>
  <w:p w14:paraId="61722B9C" w14:textId="77777777" w:rsidR="00280FBD" w:rsidRDefault="00280FBD">
    <w:pPr>
      <w:pStyle w:val="Header"/>
    </w:pPr>
  </w:p>
  <w:p w14:paraId="73FFDAEF" w14:textId="77777777" w:rsidR="00280FBD" w:rsidRDefault="00280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D07D" w14:textId="77777777" w:rsidR="00280FBD" w:rsidRDefault="00111D21">
    <w:pPr>
      <w:pStyle w:val="Header"/>
    </w:pPr>
    <w:r>
      <w:rPr>
        <w:noProof/>
        <w:lang w:eastAsia="en-GB"/>
      </w:rPr>
      <w:pict w14:anchorId="1698D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67453" o:spid="_x0000_s2053" type="#_x0000_t75" style="position:absolute;margin-left:0;margin-top:0;width:451.2pt;height:345.7pt;z-index:-251651072;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1BA"/>
    <w:multiLevelType w:val="hybridMultilevel"/>
    <w:tmpl w:val="80EC7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E6622"/>
    <w:multiLevelType w:val="hybridMultilevel"/>
    <w:tmpl w:val="EE386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F0CEC"/>
    <w:multiLevelType w:val="hybridMultilevel"/>
    <w:tmpl w:val="E7182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26163"/>
    <w:multiLevelType w:val="hybridMultilevel"/>
    <w:tmpl w:val="FD3A2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50814"/>
    <w:multiLevelType w:val="hybridMultilevel"/>
    <w:tmpl w:val="55A4CC3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2C6B3043"/>
    <w:multiLevelType w:val="hybridMultilevel"/>
    <w:tmpl w:val="2708C87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2CA459B0"/>
    <w:multiLevelType w:val="hybridMultilevel"/>
    <w:tmpl w:val="182A8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D72749"/>
    <w:multiLevelType w:val="hybridMultilevel"/>
    <w:tmpl w:val="BFE8B4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624DE3"/>
    <w:multiLevelType w:val="hybridMultilevel"/>
    <w:tmpl w:val="715AEF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083CA8"/>
    <w:multiLevelType w:val="hybridMultilevel"/>
    <w:tmpl w:val="5F70B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A138C1"/>
    <w:multiLevelType w:val="hybridMultilevel"/>
    <w:tmpl w:val="5F4EB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2" w15:restartNumberingAfterBreak="0">
    <w:nsid w:val="62FF0C19"/>
    <w:multiLevelType w:val="hybridMultilevel"/>
    <w:tmpl w:val="F1F02A12"/>
    <w:lvl w:ilvl="0" w:tplc="B10C954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7F3354E"/>
    <w:multiLevelType w:val="hybridMultilevel"/>
    <w:tmpl w:val="FFA8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5307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FD520E"/>
    <w:multiLevelType w:val="hybridMultilevel"/>
    <w:tmpl w:val="B456D368"/>
    <w:lvl w:ilvl="0" w:tplc="C7CC5B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10"/>
  </w:num>
  <w:num w:numId="5">
    <w:abstractNumId w:val="5"/>
  </w:num>
  <w:num w:numId="6">
    <w:abstractNumId w:val="4"/>
  </w:num>
  <w:num w:numId="7">
    <w:abstractNumId w:val="15"/>
  </w:num>
  <w:num w:numId="8">
    <w:abstractNumId w:val="8"/>
  </w:num>
  <w:num w:numId="9">
    <w:abstractNumId w:val="2"/>
  </w:num>
  <w:num w:numId="10">
    <w:abstractNumId w:val="1"/>
  </w:num>
  <w:num w:numId="11">
    <w:abstractNumId w:val="6"/>
  </w:num>
  <w:num w:numId="12">
    <w:abstractNumId w:val="3"/>
  </w:num>
  <w:num w:numId="13">
    <w:abstractNumId w:val="13"/>
  </w:num>
  <w:num w:numId="14">
    <w:abstractNumId w:val="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2"/>
    <w:rsid w:val="00033D2E"/>
    <w:rsid w:val="00077F7A"/>
    <w:rsid w:val="000A4344"/>
    <w:rsid w:val="000C4B9E"/>
    <w:rsid w:val="001021EA"/>
    <w:rsid w:val="00111D21"/>
    <w:rsid w:val="00123372"/>
    <w:rsid w:val="00155A93"/>
    <w:rsid w:val="001A56D0"/>
    <w:rsid w:val="001A654B"/>
    <w:rsid w:val="001D4238"/>
    <w:rsid w:val="001F6EDF"/>
    <w:rsid w:val="00244E22"/>
    <w:rsid w:val="002468E7"/>
    <w:rsid w:val="002563CC"/>
    <w:rsid w:val="0027153F"/>
    <w:rsid w:val="00280FBD"/>
    <w:rsid w:val="0028714F"/>
    <w:rsid w:val="002B0F31"/>
    <w:rsid w:val="002C7894"/>
    <w:rsid w:val="002F1D79"/>
    <w:rsid w:val="002F62F4"/>
    <w:rsid w:val="00305816"/>
    <w:rsid w:val="003058B0"/>
    <w:rsid w:val="003155F7"/>
    <w:rsid w:val="0031619B"/>
    <w:rsid w:val="00324D06"/>
    <w:rsid w:val="00353853"/>
    <w:rsid w:val="003A797D"/>
    <w:rsid w:val="003D0A64"/>
    <w:rsid w:val="003E24B0"/>
    <w:rsid w:val="004A461F"/>
    <w:rsid w:val="004A5612"/>
    <w:rsid w:val="00502733"/>
    <w:rsid w:val="00574F4C"/>
    <w:rsid w:val="00577A55"/>
    <w:rsid w:val="005D5621"/>
    <w:rsid w:val="005D67FA"/>
    <w:rsid w:val="00603244"/>
    <w:rsid w:val="00614B08"/>
    <w:rsid w:val="00635279"/>
    <w:rsid w:val="006357BE"/>
    <w:rsid w:val="00635CE6"/>
    <w:rsid w:val="00675631"/>
    <w:rsid w:val="006B17B6"/>
    <w:rsid w:val="006C7806"/>
    <w:rsid w:val="006D5212"/>
    <w:rsid w:val="00700C68"/>
    <w:rsid w:val="00722F48"/>
    <w:rsid w:val="007233C3"/>
    <w:rsid w:val="00730240"/>
    <w:rsid w:val="00734071"/>
    <w:rsid w:val="00750424"/>
    <w:rsid w:val="00756B64"/>
    <w:rsid w:val="007A2DED"/>
    <w:rsid w:val="007B061B"/>
    <w:rsid w:val="007C2D50"/>
    <w:rsid w:val="007E4FCD"/>
    <w:rsid w:val="0080747E"/>
    <w:rsid w:val="00845BE3"/>
    <w:rsid w:val="00851A89"/>
    <w:rsid w:val="00891AE0"/>
    <w:rsid w:val="008E4E4B"/>
    <w:rsid w:val="008F3066"/>
    <w:rsid w:val="0096516D"/>
    <w:rsid w:val="009966D2"/>
    <w:rsid w:val="009A2B2B"/>
    <w:rsid w:val="009E2CAF"/>
    <w:rsid w:val="009F5030"/>
    <w:rsid w:val="00A1476A"/>
    <w:rsid w:val="00A14F40"/>
    <w:rsid w:val="00A465E3"/>
    <w:rsid w:val="00A4716C"/>
    <w:rsid w:val="00A51890"/>
    <w:rsid w:val="00A53495"/>
    <w:rsid w:val="00A7086A"/>
    <w:rsid w:val="00A77F60"/>
    <w:rsid w:val="00AA59CD"/>
    <w:rsid w:val="00AD011B"/>
    <w:rsid w:val="00B95310"/>
    <w:rsid w:val="00BF021C"/>
    <w:rsid w:val="00C26181"/>
    <w:rsid w:val="00C83015"/>
    <w:rsid w:val="00D61F99"/>
    <w:rsid w:val="00D62990"/>
    <w:rsid w:val="00DA6B45"/>
    <w:rsid w:val="00DA6EE8"/>
    <w:rsid w:val="00DB243F"/>
    <w:rsid w:val="00DD5225"/>
    <w:rsid w:val="00E01C2A"/>
    <w:rsid w:val="00E204C9"/>
    <w:rsid w:val="00E26686"/>
    <w:rsid w:val="00E61E4E"/>
    <w:rsid w:val="00EA3C05"/>
    <w:rsid w:val="00EC68F7"/>
    <w:rsid w:val="00EE38D3"/>
    <w:rsid w:val="00F81712"/>
    <w:rsid w:val="00F9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B34B606"/>
  <w15:docId w15:val="{9EFAF92C-76F1-4B31-81FB-239C936E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990"/>
  </w:style>
  <w:style w:type="paragraph" w:styleId="Heading1">
    <w:name w:val="heading 1"/>
    <w:basedOn w:val="Normal"/>
    <w:next w:val="Normal"/>
    <w:link w:val="Heading1Char"/>
    <w:uiPriority w:val="9"/>
    <w:qFormat/>
    <w:rsid w:val="00A70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08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08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D521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7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F7A"/>
  </w:style>
  <w:style w:type="paragraph" w:styleId="Footer">
    <w:name w:val="footer"/>
    <w:basedOn w:val="Normal"/>
    <w:link w:val="FooterChar"/>
    <w:uiPriority w:val="99"/>
    <w:unhideWhenUsed/>
    <w:rsid w:val="0007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F7A"/>
  </w:style>
  <w:style w:type="table" w:styleId="TableGrid0">
    <w:name w:val="Table Grid"/>
    <w:basedOn w:val="TableNormal"/>
    <w:uiPriority w:val="39"/>
    <w:rsid w:val="0007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4B0"/>
    <w:rPr>
      <w:sz w:val="16"/>
      <w:szCs w:val="16"/>
    </w:rPr>
  </w:style>
  <w:style w:type="paragraph" w:styleId="CommentText">
    <w:name w:val="annotation text"/>
    <w:basedOn w:val="Normal"/>
    <w:link w:val="CommentTextChar"/>
    <w:uiPriority w:val="99"/>
    <w:unhideWhenUsed/>
    <w:rsid w:val="003E24B0"/>
    <w:pPr>
      <w:spacing w:line="240" w:lineRule="auto"/>
    </w:pPr>
    <w:rPr>
      <w:sz w:val="20"/>
      <w:szCs w:val="20"/>
    </w:rPr>
  </w:style>
  <w:style w:type="character" w:customStyle="1" w:styleId="CommentTextChar">
    <w:name w:val="Comment Text Char"/>
    <w:basedOn w:val="DefaultParagraphFont"/>
    <w:link w:val="CommentText"/>
    <w:uiPriority w:val="99"/>
    <w:rsid w:val="003E24B0"/>
    <w:rPr>
      <w:sz w:val="20"/>
      <w:szCs w:val="20"/>
    </w:rPr>
  </w:style>
  <w:style w:type="paragraph" w:styleId="CommentSubject">
    <w:name w:val="annotation subject"/>
    <w:basedOn w:val="CommentText"/>
    <w:next w:val="CommentText"/>
    <w:link w:val="CommentSubjectChar"/>
    <w:uiPriority w:val="99"/>
    <w:semiHidden/>
    <w:unhideWhenUsed/>
    <w:rsid w:val="003E24B0"/>
    <w:rPr>
      <w:b/>
      <w:bCs/>
    </w:rPr>
  </w:style>
  <w:style w:type="character" w:customStyle="1" w:styleId="CommentSubjectChar">
    <w:name w:val="Comment Subject Char"/>
    <w:basedOn w:val="CommentTextChar"/>
    <w:link w:val="CommentSubject"/>
    <w:uiPriority w:val="99"/>
    <w:semiHidden/>
    <w:rsid w:val="003E24B0"/>
    <w:rPr>
      <w:b/>
      <w:bCs/>
      <w:sz w:val="20"/>
      <w:szCs w:val="20"/>
    </w:rPr>
  </w:style>
  <w:style w:type="paragraph" w:styleId="BalloonText">
    <w:name w:val="Balloon Text"/>
    <w:basedOn w:val="Normal"/>
    <w:link w:val="BalloonTextChar"/>
    <w:uiPriority w:val="99"/>
    <w:semiHidden/>
    <w:unhideWhenUsed/>
    <w:rsid w:val="003E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B0"/>
    <w:rPr>
      <w:rFonts w:ascii="Segoe UI" w:hAnsi="Segoe UI" w:cs="Segoe UI"/>
      <w:sz w:val="18"/>
      <w:szCs w:val="18"/>
    </w:rPr>
  </w:style>
  <w:style w:type="paragraph" w:styleId="ListParagraph">
    <w:name w:val="List Paragraph"/>
    <w:basedOn w:val="Normal"/>
    <w:uiPriority w:val="34"/>
    <w:qFormat/>
    <w:rsid w:val="002563CC"/>
    <w:pPr>
      <w:ind w:left="720"/>
      <w:contextualSpacing/>
    </w:pPr>
  </w:style>
  <w:style w:type="character" w:styleId="Hyperlink">
    <w:name w:val="Hyperlink"/>
    <w:basedOn w:val="DefaultParagraphFont"/>
    <w:uiPriority w:val="99"/>
    <w:unhideWhenUsed/>
    <w:rsid w:val="00AD011B"/>
    <w:rPr>
      <w:color w:val="0563C1" w:themeColor="hyperlink"/>
      <w:u w:val="single"/>
    </w:rPr>
  </w:style>
  <w:style w:type="paragraph" w:styleId="NoSpacing">
    <w:name w:val="No Spacing"/>
    <w:uiPriority w:val="1"/>
    <w:qFormat/>
    <w:rsid w:val="00845BE3"/>
    <w:pPr>
      <w:spacing w:after="0" w:line="240" w:lineRule="auto"/>
    </w:pPr>
  </w:style>
  <w:style w:type="character" w:styleId="Strong">
    <w:name w:val="Strong"/>
    <w:basedOn w:val="DefaultParagraphFont"/>
    <w:uiPriority w:val="22"/>
    <w:qFormat/>
    <w:rsid w:val="00353853"/>
    <w:rPr>
      <w:b/>
      <w:bCs/>
    </w:rPr>
  </w:style>
  <w:style w:type="paragraph" w:styleId="Revision">
    <w:name w:val="Revision"/>
    <w:hidden/>
    <w:uiPriority w:val="99"/>
    <w:semiHidden/>
    <w:rsid w:val="00AA59CD"/>
    <w:pPr>
      <w:spacing w:after="0" w:line="240" w:lineRule="auto"/>
    </w:pPr>
  </w:style>
  <w:style w:type="character" w:customStyle="1" w:styleId="Heading1Char">
    <w:name w:val="Heading 1 Char"/>
    <w:basedOn w:val="DefaultParagraphFont"/>
    <w:link w:val="Heading1"/>
    <w:uiPriority w:val="9"/>
    <w:rsid w:val="00A708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7086A"/>
    <w:pPr>
      <w:outlineLvl w:val="9"/>
    </w:pPr>
    <w:rPr>
      <w:lang w:val="en-US"/>
    </w:rPr>
  </w:style>
  <w:style w:type="character" w:customStyle="1" w:styleId="Heading2Char">
    <w:name w:val="Heading 2 Char"/>
    <w:basedOn w:val="DefaultParagraphFont"/>
    <w:link w:val="Heading2"/>
    <w:uiPriority w:val="9"/>
    <w:rsid w:val="00A708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086A"/>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7086A"/>
    <w:pPr>
      <w:spacing w:after="100"/>
    </w:pPr>
  </w:style>
  <w:style w:type="paragraph" w:styleId="TOC2">
    <w:name w:val="toc 2"/>
    <w:basedOn w:val="Normal"/>
    <w:next w:val="Normal"/>
    <w:autoRedefine/>
    <w:uiPriority w:val="39"/>
    <w:unhideWhenUsed/>
    <w:rsid w:val="00A7086A"/>
    <w:pPr>
      <w:spacing w:after="100"/>
      <w:ind w:left="220"/>
    </w:pPr>
  </w:style>
  <w:style w:type="paragraph" w:styleId="TOC3">
    <w:name w:val="toc 3"/>
    <w:basedOn w:val="Normal"/>
    <w:next w:val="Normal"/>
    <w:autoRedefine/>
    <w:uiPriority w:val="39"/>
    <w:unhideWhenUsed/>
    <w:rsid w:val="00A7086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196694">
      <w:bodyDiv w:val="1"/>
      <w:marLeft w:val="0"/>
      <w:marRight w:val="0"/>
      <w:marTop w:val="0"/>
      <w:marBottom w:val="0"/>
      <w:divBdr>
        <w:top w:val="none" w:sz="0" w:space="0" w:color="auto"/>
        <w:left w:val="none" w:sz="0" w:space="0" w:color="auto"/>
        <w:bottom w:val="none" w:sz="0" w:space="0" w:color="auto"/>
        <w:right w:val="none" w:sz="0" w:space="0" w:color="auto"/>
      </w:divBdr>
    </w:div>
    <w:div w:id="10192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hepatologypharmacyteam@nhs.scot" TargetMode="External"/><Relationship Id="rId13" Type="http://schemas.openxmlformats.org/officeDocument/2006/relationships/hyperlink" Target="mailto:gram.hepatologypharmacyteam@nhs.sco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m.hepatologypharmacyteam@nhs.sco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hsg.pcctpharmacy@nhs.sco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snss.org/services/practitioner/pharmacy/endorsing-guide/appendix-4-different-pack-types-pricing-rules/" TargetMode="External"/><Relationship Id="rId5" Type="http://schemas.openxmlformats.org/officeDocument/2006/relationships/webSettings" Target="webSettings.xml"/><Relationship Id="rId15" Type="http://schemas.openxmlformats.org/officeDocument/2006/relationships/hyperlink" Target="mailto:Jacqueline.gall@nhs.scot" TargetMode="External"/><Relationship Id="rId10" Type="http://schemas.openxmlformats.org/officeDocument/2006/relationships/hyperlink" Target="http://apps.cps.scot/WebApp/WholePac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m.hepatologypharmacyteam@nhs.scot" TargetMode="External"/><Relationship Id="rId14" Type="http://schemas.openxmlformats.org/officeDocument/2006/relationships/hyperlink" Target="mailto:gram.livernurses@nhs.sco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F1F02-20C8-4107-8BAE-7ADD0142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Buchan (NHS Grampian), SNA20</dc:creator>
  <cp:lastModifiedBy>Craig Marr (NHS Grampian)</cp:lastModifiedBy>
  <cp:revision>6</cp:revision>
  <dcterms:created xsi:type="dcterms:W3CDTF">2023-03-24T17:05:00Z</dcterms:created>
  <dcterms:modified xsi:type="dcterms:W3CDTF">2023-04-12T08:58:00Z</dcterms:modified>
</cp:coreProperties>
</file>