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8C43" w14:textId="77777777" w:rsidR="00EE645F" w:rsidRDefault="00EE645F" w:rsidP="0069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Lothian Community Pharmacy Palliative Care Network-</w:t>
      </w:r>
    </w:p>
    <w:p w14:paraId="4C809AF0" w14:textId="77777777" w:rsidR="00EE645F" w:rsidRDefault="00EE645F" w:rsidP="0069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Lothian Stock List</w:t>
      </w:r>
    </w:p>
    <w:p w14:paraId="7CC4D6A8" w14:textId="77777777" w:rsidR="00EE645F" w:rsidRDefault="00692B3B" w:rsidP="0069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June</w:t>
      </w:r>
      <w:r w:rsidR="006C2DF5">
        <w:rPr>
          <w:rFonts w:ascii="Arial" w:hAnsi="Arial" w:cs="Arial"/>
          <w:b/>
          <w:bCs/>
        </w:rPr>
        <w:t xml:space="preserve"> </w:t>
      </w:r>
      <w:r w:rsidR="00295EDC">
        <w:rPr>
          <w:rFonts w:ascii="Arial" w:hAnsi="Arial" w:cs="Arial"/>
          <w:b/>
          <w:bCs/>
        </w:rPr>
        <w:t>2023</w:t>
      </w:r>
    </w:p>
    <w:p w14:paraId="266BD355" w14:textId="77777777" w:rsidR="00EE645F" w:rsidRPr="00E310B3" w:rsidRDefault="00EE645F">
      <w:pPr>
        <w:rPr>
          <w:rFonts w:ascii="Arial" w:hAnsi="Arial" w:cs="Arial"/>
          <w:sz w:val="18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7"/>
        <w:gridCol w:w="3015"/>
        <w:gridCol w:w="1900"/>
      </w:tblGrid>
      <w:tr w:rsidR="00EE645F" w14:paraId="4D28200C" w14:textId="77777777">
        <w:tc>
          <w:tcPr>
            <w:tcW w:w="4968" w:type="dxa"/>
          </w:tcPr>
          <w:p w14:paraId="119737BA" w14:textId="77777777" w:rsidR="00EE645F" w:rsidRDefault="00EE64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Drug</w:t>
            </w:r>
          </w:p>
        </w:tc>
        <w:tc>
          <w:tcPr>
            <w:tcW w:w="3060" w:type="dxa"/>
          </w:tcPr>
          <w:p w14:paraId="714197DC" w14:textId="77777777" w:rsidR="00EE645F" w:rsidRDefault="00EE64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Strength and Form</w:t>
            </w:r>
          </w:p>
        </w:tc>
        <w:tc>
          <w:tcPr>
            <w:tcW w:w="1940" w:type="dxa"/>
          </w:tcPr>
          <w:p w14:paraId="7C6BC316" w14:textId="77777777" w:rsidR="00EE645F" w:rsidRDefault="00EE64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Quantity</w:t>
            </w:r>
          </w:p>
        </w:tc>
      </w:tr>
      <w:tr w:rsidR="00EE645F" w14:paraId="606B2339" w14:textId="77777777">
        <w:tc>
          <w:tcPr>
            <w:tcW w:w="4968" w:type="dxa"/>
          </w:tcPr>
          <w:p w14:paraId="17624C5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Alfentanil</w:t>
            </w:r>
          </w:p>
        </w:tc>
        <w:tc>
          <w:tcPr>
            <w:tcW w:w="3060" w:type="dxa"/>
          </w:tcPr>
          <w:p w14:paraId="3117999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1mg/2ml injection</w:t>
            </w:r>
          </w:p>
        </w:tc>
        <w:tc>
          <w:tcPr>
            <w:tcW w:w="1940" w:type="dxa"/>
          </w:tcPr>
          <w:p w14:paraId="716C3CF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</w:t>
            </w:r>
          </w:p>
        </w:tc>
      </w:tr>
      <w:tr w:rsidR="00EE645F" w14:paraId="6EC7B0B0" w14:textId="77777777">
        <w:tc>
          <w:tcPr>
            <w:tcW w:w="4968" w:type="dxa"/>
          </w:tcPr>
          <w:p w14:paraId="09331FBF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Alfentanil intensive care (see footnote</w:t>
            </w:r>
            <w:r w:rsidRPr="007D080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3060" w:type="dxa"/>
          </w:tcPr>
          <w:p w14:paraId="0955944B" w14:textId="77777777" w:rsidR="00EE645F" w:rsidRPr="007D0806" w:rsidRDefault="00EE645F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5mg/ml injection</w:t>
            </w:r>
          </w:p>
        </w:tc>
        <w:tc>
          <w:tcPr>
            <w:tcW w:w="1940" w:type="dxa"/>
          </w:tcPr>
          <w:p w14:paraId="3326B3AD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1 x 10</w:t>
            </w:r>
          </w:p>
        </w:tc>
      </w:tr>
      <w:tr w:rsidR="00EE645F" w14:paraId="6C58C158" w14:textId="77777777">
        <w:tc>
          <w:tcPr>
            <w:tcW w:w="4968" w:type="dxa"/>
          </w:tcPr>
          <w:p w14:paraId="7DD23CA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Cyclizine </w:t>
            </w:r>
          </w:p>
        </w:tc>
        <w:tc>
          <w:tcPr>
            <w:tcW w:w="3060" w:type="dxa"/>
          </w:tcPr>
          <w:p w14:paraId="056DE874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50mg/ml injection</w:t>
            </w:r>
          </w:p>
        </w:tc>
        <w:tc>
          <w:tcPr>
            <w:tcW w:w="1940" w:type="dxa"/>
          </w:tcPr>
          <w:p w14:paraId="647B618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5EC1A94D" w14:textId="77777777">
        <w:tc>
          <w:tcPr>
            <w:tcW w:w="4968" w:type="dxa"/>
          </w:tcPr>
          <w:p w14:paraId="23FE363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Dexamethasone</w:t>
            </w:r>
          </w:p>
        </w:tc>
        <w:tc>
          <w:tcPr>
            <w:tcW w:w="3060" w:type="dxa"/>
          </w:tcPr>
          <w:p w14:paraId="6A73CA4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2mg tablets</w:t>
            </w:r>
          </w:p>
        </w:tc>
        <w:tc>
          <w:tcPr>
            <w:tcW w:w="1940" w:type="dxa"/>
          </w:tcPr>
          <w:p w14:paraId="7724EDB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1x50</w:t>
            </w:r>
          </w:p>
        </w:tc>
      </w:tr>
      <w:tr w:rsidR="00EE645F" w14:paraId="2F4173E7" w14:textId="77777777">
        <w:tc>
          <w:tcPr>
            <w:tcW w:w="4968" w:type="dxa"/>
          </w:tcPr>
          <w:p w14:paraId="4688E4FC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Dexamethasone </w:t>
            </w:r>
          </w:p>
        </w:tc>
        <w:tc>
          <w:tcPr>
            <w:tcW w:w="3060" w:type="dxa"/>
          </w:tcPr>
          <w:p w14:paraId="0CC5749C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3.3mg/ml injection </w:t>
            </w:r>
          </w:p>
        </w:tc>
        <w:tc>
          <w:tcPr>
            <w:tcW w:w="1940" w:type="dxa"/>
          </w:tcPr>
          <w:p w14:paraId="0E174F14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502C914C" w14:textId="77777777">
        <w:tc>
          <w:tcPr>
            <w:tcW w:w="4968" w:type="dxa"/>
          </w:tcPr>
          <w:p w14:paraId="7D084340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Diamorphine </w:t>
            </w:r>
          </w:p>
        </w:tc>
        <w:tc>
          <w:tcPr>
            <w:tcW w:w="3060" w:type="dxa"/>
          </w:tcPr>
          <w:p w14:paraId="4108E264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 injection</w:t>
            </w:r>
          </w:p>
        </w:tc>
        <w:tc>
          <w:tcPr>
            <w:tcW w:w="1940" w:type="dxa"/>
          </w:tcPr>
          <w:p w14:paraId="0CE1DECA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42743E85" w14:textId="77777777">
        <w:tc>
          <w:tcPr>
            <w:tcW w:w="4968" w:type="dxa"/>
          </w:tcPr>
          <w:p w14:paraId="58CEE700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Diamorphine </w:t>
            </w:r>
          </w:p>
        </w:tc>
        <w:tc>
          <w:tcPr>
            <w:tcW w:w="3060" w:type="dxa"/>
          </w:tcPr>
          <w:p w14:paraId="1480D56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30mg injection</w:t>
            </w:r>
          </w:p>
        </w:tc>
        <w:tc>
          <w:tcPr>
            <w:tcW w:w="1940" w:type="dxa"/>
          </w:tcPr>
          <w:p w14:paraId="2D87813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24F1DEE1" w14:textId="77777777">
        <w:tc>
          <w:tcPr>
            <w:tcW w:w="4968" w:type="dxa"/>
          </w:tcPr>
          <w:p w14:paraId="008F489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Diamorphine </w:t>
            </w:r>
          </w:p>
        </w:tc>
        <w:tc>
          <w:tcPr>
            <w:tcW w:w="3060" w:type="dxa"/>
          </w:tcPr>
          <w:p w14:paraId="13E16FC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100mg injection</w:t>
            </w:r>
          </w:p>
        </w:tc>
        <w:tc>
          <w:tcPr>
            <w:tcW w:w="1940" w:type="dxa"/>
          </w:tcPr>
          <w:p w14:paraId="4A89D65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1x5 </w:t>
            </w:r>
          </w:p>
        </w:tc>
      </w:tr>
      <w:tr w:rsidR="00EE645F" w14:paraId="2015CD4A" w14:textId="77777777">
        <w:tc>
          <w:tcPr>
            <w:tcW w:w="4968" w:type="dxa"/>
          </w:tcPr>
          <w:p w14:paraId="6E00302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Diazepam</w:t>
            </w:r>
          </w:p>
        </w:tc>
        <w:tc>
          <w:tcPr>
            <w:tcW w:w="3060" w:type="dxa"/>
          </w:tcPr>
          <w:p w14:paraId="1844673E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10mg/2.5ml rectal tubes</w:t>
            </w:r>
          </w:p>
        </w:tc>
        <w:tc>
          <w:tcPr>
            <w:tcW w:w="1940" w:type="dxa"/>
          </w:tcPr>
          <w:p w14:paraId="133980F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3071CC11" w14:textId="77777777">
        <w:tc>
          <w:tcPr>
            <w:tcW w:w="4968" w:type="dxa"/>
          </w:tcPr>
          <w:p w14:paraId="7F715AE2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Fentanyl (matrix patch)</w:t>
            </w:r>
          </w:p>
        </w:tc>
        <w:tc>
          <w:tcPr>
            <w:tcW w:w="3060" w:type="dxa"/>
          </w:tcPr>
          <w:p w14:paraId="3AB8897C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12micrograms/hour patches</w:t>
            </w:r>
          </w:p>
        </w:tc>
        <w:tc>
          <w:tcPr>
            <w:tcW w:w="1940" w:type="dxa"/>
          </w:tcPr>
          <w:p w14:paraId="547F3DC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3D3E31E2" w14:textId="77777777">
        <w:tc>
          <w:tcPr>
            <w:tcW w:w="4968" w:type="dxa"/>
          </w:tcPr>
          <w:p w14:paraId="18AE7AA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Fentanyl (matrix patch)</w:t>
            </w:r>
          </w:p>
        </w:tc>
        <w:tc>
          <w:tcPr>
            <w:tcW w:w="3060" w:type="dxa"/>
          </w:tcPr>
          <w:p w14:paraId="78A4F1CC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25micrograms/hour patches</w:t>
            </w:r>
          </w:p>
        </w:tc>
        <w:tc>
          <w:tcPr>
            <w:tcW w:w="1940" w:type="dxa"/>
          </w:tcPr>
          <w:p w14:paraId="6ADD0CBA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2E4D08EB" w14:textId="77777777">
        <w:tc>
          <w:tcPr>
            <w:tcW w:w="4968" w:type="dxa"/>
          </w:tcPr>
          <w:p w14:paraId="160C7DC0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Glycopyrronium</w:t>
            </w:r>
          </w:p>
        </w:tc>
        <w:tc>
          <w:tcPr>
            <w:tcW w:w="3060" w:type="dxa"/>
          </w:tcPr>
          <w:p w14:paraId="7840EFA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200microgram/ml injection</w:t>
            </w:r>
          </w:p>
        </w:tc>
        <w:tc>
          <w:tcPr>
            <w:tcW w:w="1940" w:type="dxa"/>
          </w:tcPr>
          <w:p w14:paraId="6E36259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</w:t>
            </w:r>
          </w:p>
        </w:tc>
      </w:tr>
      <w:tr w:rsidR="00EE645F" w14:paraId="7B89C320" w14:textId="77777777">
        <w:tc>
          <w:tcPr>
            <w:tcW w:w="4968" w:type="dxa"/>
          </w:tcPr>
          <w:p w14:paraId="5C5BEAF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Haloperidol</w:t>
            </w:r>
          </w:p>
        </w:tc>
        <w:tc>
          <w:tcPr>
            <w:tcW w:w="3060" w:type="dxa"/>
          </w:tcPr>
          <w:p w14:paraId="4D5236DC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5mg/ml injection</w:t>
            </w:r>
          </w:p>
        </w:tc>
        <w:tc>
          <w:tcPr>
            <w:tcW w:w="1940" w:type="dxa"/>
          </w:tcPr>
          <w:p w14:paraId="660F7F0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2x5</w:t>
            </w:r>
          </w:p>
        </w:tc>
      </w:tr>
      <w:tr w:rsidR="00EE645F" w14:paraId="490A3B35" w14:textId="77777777">
        <w:tc>
          <w:tcPr>
            <w:tcW w:w="4968" w:type="dxa"/>
          </w:tcPr>
          <w:p w14:paraId="6F0FA5AC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Hyoscine Butylbromide (Buscopan)</w:t>
            </w:r>
          </w:p>
        </w:tc>
        <w:tc>
          <w:tcPr>
            <w:tcW w:w="3060" w:type="dxa"/>
          </w:tcPr>
          <w:p w14:paraId="4653ABD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20mg/ml injection</w:t>
            </w:r>
          </w:p>
        </w:tc>
        <w:tc>
          <w:tcPr>
            <w:tcW w:w="1940" w:type="dxa"/>
          </w:tcPr>
          <w:p w14:paraId="12F4811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0F46A303" w14:textId="77777777">
        <w:tc>
          <w:tcPr>
            <w:tcW w:w="4968" w:type="dxa"/>
          </w:tcPr>
          <w:p w14:paraId="288E3BE5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Levomepromazine </w:t>
            </w:r>
          </w:p>
        </w:tc>
        <w:tc>
          <w:tcPr>
            <w:tcW w:w="3060" w:type="dxa"/>
          </w:tcPr>
          <w:p w14:paraId="739C794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25mg/ml injection</w:t>
            </w:r>
          </w:p>
        </w:tc>
        <w:tc>
          <w:tcPr>
            <w:tcW w:w="1940" w:type="dxa"/>
          </w:tcPr>
          <w:p w14:paraId="54E5CF1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</w:t>
            </w:r>
          </w:p>
        </w:tc>
      </w:tr>
      <w:tr w:rsidR="00EE645F" w14:paraId="05A166E7" w14:textId="77777777">
        <w:tc>
          <w:tcPr>
            <w:tcW w:w="4968" w:type="dxa"/>
          </w:tcPr>
          <w:p w14:paraId="23E87505" w14:textId="77777777" w:rsidR="00EE645F" w:rsidRPr="00CF455F" w:rsidRDefault="00EE645F" w:rsidP="00B3293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Levomepromazine</w:t>
            </w:r>
            <w:r w:rsidR="002B69B1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B3293A">
              <w:rPr>
                <w:rFonts w:ascii="Arial" w:hAnsi="Arial" w:cs="Arial"/>
                <w:i/>
                <w:iCs/>
                <w:sz w:val="22"/>
                <w:szCs w:val="22"/>
              </w:rPr>
              <w:t>(see footnote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²</w:t>
            </w:r>
            <w:r w:rsidRPr="00CF455F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60" w:type="dxa"/>
          </w:tcPr>
          <w:p w14:paraId="27DE0CDF" w14:textId="77777777" w:rsidR="00EE645F" w:rsidRPr="00CF455F" w:rsidRDefault="00EE645F">
            <w:pPr>
              <w:rPr>
                <w:rFonts w:ascii="Arial" w:hAnsi="Arial" w:cs="Arial"/>
                <w:i/>
                <w:iCs/>
              </w:rPr>
            </w:pPr>
            <w:r w:rsidRPr="00CF455F">
              <w:rPr>
                <w:rFonts w:ascii="Arial" w:hAnsi="Arial" w:cs="Arial"/>
                <w:i/>
                <w:iCs/>
                <w:sz w:val="22"/>
                <w:szCs w:val="22"/>
              </w:rPr>
              <w:t>6mg tablets</w:t>
            </w:r>
          </w:p>
        </w:tc>
        <w:tc>
          <w:tcPr>
            <w:tcW w:w="1940" w:type="dxa"/>
          </w:tcPr>
          <w:p w14:paraId="0CA08881" w14:textId="77777777" w:rsidR="00EE645F" w:rsidRPr="00CF455F" w:rsidRDefault="00EE645F">
            <w:pPr>
              <w:rPr>
                <w:rFonts w:ascii="Arial" w:hAnsi="Arial" w:cs="Arial"/>
                <w:i/>
                <w:iCs/>
              </w:rPr>
            </w:pPr>
            <w:r w:rsidRPr="00CF455F">
              <w:rPr>
                <w:rFonts w:ascii="Arial" w:hAnsi="Arial" w:cs="Arial"/>
                <w:i/>
                <w:iCs/>
                <w:sz w:val="22"/>
                <w:szCs w:val="22"/>
              </w:rPr>
              <w:t>1x28</w:t>
            </w:r>
          </w:p>
        </w:tc>
      </w:tr>
      <w:tr w:rsidR="00EE645F" w14:paraId="488A063B" w14:textId="77777777">
        <w:tc>
          <w:tcPr>
            <w:tcW w:w="4968" w:type="dxa"/>
          </w:tcPr>
          <w:p w14:paraId="1BF55B9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Metoclopramide </w:t>
            </w:r>
          </w:p>
        </w:tc>
        <w:tc>
          <w:tcPr>
            <w:tcW w:w="3060" w:type="dxa"/>
          </w:tcPr>
          <w:p w14:paraId="2EC6DDF6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10mg/2ml injection</w:t>
            </w:r>
          </w:p>
        </w:tc>
        <w:tc>
          <w:tcPr>
            <w:tcW w:w="1940" w:type="dxa"/>
          </w:tcPr>
          <w:p w14:paraId="1E3DEBC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48E4987C" w14:textId="77777777">
        <w:tc>
          <w:tcPr>
            <w:tcW w:w="4968" w:type="dxa"/>
          </w:tcPr>
          <w:p w14:paraId="721DEB55" w14:textId="77777777" w:rsidR="00EE645F" w:rsidRPr="00570208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Midazolam (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see footnote³)</w:t>
            </w:r>
          </w:p>
        </w:tc>
        <w:tc>
          <w:tcPr>
            <w:tcW w:w="3060" w:type="dxa"/>
          </w:tcPr>
          <w:p w14:paraId="00DA1D4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10mg/2ml injection</w:t>
            </w:r>
          </w:p>
        </w:tc>
        <w:tc>
          <w:tcPr>
            <w:tcW w:w="1940" w:type="dxa"/>
          </w:tcPr>
          <w:p w14:paraId="4AA2214E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3D280AB3" w14:textId="77777777">
        <w:tc>
          <w:tcPr>
            <w:tcW w:w="4968" w:type="dxa"/>
          </w:tcPr>
          <w:p w14:paraId="04BAA89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Morphine sulphate </w:t>
            </w:r>
          </w:p>
        </w:tc>
        <w:tc>
          <w:tcPr>
            <w:tcW w:w="3060" w:type="dxa"/>
          </w:tcPr>
          <w:p w14:paraId="07E3412A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10mg/5ml oral liquid</w:t>
            </w:r>
          </w:p>
        </w:tc>
        <w:tc>
          <w:tcPr>
            <w:tcW w:w="1940" w:type="dxa"/>
          </w:tcPr>
          <w:p w14:paraId="3447AF9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1x100ml</w:t>
            </w:r>
          </w:p>
        </w:tc>
      </w:tr>
      <w:tr w:rsidR="00EE645F" w14:paraId="61A87442" w14:textId="77777777">
        <w:tc>
          <w:tcPr>
            <w:tcW w:w="4968" w:type="dxa"/>
          </w:tcPr>
          <w:p w14:paraId="442F3C82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Morphine sulphate </w:t>
            </w:r>
          </w:p>
        </w:tc>
        <w:tc>
          <w:tcPr>
            <w:tcW w:w="3060" w:type="dxa"/>
          </w:tcPr>
          <w:p w14:paraId="63312C0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100mg/5ml oral liquid</w:t>
            </w:r>
          </w:p>
        </w:tc>
        <w:tc>
          <w:tcPr>
            <w:tcW w:w="1940" w:type="dxa"/>
          </w:tcPr>
          <w:p w14:paraId="707207F7" w14:textId="77777777" w:rsidR="00EE645F" w:rsidRDefault="00692B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 12</w:t>
            </w:r>
            <w:r w:rsidR="00EE645F">
              <w:rPr>
                <w:rFonts w:ascii="Arial" w:hAnsi="Arial" w:cs="Arial"/>
                <w:sz w:val="22"/>
                <w:szCs w:val="22"/>
              </w:rPr>
              <w:t xml:space="preserve">0ml </w:t>
            </w:r>
          </w:p>
        </w:tc>
      </w:tr>
      <w:tr w:rsidR="00EE645F" w14:paraId="3573F9A9" w14:textId="77777777">
        <w:tc>
          <w:tcPr>
            <w:tcW w:w="4968" w:type="dxa"/>
          </w:tcPr>
          <w:p w14:paraId="1680E69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Morphine sulphate</w:t>
            </w:r>
          </w:p>
        </w:tc>
        <w:tc>
          <w:tcPr>
            <w:tcW w:w="3060" w:type="dxa"/>
          </w:tcPr>
          <w:p w14:paraId="6A1BD852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10mg/ml injection</w:t>
            </w:r>
          </w:p>
        </w:tc>
        <w:tc>
          <w:tcPr>
            <w:tcW w:w="1940" w:type="dxa"/>
          </w:tcPr>
          <w:p w14:paraId="49469FF9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1D9D6DB5" w14:textId="77777777">
        <w:tc>
          <w:tcPr>
            <w:tcW w:w="4968" w:type="dxa"/>
          </w:tcPr>
          <w:p w14:paraId="3D3D98F1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Morphine sulphate</w:t>
            </w:r>
          </w:p>
        </w:tc>
        <w:tc>
          <w:tcPr>
            <w:tcW w:w="3060" w:type="dxa"/>
          </w:tcPr>
          <w:p w14:paraId="7F213980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30mg/ml injection</w:t>
            </w:r>
          </w:p>
        </w:tc>
        <w:tc>
          <w:tcPr>
            <w:tcW w:w="1940" w:type="dxa"/>
          </w:tcPr>
          <w:p w14:paraId="38A7EF8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  <w:tr w:rsidR="00EE645F" w14:paraId="4A18153B" w14:textId="77777777">
        <w:tc>
          <w:tcPr>
            <w:tcW w:w="4968" w:type="dxa"/>
          </w:tcPr>
          <w:p w14:paraId="3B8673CC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Octreotide (see footnote</w:t>
            </w:r>
            <w:r w:rsidRPr="007D080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,4</w:t>
            </w: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60" w:type="dxa"/>
          </w:tcPr>
          <w:p w14:paraId="3015380B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1mg/5ml multi-dose vial</w:t>
            </w:r>
          </w:p>
        </w:tc>
        <w:tc>
          <w:tcPr>
            <w:tcW w:w="1940" w:type="dxa"/>
          </w:tcPr>
          <w:p w14:paraId="3913DD28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1 x 2</w:t>
            </w:r>
          </w:p>
        </w:tc>
      </w:tr>
      <w:tr w:rsidR="00EE645F" w14:paraId="650C7C7A" w14:textId="77777777">
        <w:tc>
          <w:tcPr>
            <w:tcW w:w="4968" w:type="dxa"/>
          </w:tcPr>
          <w:p w14:paraId="18F36023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Oxycodone hydrochloride </w:t>
            </w:r>
          </w:p>
        </w:tc>
        <w:tc>
          <w:tcPr>
            <w:tcW w:w="3060" w:type="dxa"/>
          </w:tcPr>
          <w:p w14:paraId="4BBBE12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5mg/5ml oral liquid</w:t>
            </w:r>
          </w:p>
        </w:tc>
        <w:tc>
          <w:tcPr>
            <w:tcW w:w="1940" w:type="dxa"/>
          </w:tcPr>
          <w:p w14:paraId="01BA599D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1x250ml</w:t>
            </w:r>
          </w:p>
        </w:tc>
      </w:tr>
      <w:tr w:rsidR="00805D25" w14:paraId="520E7A5B" w14:textId="77777777">
        <w:tc>
          <w:tcPr>
            <w:tcW w:w="4968" w:type="dxa"/>
          </w:tcPr>
          <w:p w14:paraId="2B10471D" w14:textId="77777777" w:rsidR="00805D25" w:rsidRDefault="00805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Oxycodone hydrochloride</w:t>
            </w:r>
          </w:p>
        </w:tc>
        <w:tc>
          <w:tcPr>
            <w:tcW w:w="3060" w:type="dxa"/>
          </w:tcPr>
          <w:p w14:paraId="2A84F881" w14:textId="77777777" w:rsidR="00805D25" w:rsidRDefault="00805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10mg/1ml injection</w:t>
            </w:r>
          </w:p>
        </w:tc>
        <w:tc>
          <w:tcPr>
            <w:tcW w:w="1940" w:type="dxa"/>
          </w:tcPr>
          <w:p w14:paraId="4A3E45F4" w14:textId="77777777" w:rsidR="00805D25" w:rsidRDefault="00805D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4348FC95" w14:textId="77777777">
        <w:tc>
          <w:tcPr>
            <w:tcW w:w="4968" w:type="dxa"/>
          </w:tcPr>
          <w:p w14:paraId="1078D14C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Oxycodone  hydrochloride </w:t>
            </w:r>
          </w:p>
        </w:tc>
        <w:tc>
          <w:tcPr>
            <w:tcW w:w="3060" w:type="dxa"/>
          </w:tcPr>
          <w:p w14:paraId="06021B18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20mg/2ml injection</w:t>
            </w:r>
          </w:p>
        </w:tc>
        <w:tc>
          <w:tcPr>
            <w:tcW w:w="1940" w:type="dxa"/>
          </w:tcPr>
          <w:p w14:paraId="19D609F7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1x5</w:t>
            </w:r>
          </w:p>
        </w:tc>
      </w:tr>
      <w:tr w:rsidR="00EE645F" w14:paraId="26A7BDD0" w14:textId="77777777">
        <w:tc>
          <w:tcPr>
            <w:tcW w:w="4968" w:type="dxa"/>
          </w:tcPr>
          <w:p w14:paraId="620EAE47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Phenobarbital (Phenobarbitone) (see footnote</w:t>
            </w:r>
            <w:r w:rsidRPr="007D0806">
              <w:rPr>
                <w:rFonts w:ascii="Arial" w:hAnsi="Arial" w:cs="Arial"/>
                <w:i/>
                <w:iCs/>
                <w:sz w:val="22"/>
                <w:szCs w:val="22"/>
                <w:vertAlign w:val="superscript"/>
              </w:rPr>
              <w:t>1</w:t>
            </w: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060" w:type="dxa"/>
          </w:tcPr>
          <w:p w14:paraId="6840C4F0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200mg/ml injection</w:t>
            </w:r>
          </w:p>
        </w:tc>
        <w:tc>
          <w:tcPr>
            <w:tcW w:w="1940" w:type="dxa"/>
          </w:tcPr>
          <w:p w14:paraId="17D021A7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1x10</w:t>
            </w:r>
          </w:p>
        </w:tc>
      </w:tr>
      <w:tr w:rsidR="00EE645F" w14:paraId="66FB96BE" w14:textId="77777777">
        <w:tc>
          <w:tcPr>
            <w:tcW w:w="4968" w:type="dxa"/>
          </w:tcPr>
          <w:p w14:paraId="0C29AC9B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Sodium Chloride 0.9%</w:t>
            </w:r>
          </w:p>
        </w:tc>
        <w:tc>
          <w:tcPr>
            <w:tcW w:w="3060" w:type="dxa"/>
          </w:tcPr>
          <w:p w14:paraId="35CF7A32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10ml ampoules</w:t>
            </w:r>
          </w:p>
        </w:tc>
        <w:tc>
          <w:tcPr>
            <w:tcW w:w="1940" w:type="dxa"/>
          </w:tcPr>
          <w:p w14:paraId="738F995E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 x10</w:t>
            </w:r>
          </w:p>
        </w:tc>
      </w:tr>
      <w:tr w:rsidR="00EE645F" w14:paraId="5F350EB3" w14:textId="77777777">
        <w:tc>
          <w:tcPr>
            <w:tcW w:w="4968" w:type="dxa"/>
          </w:tcPr>
          <w:p w14:paraId="5CD2F0EE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Sodium Chloride 0.9%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(see footnote¹)</w:t>
            </w:r>
          </w:p>
        </w:tc>
        <w:tc>
          <w:tcPr>
            <w:tcW w:w="3060" w:type="dxa"/>
          </w:tcPr>
          <w:p w14:paraId="2371C89C" w14:textId="77777777" w:rsidR="00EE645F" w:rsidRPr="007D0806" w:rsidRDefault="00EE645F">
            <w:pPr>
              <w:rPr>
                <w:rFonts w:ascii="Arial" w:hAnsi="Arial" w:cs="Arial"/>
                <w:i/>
                <w:iCs/>
                <w:vertAlign w:val="superscript"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500ml infusion</w:t>
            </w:r>
          </w:p>
        </w:tc>
        <w:tc>
          <w:tcPr>
            <w:tcW w:w="1940" w:type="dxa"/>
          </w:tcPr>
          <w:p w14:paraId="5F29BC98" w14:textId="77777777" w:rsidR="00EE645F" w:rsidRPr="007D0806" w:rsidRDefault="00EE645F">
            <w:pPr>
              <w:rPr>
                <w:rFonts w:ascii="Arial" w:hAnsi="Arial" w:cs="Arial"/>
                <w:i/>
                <w:iCs/>
              </w:rPr>
            </w:pPr>
            <w:r w:rsidRPr="007D0806">
              <w:rPr>
                <w:rFonts w:ascii="Arial" w:hAnsi="Arial" w:cs="Arial"/>
                <w:i/>
                <w:iCs/>
                <w:sz w:val="22"/>
                <w:szCs w:val="22"/>
              </w:rPr>
              <w:t>20</w:t>
            </w:r>
          </w:p>
        </w:tc>
      </w:tr>
      <w:tr w:rsidR="00EE645F" w14:paraId="57649D9F" w14:textId="77777777">
        <w:tc>
          <w:tcPr>
            <w:tcW w:w="4968" w:type="dxa"/>
          </w:tcPr>
          <w:p w14:paraId="1181D00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Water for injection</w:t>
            </w:r>
          </w:p>
        </w:tc>
        <w:tc>
          <w:tcPr>
            <w:tcW w:w="3060" w:type="dxa"/>
          </w:tcPr>
          <w:p w14:paraId="3C17798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10ml injection</w:t>
            </w:r>
          </w:p>
        </w:tc>
        <w:tc>
          <w:tcPr>
            <w:tcW w:w="1940" w:type="dxa"/>
          </w:tcPr>
          <w:p w14:paraId="6B9F3FEF" w14:textId="77777777" w:rsidR="00EE645F" w:rsidRDefault="00EE64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2x10</w:t>
            </w:r>
          </w:p>
        </w:tc>
      </w:tr>
    </w:tbl>
    <w:p w14:paraId="49FFC8E2" w14:textId="77777777" w:rsidR="00B3293A" w:rsidRDefault="00B3293A" w:rsidP="00903B0D"/>
    <w:p w14:paraId="74CA640F" w14:textId="77777777" w:rsidR="00EE645F" w:rsidRDefault="00EE645F" w:rsidP="004626E2">
      <w:pPr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Footnotes</w:t>
      </w:r>
      <w:r>
        <w:rPr>
          <w:rFonts w:ascii="Arial" w:hAnsi="Arial" w:cs="Arial"/>
          <w:sz w:val="20"/>
          <w:szCs w:val="20"/>
        </w:rPr>
        <w:t>:</w:t>
      </w:r>
    </w:p>
    <w:p w14:paraId="136D8B1D" w14:textId="77777777" w:rsidR="001D748D" w:rsidRDefault="00EE645F" w:rsidP="00570208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310B3">
        <w:rPr>
          <w:rFonts w:ascii="Arial" w:hAnsi="Arial" w:cs="Arial"/>
          <w:sz w:val="20"/>
          <w:szCs w:val="20"/>
        </w:rPr>
        <w:t>Only stocked at</w:t>
      </w:r>
      <w:r w:rsidR="00680BBC" w:rsidRPr="00E310B3">
        <w:rPr>
          <w:rFonts w:ascii="Arial" w:hAnsi="Arial" w:cs="Arial"/>
          <w:sz w:val="20"/>
          <w:szCs w:val="20"/>
        </w:rPr>
        <w:t>:</w:t>
      </w:r>
      <w:r w:rsidR="00680BBC" w:rsidRPr="00E310B3">
        <w:rPr>
          <w:rFonts w:ascii="Arial" w:hAnsi="Arial" w:cs="Arial"/>
          <w:sz w:val="20"/>
          <w:szCs w:val="20"/>
        </w:rPr>
        <w:br/>
      </w:r>
      <w:r w:rsidRPr="00E310B3">
        <w:rPr>
          <w:rFonts w:ascii="Arial" w:hAnsi="Arial" w:cs="Arial"/>
          <w:b/>
          <w:bCs/>
          <w:sz w:val="20"/>
          <w:szCs w:val="20"/>
        </w:rPr>
        <w:t>Gordon’s Chemist</w:t>
      </w:r>
      <w:r w:rsidRPr="00E310B3">
        <w:rPr>
          <w:rFonts w:ascii="Arial" w:hAnsi="Arial" w:cs="Arial"/>
          <w:sz w:val="20"/>
          <w:szCs w:val="20"/>
        </w:rPr>
        <w:t>, 1 Gracemount Drive, EH16 6RR, telephone 0131 664 2249</w:t>
      </w:r>
      <w:r w:rsidR="00680BBC" w:rsidRPr="00E310B3">
        <w:rPr>
          <w:rFonts w:ascii="Arial" w:hAnsi="Arial" w:cs="Arial"/>
          <w:sz w:val="20"/>
          <w:szCs w:val="20"/>
        </w:rPr>
        <w:t>.</w:t>
      </w:r>
      <w:r w:rsidR="00680BBC" w:rsidRPr="00E310B3">
        <w:rPr>
          <w:rFonts w:ascii="Arial" w:hAnsi="Arial" w:cs="Arial"/>
          <w:sz w:val="20"/>
          <w:szCs w:val="20"/>
        </w:rPr>
        <w:br/>
      </w:r>
      <w:r w:rsidRPr="00E310B3">
        <w:rPr>
          <w:rFonts w:ascii="Arial" w:hAnsi="Arial" w:cs="Arial"/>
          <w:sz w:val="20"/>
          <w:szCs w:val="20"/>
        </w:rPr>
        <w:t>Open: Mon-Sat 9am-5.30pm</w:t>
      </w:r>
      <w:r w:rsidR="00E310B3" w:rsidRPr="00E310B3">
        <w:rPr>
          <w:rFonts w:ascii="Arial" w:hAnsi="Arial" w:cs="Arial"/>
          <w:sz w:val="20"/>
          <w:szCs w:val="20"/>
        </w:rPr>
        <w:br/>
      </w:r>
      <w:r w:rsidR="00295EDC">
        <w:rPr>
          <w:rFonts w:ascii="Arial" w:hAnsi="Arial" w:cs="Arial"/>
          <w:b/>
          <w:sz w:val="20"/>
          <w:szCs w:val="20"/>
        </w:rPr>
        <w:t>Boots</w:t>
      </w:r>
      <w:r w:rsidR="00FC61FA">
        <w:rPr>
          <w:rFonts w:ascii="Arial" w:hAnsi="Arial" w:cs="Arial"/>
          <w:b/>
          <w:sz w:val="20"/>
          <w:szCs w:val="20"/>
        </w:rPr>
        <w:t>,</w:t>
      </w:r>
      <w:r w:rsidR="00295EDC">
        <w:rPr>
          <w:rFonts w:ascii="Arial" w:hAnsi="Arial" w:cs="Arial"/>
          <w:b/>
          <w:sz w:val="20"/>
          <w:szCs w:val="20"/>
        </w:rPr>
        <w:t xml:space="preserve"> </w:t>
      </w:r>
      <w:r w:rsidR="00295EDC" w:rsidRPr="00295EDC">
        <w:rPr>
          <w:rFonts w:ascii="Arial" w:hAnsi="Arial" w:cs="Arial"/>
          <w:sz w:val="20"/>
          <w:szCs w:val="20"/>
        </w:rPr>
        <w:t>Unit 1,</w:t>
      </w:r>
      <w:r w:rsidR="00295EDC">
        <w:rPr>
          <w:rFonts w:ascii="Arial" w:hAnsi="Arial" w:cs="Arial"/>
          <w:b/>
          <w:sz w:val="20"/>
          <w:szCs w:val="20"/>
        </w:rPr>
        <w:t xml:space="preserve"> </w:t>
      </w:r>
      <w:r w:rsidR="00295EDC">
        <w:rPr>
          <w:rFonts w:ascii="Arial" w:hAnsi="Arial" w:cs="Arial"/>
          <w:sz w:val="20"/>
          <w:szCs w:val="20"/>
        </w:rPr>
        <w:t>Fort Retail Park, Newcraighall, Edinburgh, EH15 3RH, telephone 0131 669 4428</w:t>
      </w:r>
      <w:r w:rsidR="00A326AD">
        <w:rPr>
          <w:rFonts w:ascii="Arial" w:hAnsi="Arial" w:cs="Arial"/>
          <w:sz w:val="20"/>
          <w:szCs w:val="20"/>
        </w:rPr>
        <w:br/>
        <w:t>Open: Mon-Fri 9am-8.30pm, Sat 9am-6.30pm, Sun 9.30am-6</w:t>
      </w:r>
      <w:r w:rsidR="00E310B3" w:rsidRPr="00E310B3">
        <w:rPr>
          <w:rFonts w:ascii="Arial" w:hAnsi="Arial" w:cs="Arial"/>
          <w:sz w:val="20"/>
          <w:szCs w:val="20"/>
        </w:rPr>
        <w:t>pm</w:t>
      </w:r>
      <w:r w:rsidR="00E310B3" w:rsidRPr="00E310B3">
        <w:rPr>
          <w:rFonts w:ascii="Arial" w:hAnsi="Arial" w:cs="Arial"/>
          <w:sz w:val="20"/>
          <w:szCs w:val="20"/>
        </w:rPr>
        <w:br/>
      </w:r>
      <w:r w:rsidRPr="00E310B3">
        <w:rPr>
          <w:rFonts w:ascii="Arial" w:hAnsi="Arial" w:cs="Arial"/>
          <w:b/>
          <w:bCs/>
          <w:sz w:val="20"/>
          <w:szCs w:val="20"/>
        </w:rPr>
        <w:t>Omnicare Pharmacy</w:t>
      </w:r>
      <w:r w:rsidRPr="00E310B3">
        <w:rPr>
          <w:rFonts w:ascii="Arial" w:hAnsi="Arial" w:cs="Arial"/>
          <w:sz w:val="20"/>
          <w:szCs w:val="20"/>
        </w:rPr>
        <w:t>, 6</w:t>
      </w:r>
      <w:r w:rsidR="00A326AD">
        <w:rPr>
          <w:rFonts w:ascii="Arial" w:hAnsi="Arial" w:cs="Arial"/>
          <w:sz w:val="20"/>
          <w:szCs w:val="20"/>
        </w:rPr>
        <w:t xml:space="preserve"> M</w:t>
      </w:r>
      <w:r w:rsidR="00692B3B">
        <w:rPr>
          <w:rFonts w:ascii="Arial" w:hAnsi="Arial" w:cs="Arial"/>
          <w:sz w:val="20"/>
          <w:szCs w:val="20"/>
        </w:rPr>
        <w:t>ain Street, Deans, Livingston</w:t>
      </w:r>
      <w:r w:rsidRPr="00E310B3">
        <w:rPr>
          <w:rFonts w:ascii="Arial" w:hAnsi="Arial" w:cs="Arial"/>
          <w:sz w:val="20"/>
          <w:szCs w:val="20"/>
        </w:rPr>
        <w:t xml:space="preserve">, EH54 8DF, </w:t>
      </w:r>
      <w:r w:rsidR="00A326AD">
        <w:rPr>
          <w:rFonts w:ascii="Arial" w:hAnsi="Arial" w:cs="Arial"/>
          <w:sz w:val="20"/>
          <w:szCs w:val="20"/>
        </w:rPr>
        <w:t>telephone</w:t>
      </w:r>
      <w:r w:rsidRPr="00E310B3">
        <w:rPr>
          <w:rFonts w:ascii="Arial" w:hAnsi="Arial" w:cs="Arial"/>
          <w:sz w:val="20"/>
          <w:szCs w:val="20"/>
        </w:rPr>
        <w:t xml:space="preserve"> 01506 411570.  </w:t>
      </w:r>
      <w:r w:rsidR="00A326AD">
        <w:rPr>
          <w:rFonts w:ascii="Arial" w:hAnsi="Arial" w:cs="Arial"/>
          <w:sz w:val="20"/>
          <w:szCs w:val="20"/>
        </w:rPr>
        <w:t xml:space="preserve">          </w:t>
      </w:r>
      <w:r w:rsidRPr="00E310B3">
        <w:rPr>
          <w:rFonts w:ascii="Arial" w:hAnsi="Arial" w:cs="Arial"/>
          <w:sz w:val="20"/>
          <w:szCs w:val="20"/>
        </w:rPr>
        <w:t xml:space="preserve">Open Mon-Fri 9am-6pm and </w:t>
      </w:r>
      <w:r w:rsidR="00170BB8">
        <w:rPr>
          <w:rFonts w:ascii="Arial" w:hAnsi="Arial" w:cs="Arial"/>
          <w:sz w:val="20"/>
          <w:szCs w:val="20"/>
        </w:rPr>
        <w:t>S</w:t>
      </w:r>
      <w:r w:rsidRPr="00E310B3">
        <w:rPr>
          <w:rFonts w:ascii="Arial" w:hAnsi="Arial" w:cs="Arial"/>
          <w:sz w:val="20"/>
          <w:szCs w:val="20"/>
        </w:rPr>
        <w:t>at 9am-12.30pm</w:t>
      </w:r>
      <w:r w:rsidR="00E310B3" w:rsidRPr="00E310B3">
        <w:rPr>
          <w:rFonts w:ascii="Arial" w:hAnsi="Arial" w:cs="Arial"/>
          <w:sz w:val="20"/>
          <w:szCs w:val="20"/>
        </w:rPr>
        <w:br/>
      </w:r>
      <w:r w:rsidR="00E310B3" w:rsidRPr="001315A5">
        <w:rPr>
          <w:rFonts w:ascii="Arial" w:hAnsi="Arial" w:cs="Arial"/>
          <w:b/>
          <w:sz w:val="20"/>
          <w:szCs w:val="20"/>
        </w:rPr>
        <w:t>Morrisons Pharmacy</w:t>
      </w:r>
      <w:r w:rsidR="00E310B3" w:rsidRPr="00E310B3">
        <w:rPr>
          <w:rFonts w:ascii="Arial" w:hAnsi="Arial" w:cs="Arial"/>
          <w:sz w:val="20"/>
          <w:szCs w:val="20"/>
        </w:rPr>
        <w:t>, Dedridge Road North, Livingston EH54 6DB, telephone 01506 462003</w:t>
      </w:r>
      <w:r w:rsidR="00E310B3" w:rsidRPr="00E310B3">
        <w:rPr>
          <w:rFonts w:ascii="Arial" w:hAnsi="Arial" w:cs="Arial"/>
          <w:sz w:val="20"/>
          <w:szCs w:val="20"/>
        </w:rPr>
        <w:br/>
        <w:t xml:space="preserve">Open Mon-Fri </w:t>
      </w:r>
      <w:r w:rsidR="00170BB8">
        <w:rPr>
          <w:rFonts w:ascii="Arial" w:hAnsi="Arial" w:cs="Arial"/>
          <w:sz w:val="20"/>
          <w:szCs w:val="20"/>
        </w:rPr>
        <w:t>8.30</w:t>
      </w:r>
      <w:r w:rsidR="00170BB8" w:rsidRPr="00E310B3">
        <w:rPr>
          <w:rFonts w:ascii="Arial" w:hAnsi="Arial" w:cs="Arial"/>
          <w:sz w:val="20"/>
          <w:szCs w:val="20"/>
        </w:rPr>
        <w:t>am</w:t>
      </w:r>
      <w:r w:rsidR="00E310B3" w:rsidRPr="00E310B3">
        <w:rPr>
          <w:rFonts w:ascii="Arial" w:hAnsi="Arial" w:cs="Arial"/>
          <w:sz w:val="20"/>
          <w:szCs w:val="20"/>
        </w:rPr>
        <w:t>-</w:t>
      </w:r>
      <w:r w:rsidR="00A326AD">
        <w:rPr>
          <w:rFonts w:ascii="Arial" w:hAnsi="Arial" w:cs="Arial"/>
          <w:sz w:val="20"/>
          <w:szCs w:val="20"/>
        </w:rPr>
        <w:t>7</w:t>
      </w:r>
      <w:r w:rsidR="00170BB8" w:rsidRPr="00E310B3">
        <w:rPr>
          <w:rFonts w:ascii="Arial" w:hAnsi="Arial" w:cs="Arial"/>
          <w:sz w:val="20"/>
          <w:szCs w:val="20"/>
        </w:rPr>
        <w:t xml:space="preserve">pm </w:t>
      </w:r>
      <w:r w:rsidR="00E310B3" w:rsidRPr="00E310B3">
        <w:rPr>
          <w:rFonts w:ascii="Arial" w:hAnsi="Arial" w:cs="Arial"/>
          <w:sz w:val="20"/>
          <w:szCs w:val="20"/>
        </w:rPr>
        <w:t xml:space="preserve">and Sat </w:t>
      </w:r>
      <w:r w:rsidR="00170BB8">
        <w:rPr>
          <w:rFonts w:ascii="Arial" w:hAnsi="Arial" w:cs="Arial"/>
          <w:sz w:val="20"/>
          <w:szCs w:val="20"/>
        </w:rPr>
        <w:t>8</w:t>
      </w:r>
      <w:r w:rsidR="00170BB8" w:rsidRPr="00E310B3">
        <w:rPr>
          <w:rFonts w:ascii="Arial" w:hAnsi="Arial" w:cs="Arial"/>
          <w:sz w:val="20"/>
          <w:szCs w:val="20"/>
        </w:rPr>
        <w:t>am</w:t>
      </w:r>
      <w:r w:rsidR="00E310B3" w:rsidRPr="00E310B3">
        <w:rPr>
          <w:rFonts w:ascii="Arial" w:hAnsi="Arial" w:cs="Arial"/>
          <w:sz w:val="20"/>
          <w:szCs w:val="20"/>
        </w:rPr>
        <w:t>-</w:t>
      </w:r>
      <w:r w:rsidR="00A326AD">
        <w:rPr>
          <w:rFonts w:ascii="Arial" w:hAnsi="Arial" w:cs="Arial"/>
          <w:sz w:val="20"/>
          <w:szCs w:val="20"/>
        </w:rPr>
        <w:t>5</w:t>
      </w:r>
      <w:r w:rsidR="00E310B3" w:rsidRPr="00E310B3">
        <w:rPr>
          <w:rFonts w:ascii="Arial" w:hAnsi="Arial" w:cs="Arial"/>
          <w:sz w:val="20"/>
          <w:szCs w:val="20"/>
        </w:rPr>
        <w:t>pm</w:t>
      </w:r>
      <w:r w:rsidR="00A326AD">
        <w:rPr>
          <w:rFonts w:ascii="Arial" w:hAnsi="Arial" w:cs="Arial"/>
          <w:sz w:val="20"/>
          <w:szCs w:val="20"/>
        </w:rPr>
        <w:t xml:space="preserve">, Sun </w:t>
      </w:r>
      <w:r w:rsidR="00170BB8">
        <w:rPr>
          <w:rFonts w:ascii="Arial" w:hAnsi="Arial" w:cs="Arial"/>
          <w:sz w:val="20"/>
          <w:szCs w:val="20"/>
        </w:rPr>
        <w:t>10a</w:t>
      </w:r>
      <w:r w:rsidR="00A326AD">
        <w:rPr>
          <w:rFonts w:ascii="Arial" w:hAnsi="Arial" w:cs="Arial"/>
          <w:sz w:val="20"/>
          <w:szCs w:val="20"/>
        </w:rPr>
        <w:t>m-5</w:t>
      </w:r>
      <w:r w:rsidR="00170BB8">
        <w:rPr>
          <w:rFonts w:ascii="Arial" w:hAnsi="Arial" w:cs="Arial"/>
          <w:sz w:val="20"/>
          <w:szCs w:val="20"/>
        </w:rPr>
        <w:t>pm</w:t>
      </w:r>
    </w:p>
    <w:p w14:paraId="6C7E8E28" w14:textId="77777777" w:rsidR="00EE645F" w:rsidRPr="006C2DF5" w:rsidRDefault="00B3293A" w:rsidP="00B3293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E310B3">
        <w:rPr>
          <w:rFonts w:ascii="Arial" w:hAnsi="Arial" w:cs="Arial"/>
          <w:sz w:val="20"/>
          <w:szCs w:val="20"/>
        </w:rPr>
        <w:t>Only stocked at</w:t>
      </w:r>
      <w:r>
        <w:rPr>
          <w:rFonts w:ascii="Arial" w:hAnsi="Arial" w:cs="Arial"/>
          <w:sz w:val="20"/>
          <w:szCs w:val="20"/>
        </w:rPr>
        <w:t>:</w:t>
      </w:r>
      <w:r w:rsidR="00A326AD" w:rsidRPr="00A326AD">
        <w:rPr>
          <w:rFonts w:ascii="Arial" w:hAnsi="Arial" w:cs="Arial"/>
          <w:b/>
          <w:sz w:val="20"/>
          <w:szCs w:val="20"/>
        </w:rPr>
        <w:t xml:space="preserve"> </w:t>
      </w:r>
      <w:r w:rsidR="00A326AD">
        <w:rPr>
          <w:rFonts w:ascii="Arial" w:hAnsi="Arial" w:cs="Arial"/>
          <w:b/>
          <w:sz w:val="20"/>
          <w:szCs w:val="20"/>
        </w:rPr>
        <w:t xml:space="preserve">Boots </w:t>
      </w:r>
      <w:r w:rsidR="00A326AD" w:rsidRPr="00295EDC">
        <w:rPr>
          <w:rFonts w:ascii="Arial" w:hAnsi="Arial" w:cs="Arial"/>
          <w:sz w:val="20"/>
          <w:szCs w:val="20"/>
        </w:rPr>
        <w:t>Unit 1,</w:t>
      </w:r>
      <w:r w:rsidR="00A326AD">
        <w:rPr>
          <w:rFonts w:ascii="Arial" w:hAnsi="Arial" w:cs="Arial"/>
          <w:b/>
          <w:sz w:val="20"/>
          <w:szCs w:val="20"/>
        </w:rPr>
        <w:t xml:space="preserve"> </w:t>
      </w:r>
      <w:r w:rsidR="00A326AD">
        <w:rPr>
          <w:rFonts w:ascii="Arial" w:hAnsi="Arial" w:cs="Arial"/>
          <w:sz w:val="20"/>
          <w:szCs w:val="20"/>
        </w:rPr>
        <w:t>Fort Retail Park, Newcraighall, Edinburgh, EH15 3RH</w:t>
      </w:r>
    </w:p>
    <w:p w14:paraId="4E207E54" w14:textId="77777777" w:rsidR="00EE645F" w:rsidRDefault="00EE645F" w:rsidP="006A4903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 w:rsidRPr="00B3293A">
        <w:rPr>
          <w:rFonts w:ascii="Arial" w:hAnsi="Arial" w:cs="Arial"/>
          <w:sz w:val="20"/>
          <w:szCs w:val="20"/>
        </w:rPr>
        <w:t>The strength of midazolam stocked is 10mg/2ml; other strengths should</w:t>
      </w:r>
      <w:r w:rsidRPr="00B3293A">
        <w:rPr>
          <w:rFonts w:ascii="Arial" w:hAnsi="Arial" w:cs="Arial"/>
          <w:sz w:val="20"/>
          <w:szCs w:val="20"/>
          <w:u w:val="single"/>
        </w:rPr>
        <w:t xml:space="preserve"> not</w:t>
      </w:r>
      <w:r w:rsidRPr="00B3293A">
        <w:rPr>
          <w:rFonts w:ascii="Arial" w:hAnsi="Arial" w:cs="Arial"/>
          <w:sz w:val="20"/>
          <w:szCs w:val="20"/>
        </w:rPr>
        <w:t xml:space="preserve"> be used as they are too dilute for subcutaneous administration and use in syringe pumps for palliative care patients</w:t>
      </w:r>
    </w:p>
    <w:p w14:paraId="4F9B48A3" w14:textId="77777777" w:rsidR="00EE645F" w:rsidRDefault="00EE645F" w:rsidP="00323D7D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Stored in the fridge.</w:t>
      </w:r>
      <w:r w:rsidR="00805D25">
        <w:rPr>
          <w:rFonts w:ascii="Arial" w:hAnsi="Arial" w:cs="Arial"/>
          <w:sz w:val="20"/>
          <w:szCs w:val="20"/>
        </w:rPr>
        <w:t xml:space="preserve">   </w:t>
      </w:r>
    </w:p>
    <w:p w14:paraId="133E732E" w14:textId="77777777" w:rsidR="00EE645F" w:rsidRDefault="00EE645F" w:rsidP="00B329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0"/>
          <w:szCs w:val="20"/>
        </w:rPr>
      </w:pPr>
    </w:p>
    <w:p w14:paraId="5DD556A5" w14:textId="77777777" w:rsidR="00EE645F" w:rsidRDefault="00EE645F" w:rsidP="00B329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Note: There are </w:t>
      </w:r>
      <w:r w:rsidR="00AA5155">
        <w:rPr>
          <w:rFonts w:ascii="Arial" w:hAnsi="Arial" w:cs="Arial"/>
          <w:sz w:val="22"/>
          <w:szCs w:val="22"/>
        </w:rPr>
        <w:t xml:space="preserve">two </w:t>
      </w:r>
      <w:r>
        <w:rPr>
          <w:rFonts w:ascii="Arial" w:hAnsi="Arial" w:cs="Arial"/>
          <w:sz w:val="22"/>
          <w:szCs w:val="22"/>
        </w:rPr>
        <w:t xml:space="preserve">community pharmacies which supply medicines to the Edinburgh Hospices and they may have stocks of other specialist palliative care medicines. Contact either Hospice to obtain details of the Community Pharmacies. </w:t>
      </w:r>
    </w:p>
    <w:p w14:paraId="5C69D4DA" w14:textId="77777777" w:rsidR="00EE645F" w:rsidRDefault="00EE645F" w:rsidP="00B329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6" w:color="auto"/>
        </w:pBdr>
        <w:rPr>
          <w:rFonts w:ascii="Arial" w:hAnsi="Arial" w:cs="Arial"/>
          <w:sz w:val="22"/>
          <w:szCs w:val="22"/>
        </w:rPr>
      </w:pPr>
    </w:p>
    <w:sectPr w:rsidR="00EE645F" w:rsidSect="00E310B3">
      <w:headerReference w:type="even" r:id="rId7"/>
      <w:footerReference w:type="default" r:id="rId8"/>
      <w:headerReference w:type="first" r:id="rId9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C254" w14:textId="77777777" w:rsidR="00295EDC" w:rsidRDefault="00295EDC">
      <w:r>
        <w:separator/>
      </w:r>
    </w:p>
  </w:endnote>
  <w:endnote w:type="continuationSeparator" w:id="0">
    <w:p w14:paraId="07DDCCAA" w14:textId="77777777" w:rsidR="00295EDC" w:rsidRDefault="0029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7C345" w14:textId="77777777" w:rsidR="00295EDC" w:rsidRDefault="00295EDC">
    <w:pPr>
      <w:pStyle w:val="Footer"/>
    </w:pPr>
    <w:r>
      <w:t xml:space="preserve">Lothian Palliative Care Network Stock List.  Updated June 2023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79206" w14:textId="77777777" w:rsidR="00295EDC" w:rsidRDefault="00295EDC">
      <w:r>
        <w:separator/>
      </w:r>
    </w:p>
  </w:footnote>
  <w:footnote w:type="continuationSeparator" w:id="0">
    <w:p w14:paraId="1F336CD2" w14:textId="77777777" w:rsidR="00295EDC" w:rsidRDefault="0029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442D3" w14:textId="7D344538" w:rsidR="00295EDC" w:rsidRDefault="009616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F7F397D" wp14:editId="3D90F5D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6335" cy="2494280"/>
              <wp:effectExtent l="0" t="1590675" r="0" b="1439545"/>
              <wp:wrapNone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E6FDE" w14:textId="77777777" w:rsidR="009616FA" w:rsidRDefault="009616FA" w:rsidP="009616FA">
                          <w:pPr>
                            <w:jc w:val="center"/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7F397D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0;width:491.05pt;height:196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57CE6FDE" w14:textId="77777777" w:rsidR="009616FA" w:rsidRDefault="009616FA" w:rsidP="009616FA">
                    <w:pPr>
                      <w:jc w:val="center"/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CEF1" w14:textId="0B6CFA98" w:rsidR="00295EDC" w:rsidRDefault="009616F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2ECD5E68" wp14:editId="63A3512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6335" cy="2494280"/>
              <wp:effectExtent l="0" t="1590675" r="0" b="143954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9B8F8" w14:textId="77777777" w:rsidR="009616FA" w:rsidRDefault="009616FA" w:rsidP="009616FA">
                          <w:pPr>
                            <w:jc w:val="center"/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808080"/>
                              <w:sz w:val="2"/>
                              <w:szCs w:val="2"/>
                              <w14:textFill>
                                <w14:solidFill>
                                  <w14:srgbClr w14:val="80808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CD5E68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style="position:absolute;margin-left:0;margin-top:0;width:491.05pt;height:196.4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4A29B8F8" w14:textId="77777777" w:rsidR="009616FA" w:rsidRDefault="009616FA" w:rsidP="009616FA">
                    <w:pPr>
                      <w:jc w:val="center"/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808080"/>
                        <w:sz w:val="2"/>
                        <w:szCs w:val="2"/>
                        <w14:textFill>
                          <w14:solidFill>
                            <w14:srgbClr w14:val="80808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5843DD3"/>
    <w:multiLevelType w:val="hybridMultilevel"/>
    <w:tmpl w:val="09B8534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803E7"/>
    <w:multiLevelType w:val="hybridMultilevel"/>
    <w:tmpl w:val="D4A8CB50"/>
    <w:lvl w:ilvl="0" w:tplc="6C5A5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E88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00F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C1D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3203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41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EC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A0B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DA8DD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E3D2E6F"/>
    <w:multiLevelType w:val="hybridMultilevel"/>
    <w:tmpl w:val="3E4EC9A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51417843">
    <w:abstractNumId w:val="1"/>
  </w:num>
  <w:num w:numId="2" w16cid:durableId="376003730">
    <w:abstractNumId w:val="2"/>
  </w:num>
  <w:num w:numId="3" w16cid:durableId="1025790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05"/>
    <w:rsid w:val="00017336"/>
    <w:rsid w:val="000518E9"/>
    <w:rsid w:val="00062336"/>
    <w:rsid w:val="0006321B"/>
    <w:rsid w:val="00091CF3"/>
    <w:rsid w:val="00106378"/>
    <w:rsid w:val="00130897"/>
    <w:rsid w:val="001315A5"/>
    <w:rsid w:val="00170BB8"/>
    <w:rsid w:val="001815DD"/>
    <w:rsid w:val="001C3B43"/>
    <w:rsid w:val="001D6A2E"/>
    <w:rsid w:val="001D748D"/>
    <w:rsid w:val="00221A8D"/>
    <w:rsid w:val="00250D05"/>
    <w:rsid w:val="002543A2"/>
    <w:rsid w:val="00260644"/>
    <w:rsid w:val="00275FE9"/>
    <w:rsid w:val="00276AED"/>
    <w:rsid w:val="00295EDC"/>
    <w:rsid w:val="002B2D84"/>
    <w:rsid w:val="002B45D3"/>
    <w:rsid w:val="002B69B1"/>
    <w:rsid w:val="002C7E7F"/>
    <w:rsid w:val="00323D7D"/>
    <w:rsid w:val="0038097E"/>
    <w:rsid w:val="003A0594"/>
    <w:rsid w:val="003A6300"/>
    <w:rsid w:val="003E6120"/>
    <w:rsid w:val="003F0833"/>
    <w:rsid w:val="00431BE6"/>
    <w:rsid w:val="00441137"/>
    <w:rsid w:val="00455E4C"/>
    <w:rsid w:val="004626E2"/>
    <w:rsid w:val="00473D3C"/>
    <w:rsid w:val="004A745D"/>
    <w:rsid w:val="004B413F"/>
    <w:rsid w:val="00501120"/>
    <w:rsid w:val="00570208"/>
    <w:rsid w:val="005723A1"/>
    <w:rsid w:val="005938DE"/>
    <w:rsid w:val="005A66D1"/>
    <w:rsid w:val="005D5B6A"/>
    <w:rsid w:val="005E2340"/>
    <w:rsid w:val="00680BBC"/>
    <w:rsid w:val="00692B3B"/>
    <w:rsid w:val="006A4903"/>
    <w:rsid w:val="006C1841"/>
    <w:rsid w:val="006C2DF5"/>
    <w:rsid w:val="006E654C"/>
    <w:rsid w:val="007025B4"/>
    <w:rsid w:val="00706A06"/>
    <w:rsid w:val="00751798"/>
    <w:rsid w:val="007748B6"/>
    <w:rsid w:val="007C1112"/>
    <w:rsid w:val="007D0806"/>
    <w:rsid w:val="007D2B44"/>
    <w:rsid w:val="007D79A5"/>
    <w:rsid w:val="008045A4"/>
    <w:rsid w:val="00805D25"/>
    <w:rsid w:val="008215CC"/>
    <w:rsid w:val="00840CAD"/>
    <w:rsid w:val="008450CF"/>
    <w:rsid w:val="00884846"/>
    <w:rsid w:val="008910D2"/>
    <w:rsid w:val="0089178B"/>
    <w:rsid w:val="008B3E78"/>
    <w:rsid w:val="008F1D83"/>
    <w:rsid w:val="008F5A82"/>
    <w:rsid w:val="00903B0D"/>
    <w:rsid w:val="00903EB1"/>
    <w:rsid w:val="00930A0B"/>
    <w:rsid w:val="00941D7A"/>
    <w:rsid w:val="00950206"/>
    <w:rsid w:val="0095590D"/>
    <w:rsid w:val="009616FA"/>
    <w:rsid w:val="009F5C12"/>
    <w:rsid w:val="00A0627B"/>
    <w:rsid w:val="00A105A2"/>
    <w:rsid w:val="00A25E88"/>
    <w:rsid w:val="00A326AD"/>
    <w:rsid w:val="00A436BC"/>
    <w:rsid w:val="00A7291C"/>
    <w:rsid w:val="00AA5155"/>
    <w:rsid w:val="00AB5CD5"/>
    <w:rsid w:val="00AC6944"/>
    <w:rsid w:val="00AF70C1"/>
    <w:rsid w:val="00B12D3E"/>
    <w:rsid w:val="00B3293A"/>
    <w:rsid w:val="00B35B90"/>
    <w:rsid w:val="00B675BD"/>
    <w:rsid w:val="00B70B53"/>
    <w:rsid w:val="00B8335F"/>
    <w:rsid w:val="00BB3D7E"/>
    <w:rsid w:val="00BF4BA3"/>
    <w:rsid w:val="00C05F8D"/>
    <w:rsid w:val="00C179F1"/>
    <w:rsid w:val="00C23284"/>
    <w:rsid w:val="00C37861"/>
    <w:rsid w:val="00C476D7"/>
    <w:rsid w:val="00C733CB"/>
    <w:rsid w:val="00C82A70"/>
    <w:rsid w:val="00C96D97"/>
    <w:rsid w:val="00CA6D36"/>
    <w:rsid w:val="00CB1AA8"/>
    <w:rsid w:val="00CC0A7A"/>
    <w:rsid w:val="00CD082B"/>
    <w:rsid w:val="00CF455F"/>
    <w:rsid w:val="00D255A5"/>
    <w:rsid w:val="00D3383D"/>
    <w:rsid w:val="00D54C8D"/>
    <w:rsid w:val="00D564AB"/>
    <w:rsid w:val="00D6339C"/>
    <w:rsid w:val="00D80258"/>
    <w:rsid w:val="00DA0138"/>
    <w:rsid w:val="00DC4015"/>
    <w:rsid w:val="00DD5857"/>
    <w:rsid w:val="00DF5DBE"/>
    <w:rsid w:val="00DF7A57"/>
    <w:rsid w:val="00E0214F"/>
    <w:rsid w:val="00E310B3"/>
    <w:rsid w:val="00E712B1"/>
    <w:rsid w:val="00E82E63"/>
    <w:rsid w:val="00EA0534"/>
    <w:rsid w:val="00EA547B"/>
    <w:rsid w:val="00EE2A87"/>
    <w:rsid w:val="00EE645F"/>
    <w:rsid w:val="00EF09DB"/>
    <w:rsid w:val="00F549F1"/>
    <w:rsid w:val="00F871C4"/>
    <w:rsid w:val="00FC1127"/>
    <w:rsid w:val="00FC61FA"/>
    <w:rsid w:val="00FD4205"/>
    <w:rsid w:val="00FF20F6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A925DB7"/>
  <w15:docId w15:val="{AF8897B7-A2E0-42B2-90FC-2A17F9D2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B6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5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841"/>
    <w:rPr>
      <w:rFonts w:cs="Times New Roman"/>
      <w:sz w:val="2"/>
      <w:szCs w:val="2"/>
      <w:lang w:val="en-GB"/>
    </w:rPr>
  </w:style>
  <w:style w:type="paragraph" w:styleId="Header">
    <w:name w:val="header"/>
    <w:basedOn w:val="Normal"/>
    <w:link w:val="HeaderChar"/>
    <w:uiPriority w:val="99"/>
    <w:rsid w:val="005D5B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1841"/>
    <w:rPr>
      <w:rFonts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D5B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1841"/>
    <w:rPr>
      <w:rFonts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5D5B6A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4626E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815DD"/>
    <w:rPr>
      <w:rFonts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Palliative Care Networks</vt:lpstr>
    </vt:vector>
  </TitlesOfParts>
  <Company>NHS Lothian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Palliative Care Networks</dc:title>
  <dc:creator>HP Authorized Customer</dc:creator>
  <cp:lastModifiedBy>Owen, Dawn</cp:lastModifiedBy>
  <cp:revision>2</cp:revision>
  <cp:lastPrinted>2015-03-19T13:39:00Z</cp:lastPrinted>
  <dcterms:created xsi:type="dcterms:W3CDTF">2023-06-13T15:00:00Z</dcterms:created>
  <dcterms:modified xsi:type="dcterms:W3CDTF">2023-06-13T15:00:00Z</dcterms:modified>
</cp:coreProperties>
</file>