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38" w:rsidRPr="00037938" w:rsidRDefault="00037938" w:rsidP="000379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Engagement on the Impact of the Cost of Living – Feedback: </w:t>
      </w:r>
      <w:hyperlink r:id="rId5" w:history="1">
        <w:r w:rsidRPr="00216E9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en-GB"/>
          </w:rPr>
          <w:t>gram.mcn@nhs.scot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037938" w:rsidRPr="00037938" w:rsidRDefault="00037938" w:rsidP="00037938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37938" w:rsidRDefault="00037938" w:rsidP="000379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037938" w:rsidTr="00037938">
        <w:tc>
          <w:tcPr>
            <w:tcW w:w="14312" w:type="dxa"/>
          </w:tcPr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379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What is already underway locally to address the rising cost of living?</w:t>
            </w:r>
          </w:p>
          <w:p w:rsidR="00037938" w:rsidRPr="00037938" w:rsidRDefault="00037938" w:rsidP="00037938">
            <w:pPr>
              <w:textAlignment w:val="baseline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B91806">
              <w:rPr>
                <w:rFonts w:ascii="Arial" w:eastAsia="Times New Roman" w:hAnsi="Arial" w:cs="Arial"/>
                <w:i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  <w:t>Are we doing enough?  How can we be sure?</w:t>
            </w:r>
          </w:p>
        </w:tc>
      </w:tr>
      <w:tr w:rsidR="00037938" w:rsidTr="00037938">
        <w:tc>
          <w:tcPr>
            <w:tcW w:w="14312" w:type="dxa"/>
          </w:tcPr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bookmarkStart w:id="0" w:name="_GoBack"/>
            <w:bookmarkEnd w:id="0"/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037938" w:rsidTr="00037938">
        <w:tc>
          <w:tcPr>
            <w:tcW w:w="14312" w:type="dxa"/>
          </w:tcPr>
          <w:p w:rsidR="00037938" w:rsidRPr="00B91806" w:rsidRDefault="00037938" w:rsidP="00037938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1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What is about these initiatives that make them successful?</w:t>
            </w:r>
          </w:p>
          <w:p w:rsidR="00037938" w:rsidRPr="00037938" w:rsidRDefault="00037938" w:rsidP="00037938">
            <w:pPr>
              <w:textAlignment w:val="baseline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B91806">
              <w:rPr>
                <w:rFonts w:ascii="Arial" w:eastAsia="Times New Roman" w:hAnsi="Arial" w:cs="Arial"/>
                <w:i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  <w:t>Identify elements/characteristics that support success or good practice</w:t>
            </w:r>
          </w:p>
        </w:tc>
      </w:tr>
      <w:tr w:rsidR="00037938" w:rsidTr="00037938">
        <w:tc>
          <w:tcPr>
            <w:tcW w:w="14312" w:type="dxa"/>
          </w:tcPr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Pr="00B91806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037938" w:rsidTr="00037938">
        <w:tc>
          <w:tcPr>
            <w:tcW w:w="14312" w:type="dxa"/>
          </w:tcPr>
          <w:p w:rsidR="00037938" w:rsidRPr="00B91806" w:rsidRDefault="00037938" w:rsidP="00037938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1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What are the barriers and gaps?</w:t>
            </w:r>
          </w:p>
          <w:p w:rsidR="00037938" w:rsidRPr="00037938" w:rsidRDefault="00037938" w:rsidP="00037938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  <w:t>F</w:t>
            </w:r>
            <w:r w:rsidRPr="00B91806">
              <w:rPr>
                <w:rFonts w:ascii="Arial" w:eastAsia="Times New Roman" w:hAnsi="Arial" w:cs="Arial"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  <w:t>or our organisations?  For our places and communities?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B91806">
              <w:rPr>
                <w:rFonts w:ascii="Arial" w:eastAsia="Times New Roman" w:hAnsi="Arial" w:cs="Arial"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  <w:t>What have we tried that HASN'T worked?</w:t>
            </w:r>
          </w:p>
        </w:tc>
      </w:tr>
      <w:tr w:rsidR="00037938" w:rsidTr="00037938">
        <w:tc>
          <w:tcPr>
            <w:tcW w:w="14312" w:type="dxa"/>
          </w:tcPr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Pr="00B91806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037938" w:rsidTr="00037938">
        <w:tc>
          <w:tcPr>
            <w:tcW w:w="14312" w:type="dxa"/>
          </w:tcPr>
          <w:p w:rsidR="00037938" w:rsidRPr="00B91806" w:rsidRDefault="00037938" w:rsidP="00037938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918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Who are we targeting?</w:t>
            </w: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91806">
              <w:rPr>
                <w:rFonts w:ascii="Arial" w:eastAsia="Times New Roman" w:hAnsi="Arial" w:cs="Arial"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  <w:t>Those who we already know experience health inequalities?</w:t>
            </w: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91806">
              <w:rPr>
                <w:rFonts w:ascii="Arial" w:eastAsia="Times New Roman" w:hAnsi="Arial" w:cs="Arial"/>
                <w:color w:val="0C64C0"/>
                <w:sz w:val="24"/>
                <w:szCs w:val="24"/>
                <w:bdr w:val="none" w:sz="0" w:space="0" w:color="auto" w:frame="1"/>
                <w:lang w:eastAsia="en-GB"/>
              </w:rPr>
              <w:t>Those whose poor health experience we believe is being created or made worse by the rising cost of living? </w:t>
            </w:r>
          </w:p>
        </w:tc>
      </w:tr>
      <w:tr w:rsidR="00037938" w:rsidTr="00037938">
        <w:tc>
          <w:tcPr>
            <w:tcW w:w="14312" w:type="dxa"/>
          </w:tcPr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037938" w:rsidRPr="00B91806" w:rsidRDefault="00037938" w:rsidP="00037938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</w:tbl>
    <w:p w:rsidR="00037938" w:rsidRPr="00B91806" w:rsidRDefault="00037938" w:rsidP="000379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037938" w:rsidRPr="00B91806" w:rsidRDefault="00037938" w:rsidP="000379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037938" w:rsidRPr="00B91806" w:rsidRDefault="00037938" w:rsidP="000379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037938" w:rsidRPr="00B91806" w:rsidRDefault="00037938" w:rsidP="000379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B9180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4C3A72" w:rsidRDefault="00037938" w:rsidP="00037938"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 </w:t>
      </w:r>
      <w:r w:rsidRPr="00B91806">
        <w:rPr>
          <w:rFonts w:ascii="Arial" w:eastAsia="Times New Roman" w:hAnsi="Arial" w:cs="Arial"/>
          <w:color w:val="0C64C0"/>
          <w:sz w:val="24"/>
          <w:szCs w:val="24"/>
          <w:bdr w:val="none" w:sz="0" w:space="0" w:color="auto" w:frame="1"/>
          <w:lang w:eastAsia="en-GB"/>
        </w:rPr>
        <w:t> </w:t>
      </w:r>
    </w:p>
    <w:sectPr w:rsidR="004C3A72" w:rsidSect="000379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A7365"/>
    <w:multiLevelType w:val="hybridMultilevel"/>
    <w:tmpl w:val="50AC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38"/>
    <w:rsid w:val="00037938"/>
    <w:rsid w:val="004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13E07-2511-421E-9C40-EB1CC839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9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38"/>
    <w:pPr>
      <w:ind w:left="720"/>
      <w:contextualSpacing/>
    </w:pPr>
  </w:style>
  <w:style w:type="table" w:styleId="TableGrid">
    <w:name w:val="Table Grid"/>
    <w:basedOn w:val="TableNormal"/>
    <w:uiPriority w:val="39"/>
    <w:rsid w:val="0003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m.mcn@nhs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Livingston (NHS Grampian)</dc:creator>
  <cp:keywords/>
  <dc:description/>
  <cp:lastModifiedBy>Marie Livingston (NHS Grampian)</cp:lastModifiedBy>
  <cp:revision>1</cp:revision>
  <dcterms:created xsi:type="dcterms:W3CDTF">2023-08-15T15:15:00Z</dcterms:created>
  <dcterms:modified xsi:type="dcterms:W3CDTF">2023-08-15T15:19:00Z</dcterms:modified>
</cp:coreProperties>
</file>