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BECF" w14:textId="1FDB6FB6" w:rsidR="009D374F" w:rsidRDefault="00DC192E">
      <w:pPr>
        <w:spacing w:before="11" w:after="469"/>
        <w:ind w:left="8213" w:right="82"/>
        <w:textAlignment w:val="baseline"/>
      </w:pPr>
      <w:r>
        <w:rPr>
          <w:noProof/>
        </w:rPr>
        <w:drawing>
          <wp:anchor distT="0" distB="0" distL="114300" distR="114300" simplePos="0" relativeHeight="251658240" behindDoc="0" locked="1" layoutInCell="0" allowOverlap="1" wp14:anchorId="2487C3FA" wp14:editId="475B97CD">
            <wp:simplePos x="0" y="0"/>
            <wp:positionH relativeFrom="page">
              <wp:posOffset>6126480</wp:posOffset>
            </wp:positionH>
            <wp:positionV relativeFrom="page">
              <wp:posOffset>274320</wp:posOffset>
            </wp:positionV>
            <wp:extent cx="1066800" cy="1066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1BD2E" w14:textId="63C81777" w:rsidR="009D374F" w:rsidRDefault="00EE192E">
      <w:pPr>
        <w:spacing w:before="2" w:after="175" w:line="275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Highland </w:t>
      </w:r>
      <w:r w:rsidR="00243038">
        <w:rPr>
          <w:rFonts w:ascii="Arial" w:eastAsia="Arial" w:hAnsi="Arial"/>
          <w:b/>
          <w:color w:val="000000"/>
          <w:sz w:val="24"/>
        </w:rPr>
        <w:t>Pharmacy First Plus Service - Memorandum of Understanding</w:t>
      </w:r>
    </w:p>
    <w:p w14:paraId="0233471D" w14:textId="0B4AE991" w:rsidR="009D374F" w:rsidRDefault="00C53459">
      <w:pPr>
        <w:spacing w:before="371" w:line="315" w:lineRule="exact"/>
        <w:ind w:right="72"/>
        <w:jc w:val="both"/>
        <w:textAlignment w:val="baseline"/>
        <w:rPr>
          <w:rFonts w:ascii="Arial" w:eastAsia="Arial" w:hAnsi="Arial"/>
          <w:color w:val="000000"/>
          <w:spacing w:val="-3"/>
          <w:sz w:val="24"/>
        </w:rPr>
      </w:pPr>
      <w:r>
        <w:pict w14:anchorId="1DC48127">
          <v:line id="_x0000_s1028" style="position:absolute;left:0;text-align:left;z-index:251656704;mso-position-horizontal-relative:page;mso-position-vertical-relative:page" from="66.95pt,168pt" to="539.3pt,168pt" strokeweight="1.7pt">
            <w10:wrap anchorx="page" anchory="page"/>
          </v:line>
        </w:pict>
      </w:r>
      <w:r w:rsidR="00243038">
        <w:rPr>
          <w:rFonts w:ascii="Arial" w:eastAsia="Arial" w:hAnsi="Arial"/>
          <w:color w:val="000000"/>
          <w:spacing w:val="-3"/>
          <w:sz w:val="24"/>
        </w:rPr>
        <w:t>The Community Pharmacist Independent Prescriber (CPIP) will provide an enhanced service for patients presenting in the community pharmacy with a common clinical condition(s) which is within the prescribers’ competence to prescribe and manage. The service is facilitated by the S</w:t>
      </w:r>
      <w:r w:rsidR="00EE192E">
        <w:rPr>
          <w:rFonts w:ascii="Arial" w:eastAsia="Arial" w:hAnsi="Arial"/>
          <w:color w:val="000000"/>
          <w:spacing w:val="-3"/>
          <w:sz w:val="24"/>
        </w:rPr>
        <w:t>cottish Government</w:t>
      </w:r>
      <w:r w:rsidR="00243038">
        <w:rPr>
          <w:rFonts w:ascii="Arial" w:eastAsia="Arial" w:hAnsi="Arial"/>
          <w:color w:val="000000"/>
          <w:spacing w:val="-3"/>
          <w:sz w:val="24"/>
        </w:rPr>
        <w:t xml:space="preserve"> and C</w:t>
      </w:r>
      <w:r w:rsidR="00EE192E">
        <w:rPr>
          <w:rFonts w:ascii="Arial" w:eastAsia="Arial" w:hAnsi="Arial"/>
          <w:color w:val="000000"/>
          <w:spacing w:val="-3"/>
          <w:sz w:val="24"/>
        </w:rPr>
        <w:t>ommunity Pharmacy Scotland</w:t>
      </w:r>
      <w:r w:rsidR="00243038">
        <w:rPr>
          <w:rFonts w:ascii="Arial" w:eastAsia="Arial" w:hAnsi="Arial"/>
          <w:color w:val="000000"/>
          <w:spacing w:val="-3"/>
          <w:sz w:val="24"/>
        </w:rPr>
        <w:t xml:space="preserve"> funded CPIP extension to NHS Pharmacy First Scotland Service. It is expected that all CPIPs will work within the RPS – competency framework for all Prescribers.</w:t>
      </w:r>
      <w:r>
        <w:rPr>
          <w:rFonts w:ascii="Arial" w:eastAsia="Arial" w:hAnsi="Arial"/>
          <w:color w:val="000000"/>
          <w:spacing w:val="-3"/>
          <w:sz w:val="24"/>
        </w:rPr>
        <w:t xml:space="preserve"> </w:t>
      </w:r>
      <w:r w:rsidRPr="00C53459">
        <w:rPr>
          <w:rFonts w:ascii="Arial" w:eastAsia="Arial" w:hAnsi="Arial"/>
          <w:color w:val="000000"/>
          <w:spacing w:val="-3"/>
          <w:sz w:val="24"/>
        </w:rPr>
        <w:t>Follow the appropriate formulary for your Health and Social Care Partnership; A&amp;BHSCP follows GGC formulary and HHSCP follows the Highland Formulary.</w:t>
      </w:r>
    </w:p>
    <w:p w14:paraId="043BCCE6" w14:textId="77777777" w:rsidR="009D374F" w:rsidRDefault="00C53459">
      <w:pPr>
        <w:spacing w:before="317" w:line="317" w:lineRule="exact"/>
        <w:ind w:right="1584"/>
        <w:textAlignment w:val="baseline"/>
        <w:rPr>
          <w:rFonts w:ascii="Arial" w:eastAsia="Arial" w:hAnsi="Arial"/>
          <w:color w:val="0000FF"/>
          <w:sz w:val="24"/>
          <w:u w:val="single"/>
        </w:rPr>
      </w:pPr>
      <w:hyperlink r:id="rId8">
        <w:r w:rsidR="00243038">
          <w:rPr>
            <w:rFonts w:ascii="Arial" w:eastAsia="Arial" w:hAnsi="Arial"/>
            <w:color w:val="0000FF"/>
            <w:sz w:val="24"/>
            <w:u w:val="single"/>
          </w:rPr>
          <w:t>http://www.rpharms.com/unsecure-support-resources/prescribing-competency-framework.asp</w:t>
        </w:r>
      </w:hyperlink>
      <w:r w:rsidR="00243038">
        <w:rPr>
          <w:rFonts w:ascii="Arial" w:eastAsia="Arial" w:hAnsi="Arial"/>
          <w:color w:val="000000"/>
          <w:sz w:val="24"/>
        </w:rPr>
        <w:t xml:space="preserve"> </w:t>
      </w:r>
    </w:p>
    <w:p w14:paraId="0530513A" w14:textId="5FF1D4B1" w:rsidR="009D374F" w:rsidRDefault="00243038">
      <w:pPr>
        <w:spacing w:before="598" w:line="275" w:lineRule="exact"/>
        <w:textAlignment w:val="baseline"/>
        <w:rPr>
          <w:rFonts w:ascii="Arial" w:eastAsia="Arial" w:hAnsi="Arial"/>
          <w:b/>
          <w:color w:val="000000"/>
          <w:spacing w:val="-1"/>
          <w:sz w:val="24"/>
        </w:rPr>
      </w:pPr>
      <w:r>
        <w:rPr>
          <w:rFonts w:ascii="Arial" w:eastAsia="Arial" w:hAnsi="Arial"/>
          <w:b/>
          <w:color w:val="000000"/>
          <w:spacing w:val="-1"/>
          <w:sz w:val="24"/>
        </w:rPr>
        <w:t>As a Board NHS Highland will:</w:t>
      </w:r>
    </w:p>
    <w:p w14:paraId="29A8D4FC" w14:textId="77777777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before="276" w:line="272" w:lineRule="exact"/>
        <w:ind w:left="720" w:right="288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Check that training </w:t>
      </w:r>
      <w:r>
        <w:rPr>
          <w:rFonts w:ascii="Arial" w:eastAsia="Arial" w:hAnsi="Arial"/>
          <w:b/>
          <w:color w:val="000000"/>
          <w:sz w:val="24"/>
        </w:rPr>
        <w:t xml:space="preserve">(detailed below) </w:t>
      </w:r>
      <w:r>
        <w:rPr>
          <w:rFonts w:ascii="Arial" w:eastAsia="Arial" w:hAnsi="Arial"/>
          <w:color w:val="000000"/>
          <w:sz w:val="24"/>
        </w:rPr>
        <w:t>as specified in PCA(P</w:t>
      </w:r>
      <w:proofErr w:type="gramStart"/>
      <w:r>
        <w:rPr>
          <w:rFonts w:ascii="Arial" w:eastAsia="Arial" w:hAnsi="Arial"/>
          <w:color w:val="000000"/>
          <w:sz w:val="24"/>
        </w:rPr>
        <w:t>)(</w:t>
      </w:r>
      <w:proofErr w:type="gramEnd"/>
      <w:r>
        <w:rPr>
          <w:rFonts w:ascii="Arial" w:eastAsia="Arial" w:hAnsi="Arial"/>
          <w:color w:val="000000"/>
          <w:sz w:val="24"/>
        </w:rPr>
        <w:t xml:space="preserve">2020)16 is completed </w:t>
      </w:r>
      <w:r>
        <w:rPr>
          <w:rFonts w:ascii="Arial" w:eastAsia="Arial" w:hAnsi="Arial"/>
          <w:b/>
          <w:color w:val="000000"/>
          <w:sz w:val="24"/>
        </w:rPr>
        <w:t xml:space="preserve">within 2 years of commencement of the service </w:t>
      </w:r>
      <w:r>
        <w:rPr>
          <w:rFonts w:ascii="Arial" w:eastAsia="Arial" w:hAnsi="Arial"/>
          <w:color w:val="000000"/>
          <w:sz w:val="24"/>
        </w:rPr>
        <w:t>to ensure eligibility to provide service;</w:t>
      </w:r>
    </w:p>
    <w:p w14:paraId="4CFF9799" w14:textId="013BDE78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85" w:lineRule="exact"/>
        <w:ind w:left="720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provide a mechanism for order/re-order of Rx pads – form available from </w:t>
      </w:r>
      <w:hyperlink r:id="rId9" w:history="1">
        <w:r w:rsidRPr="009B6E84">
          <w:rPr>
            <w:rStyle w:val="Hyperlink"/>
            <w:rFonts w:ascii="Arial" w:eastAsia="Arial" w:hAnsi="Arial"/>
            <w:sz w:val="24"/>
          </w:rPr>
          <w:t>nhsh.cpsoffice@nhs.scot</w:t>
        </w:r>
      </w:hyperlink>
      <w:r>
        <w:rPr>
          <w:rFonts w:ascii="Arial" w:eastAsia="Arial" w:hAnsi="Arial"/>
          <w:color w:val="000000"/>
          <w:sz w:val="24"/>
        </w:rPr>
        <w:t xml:space="preserve"> or available online.</w:t>
      </w:r>
    </w:p>
    <w:p w14:paraId="04D21B4A" w14:textId="1EC81DF3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exact"/>
        <w:ind w:left="720" w:right="432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facilitate peer review - through the provision of at least 4 Highland wide sessions per </w:t>
      </w:r>
      <w:proofErr w:type="gramStart"/>
      <w:r>
        <w:rPr>
          <w:rFonts w:ascii="Arial" w:eastAsia="Arial" w:hAnsi="Arial"/>
          <w:color w:val="000000"/>
          <w:sz w:val="24"/>
        </w:rPr>
        <w:t>year;</w:t>
      </w:r>
      <w:proofErr w:type="gramEnd"/>
    </w:p>
    <w:p w14:paraId="0B6D8AFA" w14:textId="77777777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exact"/>
        <w:ind w:left="720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facilitate multi-professional peer review and </w:t>
      </w:r>
      <w:proofErr w:type="gramStart"/>
      <w:r>
        <w:rPr>
          <w:rFonts w:ascii="Arial" w:eastAsia="Arial" w:hAnsi="Arial"/>
          <w:color w:val="000000"/>
          <w:sz w:val="24"/>
        </w:rPr>
        <w:t>learning;</w:t>
      </w:r>
      <w:proofErr w:type="gramEnd"/>
    </w:p>
    <w:p w14:paraId="047948EE" w14:textId="77777777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exact"/>
        <w:ind w:left="720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facilitate </w:t>
      </w:r>
      <w:proofErr w:type="gramStart"/>
      <w:r>
        <w:rPr>
          <w:rFonts w:ascii="Arial" w:eastAsia="Arial" w:hAnsi="Arial"/>
          <w:color w:val="000000"/>
          <w:sz w:val="24"/>
        </w:rPr>
        <w:t>mentorship;</w:t>
      </w:r>
      <w:proofErr w:type="gramEnd"/>
    </w:p>
    <w:p w14:paraId="3BEF771A" w14:textId="77777777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exact"/>
        <w:ind w:left="720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strongly encourage CPIPs to participate in peer </w:t>
      </w:r>
      <w:proofErr w:type="gramStart"/>
      <w:r>
        <w:rPr>
          <w:rFonts w:ascii="Arial" w:eastAsia="Arial" w:hAnsi="Arial"/>
          <w:color w:val="000000"/>
          <w:sz w:val="24"/>
        </w:rPr>
        <w:t>review;</w:t>
      </w:r>
      <w:proofErr w:type="gramEnd"/>
    </w:p>
    <w:p w14:paraId="6CB8F377" w14:textId="77777777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73" w:lineRule="exact"/>
        <w:ind w:left="720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provide prescribing </w:t>
      </w:r>
      <w:proofErr w:type="gramStart"/>
      <w:r>
        <w:rPr>
          <w:rFonts w:ascii="Arial" w:eastAsia="Arial" w:hAnsi="Arial"/>
          <w:color w:val="000000"/>
          <w:sz w:val="24"/>
        </w:rPr>
        <w:t>reports;</w:t>
      </w:r>
      <w:proofErr w:type="gramEnd"/>
    </w:p>
    <w:p w14:paraId="0E60FFF7" w14:textId="11E1289A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exact"/>
        <w:ind w:left="720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will periodically review all prescribing and discuss unusual Rx where </w:t>
      </w:r>
      <w:proofErr w:type="gramStart"/>
      <w:r>
        <w:rPr>
          <w:rFonts w:ascii="Arial" w:eastAsia="Arial" w:hAnsi="Arial"/>
          <w:color w:val="000000"/>
          <w:sz w:val="24"/>
        </w:rPr>
        <w:t>appropriate;</w:t>
      </w:r>
      <w:proofErr w:type="gramEnd"/>
    </w:p>
    <w:p w14:paraId="3A485137" w14:textId="7AFAE039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79" w:lineRule="exact"/>
        <w:ind w:left="720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facilitate access to T&amp;T </w:t>
      </w:r>
      <w:proofErr w:type="gramStart"/>
      <w:r>
        <w:rPr>
          <w:rFonts w:ascii="Arial" w:eastAsia="Arial" w:hAnsi="Arial"/>
          <w:color w:val="000000"/>
          <w:sz w:val="24"/>
        </w:rPr>
        <w:t>hub</w:t>
      </w:r>
      <w:proofErr w:type="gramEnd"/>
    </w:p>
    <w:p w14:paraId="28C5DE9C" w14:textId="77777777" w:rsidR="009D374F" w:rsidRDefault="00243038">
      <w:pPr>
        <w:spacing w:before="281" w:line="275" w:lineRule="exact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The CPIP signed up to provide PF Plus:</w:t>
      </w:r>
    </w:p>
    <w:p w14:paraId="49F9CE4E" w14:textId="77777777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before="258" w:line="295" w:lineRule="exact"/>
        <w:ind w:left="720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will provide the service as set out in the national </w:t>
      </w:r>
      <w:proofErr w:type="gramStart"/>
      <w:r>
        <w:rPr>
          <w:rFonts w:ascii="Arial" w:eastAsia="Arial" w:hAnsi="Arial"/>
          <w:color w:val="000000"/>
          <w:sz w:val="24"/>
        </w:rPr>
        <w:t>circular;</w:t>
      </w:r>
      <w:proofErr w:type="gramEnd"/>
    </w:p>
    <w:p w14:paraId="0F6C52B1" w14:textId="77777777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before="8" w:line="267" w:lineRule="exact"/>
        <w:ind w:left="720" w:right="432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will ensure that training as detailed within PCA(P</w:t>
      </w:r>
      <w:proofErr w:type="gramStart"/>
      <w:r>
        <w:rPr>
          <w:rFonts w:ascii="Arial" w:eastAsia="Arial" w:hAnsi="Arial"/>
          <w:color w:val="000000"/>
          <w:sz w:val="24"/>
        </w:rPr>
        <w:t>)(</w:t>
      </w:r>
      <w:proofErr w:type="gramEnd"/>
      <w:r>
        <w:rPr>
          <w:rFonts w:ascii="Arial" w:eastAsia="Arial" w:hAnsi="Arial"/>
          <w:color w:val="000000"/>
          <w:sz w:val="24"/>
        </w:rPr>
        <w:t xml:space="preserve">2020)16 is completed </w:t>
      </w:r>
      <w:r>
        <w:rPr>
          <w:rFonts w:ascii="Arial" w:eastAsia="Arial" w:hAnsi="Arial"/>
          <w:b/>
          <w:color w:val="000000"/>
          <w:sz w:val="24"/>
        </w:rPr>
        <w:t xml:space="preserve">within 2 years </w:t>
      </w:r>
      <w:r>
        <w:rPr>
          <w:rFonts w:ascii="Arial" w:eastAsia="Arial" w:hAnsi="Arial"/>
          <w:color w:val="000000"/>
          <w:sz w:val="24"/>
        </w:rPr>
        <w:t>of commencement of service;</w:t>
      </w:r>
    </w:p>
    <w:p w14:paraId="49AD074C" w14:textId="1E17A078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75" w:lineRule="exact"/>
        <w:ind w:left="720" w:right="792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will adhere to the Highland Formulary and Guidelines and be prepared to justify the reasons if non-formulary medicines are </w:t>
      </w:r>
      <w:proofErr w:type="gramStart"/>
      <w:r>
        <w:rPr>
          <w:rFonts w:ascii="Arial" w:eastAsia="Arial" w:hAnsi="Arial"/>
          <w:color w:val="000000"/>
          <w:sz w:val="24"/>
        </w:rPr>
        <w:t>prescribed;</w:t>
      </w:r>
      <w:proofErr w:type="gramEnd"/>
    </w:p>
    <w:p w14:paraId="0DFDD4E4" w14:textId="77777777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exact"/>
        <w:ind w:left="720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should take up peer review </w:t>
      </w:r>
      <w:proofErr w:type="gramStart"/>
      <w:r>
        <w:rPr>
          <w:rFonts w:ascii="Arial" w:eastAsia="Arial" w:hAnsi="Arial"/>
          <w:color w:val="000000"/>
          <w:sz w:val="24"/>
        </w:rPr>
        <w:t>opportunities;</w:t>
      </w:r>
      <w:proofErr w:type="gramEnd"/>
    </w:p>
    <w:p w14:paraId="5DDCDFFB" w14:textId="77777777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78" w:lineRule="exact"/>
        <w:ind w:left="720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should take up/provide </w:t>
      </w:r>
      <w:proofErr w:type="gramStart"/>
      <w:r>
        <w:rPr>
          <w:rFonts w:ascii="Arial" w:eastAsia="Arial" w:hAnsi="Arial"/>
          <w:color w:val="000000"/>
          <w:sz w:val="24"/>
        </w:rPr>
        <w:t>mentorship;</w:t>
      </w:r>
      <w:proofErr w:type="gramEnd"/>
    </w:p>
    <w:p w14:paraId="7D898003" w14:textId="77777777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exact"/>
        <w:ind w:left="720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lastRenderedPageBreak/>
        <w:t>will commit to participate in review of Rx with HB; and</w:t>
      </w:r>
    </w:p>
    <w:p w14:paraId="1F00FF82" w14:textId="77777777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85" w:lineRule="exact"/>
        <w:ind w:left="720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will maintain a suitable level of competence in the areas being prescribed in.</w:t>
      </w:r>
    </w:p>
    <w:p w14:paraId="0456E0FE" w14:textId="77777777" w:rsidR="009D374F" w:rsidRDefault="009D374F">
      <w:pPr>
        <w:sectPr w:rsidR="009D374F">
          <w:pgSz w:w="11909" w:h="16838"/>
          <w:pgMar w:top="680" w:right="1056" w:bottom="2002" w:left="1133" w:header="720" w:footer="720" w:gutter="0"/>
          <w:cols w:space="720"/>
        </w:sectPr>
      </w:pPr>
    </w:p>
    <w:p w14:paraId="55D73470" w14:textId="3A38E0B8" w:rsidR="00597630" w:rsidRDefault="00A747F6" w:rsidP="00A747F6">
      <w:pPr>
        <w:spacing w:before="11" w:after="196"/>
        <w:ind w:left="8251" w:right="44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1" layoutInCell="0" allowOverlap="1" wp14:anchorId="2487C3FA" wp14:editId="3ACFF015">
            <wp:simplePos x="0" y="0"/>
            <wp:positionH relativeFrom="page">
              <wp:posOffset>6126480</wp:posOffset>
            </wp:positionH>
            <wp:positionV relativeFrom="page">
              <wp:posOffset>274320</wp:posOffset>
            </wp:positionV>
            <wp:extent cx="1066800" cy="10668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978E6" w14:textId="1140CD6F" w:rsidR="009D374F" w:rsidRDefault="00243038">
      <w:pPr>
        <w:spacing w:before="2" w:line="275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Pharmacy First Plus Training requirements as per PCA(P</w:t>
      </w:r>
      <w:proofErr w:type="gramStart"/>
      <w:r>
        <w:rPr>
          <w:rFonts w:ascii="Arial" w:eastAsia="Arial" w:hAnsi="Arial"/>
          <w:b/>
          <w:color w:val="000000"/>
          <w:sz w:val="24"/>
        </w:rPr>
        <w:t>)(</w:t>
      </w:r>
      <w:proofErr w:type="gramEnd"/>
      <w:r>
        <w:rPr>
          <w:rFonts w:ascii="Arial" w:eastAsia="Arial" w:hAnsi="Arial"/>
          <w:b/>
          <w:color w:val="000000"/>
          <w:sz w:val="24"/>
        </w:rPr>
        <w:t>2020)16</w:t>
      </w:r>
    </w:p>
    <w:p w14:paraId="27DFDD7B" w14:textId="77777777" w:rsidR="009D374F" w:rsidRDefault="00243038">
      <w:pPr>
        <w:spacing w:before="500" w:line="316" w:lineRule="exact"/>
        <w:ind w:right="504"/>
        <w:textAlignment w:val="baseline"/>
        <w:rPr>
          <w:rFonts w:ascii="Arial" w:eastAsia="Arial" w:hAnsi="Arial"/>
          <w:b/>
          <w:color w:val="000000"/>
          <w:spacing w:val="-3"/>
          <w:sz w:val="24"/>
        </w:rPr>
      </w:pPr>
      <w:r>
        <w:rPr>
          <w:rFonts w:ascii="Arial" w:eastAsia="Arial" w:hAnsi="Arial"/>
          <w:b/>
          <w:color w:val="000000"/>
          <w:spacing w:val="-3"/>
          <w:sz w:val="24"/>
        </w:rPr>
        <w:t>If they have not already done so</w:t>
      </w:r>
      <w:r>
        <w:rPr>
          <w:rFonts w:ascii="Arial" w:eastAsia="Arial" w:hAnsi="Arial"/>
          <w:color w:val="000000"/>
          <w:spacing w:val="-3"/>
          <w:sz w:val="24"/>
        </w:rPr>
        <w:t>, the training detailed below (as per PCA(P</w:t>
      </w:r>
      <w:proofErr w:type="gramStart"/>
      <w:r>
        <w:rPr>
          <w:rFonts w:ascii="Arial" w:eastAsia="Arial" w:hAnsi="Arial"/>
          <w:color w:val="000000"/>
          <w:spacing w:val="-3"/>
          <w:sz w:val="24"/>
        </w:rPr>
        <w:t>)(</w:t>
      </w:r>
      <w:proofErr w:type="gramEnd"/>
      <w:r>
        <w:rPr>
          <w:rFonts w:ascii="Arial" w:eastAsia="Arial" w:hAnsi="Arial"/>
          <w:color w:val="000000"/>
          <w:spacing w:val="-3"/>
          <w:sz w:val="24"/>
        </w:rPr>
        <w:t xml:space="preserve">2020)16) should be completed </w:t>
      </w:r>
      <w:r>
        <w:rPr>
          <w:rFonts w:ascii="Arial" w:eastAsia="Arial" w:hAnsi="Arial"/>
          <w:b/>
          <w:color w:val="000000"/>
          <w:spacing w:val="-3"/>
          <w:sz w:val="24"/>
        </w:rPr>
        <w:t xml:space="preserve">within 2 </w:t>
      </w:r>
      <w:r>
        <w:rPr>
          <w:rFonts w:ascii="Arial" w:eastAsia="Arial" w:hAnsi="Arial"/>
          <w:color w:val="000000"/>
          <w:spacing w:val="-3"/>
          <w:sz w:val="24"/>
        </w:rPr>
        <w:t>years of starting the service (or appropriate online equivalents):</w:t>
      </w:r>
    </w:p>
    <w:p w14:paraId="52408DED" w14:textId="77777777" w:rsidR="009D374F" w:rsidRDefault="00243038">
      <w:pPr>
        <w:numPr>
          <w:ilvl w:val="0"/>
          <w:numId w:val="1"/>
        </w:numPr>
        <w:tabs>
          <w:tab w:val="clear" w:pos="360"/>
          <w:tab w:val="left" w:pos="1224"/>
        </w:tabs>
        <w:spacing w:before="59" w:line="316" w:lineRule="exact"/>
        <w:ind w:left="1224" w:hanging="360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>NES consultation skills (1 day)</w:t>
      </w:r>
    </w:p>
    <w:p w14:paraId="11919990" w14:textId="77777777" w:rsidR="009D374F" w:rsidRDefault="00243038">
      <w:pPr>
        <w:numPr>
          <w:ilvl w:val="0"/>
          <w:numId w:val="1"/>
        </w:numPr>
        <w:tabs>
          <w:tab w:val="clear" w:pos="360"/>
          <w:tab w:val="left" w:pos="1224"/>
        </w:tabs>
        <w:spacing w:before="63" w:line="316" w:lineRule="exact"/>
        <w:ind w:left="1224" w:hanging="360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>Clinical assessment skills (2 days)</w:t>
      </w:r>
    </w:p>
    <w:p w14:paraId="19BCE256" w14:textId="77777777" w:rsidR="009D374F" w:rsidRDefault="00243038">
      <w:pPr>
        <w:numPr>
          <w:ilvl w:val="0"/>
          <w:numId w:val="1"/>
        </w:numPr>
        <w:tabs>
          <w:tab w:val="clear" w:pos="360"/>
          <w:tab w:val="left" w:pos="1224"/>
        </w:tabs>
        <w:spacing w:before="34" w:after="741" w:line="341" w:lineRule="exact"/>
        <w:ind w:left="1224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Common clinical conditions (1day) </w:t>
      </w:r>
      <w:r>
        <w:rPr>
          <w:rFonts w:ascii="Arial" w:eastAsia="Arial" w:hAnsi="Arial"/>
          <w:color w:val="000000"/>
          <w:sz w:val="24"/>
        </w:rPr>
        <w:br/>
      </w:r>
      <w:hyperlink r:id="rId10">
        <w:r>
          <w:rPr>
            <w:rFonts w:ascii="Arial" w:eastAsia="Arial" w:hAnsi="Arial"/>
            <w:color w:val="0000FF"/>
            <w:u w:val="single"/>
          </w:rPr>
          <w:t>https://turasdashboard.nes.nhs.scot/</w:t>
        </w:r>
      </w:hyperlink>
      <w:r>
        <w:rPr>
          <w:rFonts w:ascii="Arial" w:eastAsia="Arial" w:hAnsi="Arial"/>
          <w:color w:val="000000"/>
          <w:shd w:val="solid" w:color="DFDFDF" w:fill="DFDFDF"/>
        </w:rPr>
        <w:t xml:space="preserve"> </w:t>
      </w: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2"/>
        <w:gridCol w:w="4300"/>
      </w:tblGrid>
      <w:tr w:rsidR="009D374F" w14:paraId="49E88AA0" w14:textId="77777777">
        <w:trPr>
          <w:trHeight w:hRule="exact" w:val="446"/>
        </w:trPr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7E43B97B" w14:textId="77777777" w:rsidR="009D374F" w:rsidRDefault="00243038">
            <w:pPr>
              <w:spacing w:after="161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Version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072FA563" w14:textId="1F1D7496" w:rsidR="009D374F" w:rsidRPr="00243038" w:rsidRDefault="00243038" w:rsidP="00243038">
            <w:pPr>
              <w:pStyle w:val="ListParagraph"/>
              <w:numPr>
                <w:ilvl w:val="0"/>
                <w:numId w:val="2"/>
              </w:numPr>
              <w:spacing w:after="161" w:line="252" w:lineRule="exact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August 2023</w:t>
            </w:r>
          </w:p>
        </w:tc>
      </w:tr>
      <w:tr w:rsidR="009D374F" w14:paraId="66E693AD" w14:textId="77777777">
        <w:trPr>
          <w:trHeight w:hRule="exact" w:val="447"/>
        </w:trPr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791AF6C9" w14:textId="77777777" w:rsidR="009D374F" w:rsidRDefault="00243038">
            <w:pPr>
              <w:spacing w:after="180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Approving Committee: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1A7A74FB" w14:textId="480E73FC" w:rsidR="009D374F" w:rsidRDefault="009D374F">
            <w:pPr>
              <w:spacing w:after="180" w:line="252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</w:tc>
      </w:tr>
      <w:tr w:rsidR="009D374F" w14:paraId="4C863ED9" w14:textId="77777777">
        <w:trPr>
          <w:trHeight w:hRule="exact" w:val="441"/>
        </w:trPr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36BC5387" w14:textId="77777777" w:rsidR="009D374F" w:rsidRDefault="00243038">
            <w:pPr>
              <w:spacing w:after="171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Date ratified: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D294C" w14:textId="77777777" w:rsidR="009D374F" w:rsidRDefault="0024303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D374F" w14:paraId="2706507A" w14:textId="77777777">
        <w:trPr>
          <w:trHeight w:hRule="exact" w:val="716"/>
        </w:trPr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5525D695" w14:textId="77777777" w:rsidR="009D374F" w:rsidRDefault="00243038">
            <w:pPr>
              <w:spacing w:after="175" w:line="268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Name/Department of </w:t>
            </w:r>
            <w:r>
              <w:rPr>
                <w:rFonts w:ascii="Arial" w:eastAsia="Arial" w:hAnsi="Arial"/>
                <w:b/>
                <w:color w:val="000000"/>
              </w:rPr>
              <w:br/>
              <w:t>Originator/author: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60479" w14:textId="6D846E0D" w:rsidR="009D374F" w:rsidRDefault="009D374F">
            <w:pPr>
              <w:spacing w:before="144" w:after="315" w:line="252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</w:tc>
      </w:tr>
      <w:tr w:rsidR="009D374F" w14:paraId="732DD5D3" w14:textId="77777777">
        <w:trPr>
          <w:trHeight w:hRule="exact" w:val="715"/>
        </w:trPr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384A2CD7" w14:textId="77777777" w:rsidR="009D374F" w:rsidRDefault="00243038">
            <w:pPr>
              <w:spacing w:after="180" w:line="267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Name/Title of responsible Committee/individual: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709C0" w14:textId="752441E2" w:rsidR="009D374F" w:rsidRDefault="00243038">
            <w:pPr>
              <w:spacing w:before="129" w:after="315" w:line="271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Fiona Macfarlane</w:t>
            </w:r>
          </w:p>
        </w:tc>
      </w:tr>
      <w:tr w:rsidR="009D374F" w14:paraId="6366D279" w14:textId="77777777">
        <w:trPr>
          <w:trHeight w:hRule="exact" w:val="441"/>
        </w:trPr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40710001" w14:textId="77777777" w:rsidR="009D374F" w:rsidRDefault="00243038">
            <w:pPr>
              <w:spacing w:after="171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Date issued: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A060C" w14:textId="77777777" w:rsidR="009D374F" w:rsidRDefault="0024303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D374F" w14:paraId="1B250416" w14:textId="77777777">
        <w:trPr>
          <w:trHeight w:hRule="exact" w:val="447"/>
        </w:trPr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7AA55D2C" w14:textId="77777777" w:rsidR="009D374F" w:rsidRDefault="00243038">
            <w:pPr>
              <w:spacing w:after="170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Review date: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44C6F" w14:textId="1711E5E7" w:rsidR="009D374F" w:rsidRDefault="00243038">
            <w:pPr>
              <w:spacing w:after="170" w:line="267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August 2025</w:t>
            </w:r>
          </w:p>
        </w:tc>
      </w:tr>
      <w:tr w:rsidR="009D374F" w14:paraId="47818E27" w14:textId="77777777">
        <w:trPr>
          <w:trHeight w:hRule="exact" w:val="994"/>
        </w:trPr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761A7796" w14:textId="77777777" w:rsidR="009D374F" w:rsidRDefault="00243038">
            <w:pPr>
              <w:spacing w:before="283" w:after="449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Target audience: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AAD26" w14:textId="77777777" w:rsidR="009D374F" w:rsidRDefault="00243038">
            <w:pPr>
              <w:spacing w:after="175" w:line="269" w:lineRule="exact"/>
              <w:ind w:lef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Pharmacist Independent Prescribers undertaking Common Clinical Conditions clinics</w:t>
            </w:r>
          </w:p>
        </w:tc>
      </w:tr>
    </w:tbl>
    <w:p w14:paraId="5037580A" w14:textId="77777777" w:rsidR="009D374F" w:rsidRDefault="009D374F">
      <w:pPr>
        <w:spacing w:after="398" w:line="20" w:lineRule="exact"/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1416"/>
        <w:gridCol w:w="6101"/>
      </w:tblGrid>
      <w:tr w:rsidR="009D374F" w14:paraId="1725CF2B" w14:textId="77777777">
        <w:trPr>
          <w:trHeight w:hRule="exact" w:val="446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326916F6" w14:textId="77777777" w:rsidR="009D374F" w:rsidRDefault="00243038">
            <w:pPr>
              <w:spacing w:after="165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Version</w:t>
            </w:r>
          </w:p>
          <w:p w14:paraId="6D52BEED" w14:textId="77777777" w:rsidR="00A747F6" w:rsidRPr="00A747F6" w:rsidRDefault="00A747F6" w:rsidP="00A747F6">
            <w:pPr>
              <w:rPr>
                <w:rFonts w:ascii="Arial" w:eastAsia="Arial" w:hAnsi="Arial"/>
              </w:rPr>
            </w:pPr>
          </w:p>
          <w:p w14:paraId="76396AB8" w14:textId="04A29C4C" w:rsidR="00A747F6" w:rsidRPr="00A747F6" w:rsidRDefault="00A747F6" w:rsidP="00A747F6">
            <w:pPr>
              <w:rPr>
                <w:rFonts w:ascii="Arial" w:eastAsia="Arial" w:hAnsi="Arial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13C0150D" w14:textId="77777777" w:rsidR="009D374F" w:rsidRDefault="00243038">
            <w:pPr>
              <w:spacing w:after="165" w:line="252" w:lineRule="exact"/>
              <w:ind w:right="840"/>
              <w:jc w:val="right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Date</w:t>
            </w:r>
          </w:p>
        </w:tc>
        <w:tc>
          <w:tcPr>
            <w:tcW w:w="6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7CBA85D9" w14:textId="77777777" w:rsidR="009D374F" w:rsidRDefault="00243038">
            <w:pPr>
              <w:spacing w:after="165" w:line="252" w:lineRule="exact"/>
              <w:ind w:right="4363"/>
              <w:jc w:val="right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Control Reason</w:t>
            </w:r>
          </w:p>
          <w:p w14:paraId="4AF43F1B" w14:textId="07A915EB" w:rsidR="00A747F6" w:rsidRPr="00A747F6" w:rsidRDefault="00A747F6" w:rsidP="00A747F6">
            <w:pPr>
              <w:rPr>
                <w:rFonts w:ascii="Arial" w:eastAsia="Arial" w:hAnsi="Arial"/>
              </w:rPr>
            </w:pPr>
          </w:p>
        </w:tc>
      </w:tr>
      <w:tr w:rsidR="009D374F" w14:paraId="72511952" w14:textId="77777777">
        <w:trPr>
          <w:trHeight w:hRule="exact" w:val="451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96EBA" w14:textId="77777777" w:rsidR="009D374F" w:rsidRDefault="00243038">
            <w:pPr>
              <w:spacing w:after="170" w:line="266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1.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9A1B2" w14:textId="77777777" w:rsidR="009D374F" w:rsidRDefault="0024303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D187C" w14:textId="7C3DEF23" w:rsidR="009D374F" w:rsidRDefault="00243038" w:rsidP="00007016">
            <w:pPr>
              <w:tabs>
                <w:tab w:val="left" w:pos="1720"/>
              </w:tabs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007016">
              <w:rPr>
                <w:rFonts w:ascii="Arial" w:eastAsia="Arial" w:hAnsi="Arial"/>
                <w:color w:val="000000"/>
                <w:sz w:val="24"/>
              </w:rPr>
              <w:tab/>
            </w:r>
          </w:p>
        </w:tc>
      </w:tr>
    </w:tbl>
    <w:p w14:paraId="5DC66E0C" w14:textId="77777777" w:rsidR="00597630" w:rsidRDefault="00597630">
      <w:pPr>
        <w:spacing w:before="2" w:line="322" w:lineRule="exact"/>
        <w:jc w:val="center"/>
        <w:textAlignment w:val="baseline"/>
        <w:rPr>
          <w:rFonts w:ascii="Arial" w:eastAsia="Arial" w:hAnsi="Arial"/>
          <w:b/>
          <w:color w:val="000000"/>
          <w:sz w:val="28"/>
          <w:u w:val="single"/>
        </w:rPr>
      </w:pPr>
    </w:p>
    <w:p w14:paraId="544B8134" w14:textId="4BE20DD1" w:rsidR="009D374F" w:rsidRDefault="00A747F6">
      <w:pPr>
        <w:spacing w:before="2" w:line="322" w:lineRule="exact"/>
        <w:jc w:val="center"/>
        <w:textAlignment w:val="baseline"/>
        <w:rPr>
          <w:rFonts w:ascii="Arial" w:eastAsia="Arial" w:hAnsi="Arial"/>
          <w:b/>
          <w:color w:val="000000"/>
          <w:sz w:val="28"/>
          <w:u w:val="single"/>
        </w:rPr>
      </w:pPr>
      <w:r>
        <w:rPr>
          <w:rFonts w:ascii="Arial" w:eastAsia="Arial" w:hAnsi="Arial"/>
          <w:b/>
          <w:noProof/>
          <w:color w:val="000000"/>
          <w:sz w:val="28"/>
          <w:u w:val="single"/>
        </w:rPr>
        <w:drawing>
          <wp:anchor distT="0" distB="0" distL="114300" distR="114300" simplePos="0" relativeHeight="251660288" behindDoc="0" locked="1" layoutInCell="0" allowOverlap="1" wp14:anchorId="2487C3FA" wp14:editId="5FEF5117">
            <wp:simplePos x="0" y="0"/>
            <wp:positionH relativeFrom="page">
              <wp:posOffset>6126480</wp:posOffset>
            </wp:positionH>
            <wp:positionV relativeFrom="page">
              <wp:posOffset>274320</wp:posOffset>
            </wp:positionV>
            <wp:extent cx="1066800" cy="10668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038">
        <w:rPr>
          <w:rFonts w:ascii="Arial" w:eastAsia="Arial" w:hAnsi="Arial"/>
          <w:b/>
          <w:color w:val="000000"/>
          <w:sz w:val="28"/>
          <w:u w:val="single"/>
        </w:rPr>
        <w:t xml:space="preserve">Agreement to Memorandum of Understanding for the </w:t>
      </w:r>
      <w:r w:rsidR="00243038">
        <w:rPr>
          <w:rFonts w:ascii="Arial" w:eastAsia="Arial" w:hAnsi="Arial"/>
          <w:b/>
          <w:color w:val="000000"/>
          <w:sz w:val="28"/>
          <w:u w:val="single"/>
        </w:rPr>
        <w:br/>
        <w:t xml:space="preserve">Provision of a Pharmacy First Plus Service </w:t>
      </w:r>
    </w:p>
    <w:p w14:paraId="6FDDAB46" w14:textId="77777777" w:rsidR="00A747F6" w:rsidRDefault="00A747F6">
      <w:pPr>
        <w:spacing w:before="503" w:line="254" w:lineRule="exact"/>
        <w:ind w:right="504"/>
        <w:textAlignment w:val="baseline"/>
        <w:rPr>
          <w:rFonts w:ascii="Arial" w:eastAsia="Arial" w:hAnsi="Arial"/>
          <w:color w:val="000000"/>
        </w:rPr>
      </w:pPr>
    </w:p>
    <w:p w14:paraId="6FA8871F" w14:textId="44724C15" w:rsidR="009D374F" w:rsidRDefault="00243038">
      <w:pPr>
        <w:spacing w:before="503" w:line="254" w:lineRule="exact"/>
        <w:ind w:right="50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I have read and understood the NHS Highland Memorandum of Understanding associated with the Pharmacy First Plus Service.</w:t>
      </w:r>
    </w:p>
    <w:p w14:paraId="2F54AB4C" w14:textId="4E41D5D5" w:rsidR="009D374F" w:rsidRDefault="00243038">
      <w:pPr>
        <w:spacing w:before="252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I accept the provisions contained therein:</w:t>
      </w:r>
    </w:p>
    <w:p w14:paraId="4EB52804" w14:textId="16CD00EA" w:rsidR="00EE192E" w:rsidRDefault="00EE192E">
      <w:pPr>
        <w:spacing w:before="252" w:line="252" w:lineRule="exact"/>
        <w:textAlignment w:val="baseline"/>
        <w:rPr>
          <w:rFonts w:ascii="Arial" w:eastAsia="Arial" w:hAnsi="Arial"/>
          <w:color w:val="000000"/>
        </w:rPr>
      </w:pPr>
    </w:p>
    <w:p w14:paraId="51A8D438" w14:textId="19550EE2" w:rsidR="00EE192E" w:rsidRDefault="00EE192E" w:rsidP="00597630">
      <w:pPr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Pharmacist’s </w:t>
      </w:r>
      <w:proofErr w:type="gramStart"/>
      <w:r>
        <w:rPr>
          <w:rFonts w:ascii="Arial" w:eastAsia="Arial" w:hAnsi="Arial"/>
          <w:color w:val="000000"/>
        </w:rPr>
        <w:t>Name :</w:t>
      </w:r>
      <w:proofErr w:type="gramEnd"/>
      <w:r>
        <w:rPr>
          <w:rFonts w:ascii="Arial" w:eastAsia="Arial" w:hAnsi="Arial"/>
          <w:color w:val="000000"/>
        </w:rPr>
        <w:t xml:space="preserve"> ………………………</w:t>
      </w:r>
      <w:r w:rsidR="00597630">
        <w:rPr>
          <w:rFonts w:ascii="Arial" w:eastAsia="Arial" w:hAnsi="Arial"/>
          <w:color w:val="000000"/>
        </w:rPr>
        <w:t>………………….</w:t>
      </w:r>
      <w:r w:rsidR="00597630">
        <w:rPr>
          <w:rFonts w:ascii="Arial" w:eastAsia="Arial" w:hAnsi="Arial"/>
          <w:color w:val="000000"/>
        </w:rPr>
        <w:tab/>
      </w:r>
      <w:r w:rsidR="00597630">
        <w:rPr>
          <w:rFonts w:ascii="Arial" w:eastAsia="Arial" w:hAnsi="Arial"/>
          <w:color w:val="000000"/>
        </w:rPr>
        <w:tab/>
      </w:r>
    </w:p>
    <w:p w14:paraId="3AEABBCF" w14:textId="64BD02AC" w:rsidR="00597630" w:rsidRDefault="00597630" w:rsidP="00597630">
      <w:pPr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(capital letters)</w:t>
      </w:r>
    </w:p>
    <w:p w14:paraId="5775D732" w14:textId="0D20B5CA" w:rsidR="00597630" w:rsidRDefault="00597630">
      <w:pPr>
        <w:spacing w:before="252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Community </w:t>
      </w:r>
      <w:proofErr w:type="gramStart"/>
      <w:r>
        <w:rPr>
          <w:rFonts w:ascii="Arial" w:eastAsia="Arial" w:hAnsi="Arial"/>
          <w:color w:val="000000"/>
        </w:rPr>
        <w:t>Pharmacy :</w:t>
      </w:r>
      <w:proofErr w:type="gramEnd"/>
      <w:r>
        <w:rPr>
          <w:rFonts w:ascii="Arial" w:eastAsia="Arial" w:hAnsi="Arial"/>
          <w:color w:val="000000"/>
        </w:rPr>
        <w:t xml:space="preserve"> ………………………………………</w:t>
      </w:r>
    </w:p>
    <w:p w14:paraId="0DA2A7C5" w14:textId="77777777" w:rsidR="00597630" w:rsidRDefault="00597630">
      <w:pPr>
        <w:spacing w:before="252" w:line="252" w:lineRule="exact"/>
        <w:textAlignment w:val="baseline"/>
        <w:rPr>
          <w:rFonts w:ascii="Arial" w:eastAsia="Arial" w:hAnsi="Arial"/>
          <w:color w:val="000000"/>
        </w:rPr>
      </w:pPr>
    </w:p>
    <w:p w14:paraId="7F7DCC88" w14:textId="5A33BB3B" w:rsidR="00597630" w:rsidRDefault="00597630">
      <w:pPr>
        <w:spacing w:before="252" w:line="252" w:lineRule="exact"/>
        <w:textAlignment w:val="baseline"/>
        <w:rPr>
          <w:rFonts w:ascii="Arial" w:eastAsia="Arial" w:hAnsi="Arial"/>
          <w:color w:val="000000"/>
        </w:rPr>
      </w:pPr>
      <w:proofErr w:type="gramStart"/>
      <w:r>
        <w:rPr>
          <w:rFonts w:ascii="Arial" w:eastAsia="Arial" w:hAnsi="Arial"/>
          <w:color w:val="000000"/>
        </w:rPr>
        <w:t>Address :</w:t>
      </w:r>
      <w:proofErr w:type="gramEnd"/>
      <w:r>
        <w:rPr>
          <w:rFonts w:ascii="Arial" w:eastAsia="Arial" w:hAnsi="Arial"/>
          <w:color w:val="000000"/>
        </w:rPr>
        <w:t xml:space="preserve"> ………………………………………………………</w:t>
      </w:r>
    </w:p>
    <w:p w14:paraId="48BE064D" w14:textId="3D049F60" w:rsidR="00597630" w:rsidRDefault="00597630">
      <w:pPr>
        <w:spacing w:before="252" w:line="252" w:lineRule="exact"/>
        <w:textAlignment w:val="baseline"/>
        <w:rPr>
          <w:rFonts w:ascii="Arial" w:eastAsia="Arial" w:hAnsi="Arial"/>
          <w:color w:val="000000"/>
        </w:rPr>
      </w:pPr>
    </w:p>
    <w:p w14:paraId="5C934983" w14:textId="38A67B53" w:rsidR="00597630" w:rsidRDefault="00597630">
      <w:pPr>
        <w:spacing w:before="252" w:line="252" w:lineRule="exact"/>
        <w:textAlignment w:val="baseline"/>
        <w:rPr>
          <w:rFonts w:ascii="Arial" w:eastAsia="Arial" w:hAnsi="Arial"/>
          <w:color w:val="000000"/>
        </w:rPr>
      </w:pPr>
      <w:proofErr w:type="gramStart"/>
      <w:r>
        <w:rPr>
          <w:rFonts w:ascii="Arial" w:eastAsia="Arial" w:hAnsi="Arial"/>
          <w:color w:val="000000"/>
        </w:rPr>
        <w:t>Signature :</w:t>
      </w:r>
      <w:proofErr w:type="gramEnd"/>
      <w:r>
        <w:rPr>
          <w:rFonts w:ascii="Arial" w:eastAsia="Arial" w:hAnsi="Arial"/>
          <w:color w:val="000000"/>
        </w:rPr>
        <w:t xml:space="preserve"> …………………………………………………….</w:t>
      </w:r>
      <w:r>
        <w:rPr>
          <w:rFonts w:ascii="Arial" w:eastAsia="Arial" w:hAnsi="Arial"/>
          <w:color w:val="000000"/>
        </w:rPr>
        <w:tab/>
      </w:r>
      <w:proofErr w:type="gramStart"/>
      <w:r>
        <w:rPr>
          <w:rFonts w:ascii="Arial" w:eastAsia="Arial" w:hAnsi="Arial"/>
          <w:color w:val="000000"/>
        </w:rPr>
        <w:t>Date :</w:t>
      </w:r>
      <w:proofErr w:type="gramEnd"/>
      <w:r>
        <w:rPr>
          <w:rFonts w:ascii="Arial" w:eastAsia="Arial" w:hAnsi="Arial"/>
          <w:color w:val="000000"/>
        </w:rPr>
        <w:t xml:space="preserve"> ……………………………..</w:t>
      </w:r>
    </w:p>
    <w:p w14:paraId="791FC254" w14:textId="7D5D10C5" w:rsidR="001D6E42" w:rsidRDefault="001D6E42"/>
    <w:p w14:paraId="76595FF5" w14:textId="5DC326B9" w:rsidR="00597630" w:rsidRDefault="00597630"/>
    <w:p w14:paraId="22B176A1" w14:textId="1B1AD139" w:rsidR="00597630" w:rsidRPr="00597630" w:rsidRDefault="00597630">
      <w:pPr>
        <w:rPr>
          <w:rFonts w:ascii="Arial" w:hAnsi="Arial" w:cs="Arial"/>
        </w:rPr>
      </w:pPr>
      <w:r w:rsidRPr="00597630">
        <w:rPr>
          <w:rFonts w:ascii="Arial" w:hAnsi="Arial" w:cs="Arial"/>
        </w:rPr>
        <w:t xml:space="preserve">Please complete and return </w:t>
      </w:r>
      <w:proofErr w:type="gramStart"/>
      <w:r w:rsidRPr="00597630">
        <w:rPr>
          <w:rFonts w:ascii="Arial" w:hAnsi="Arial" w:cs="Arial"/>
        </w:rPr>
        <w:t>to :</w:t>
      </w:r>
      <w:proofErr w:type="gramEnd"/>
      <w:r w:rsidRPr="00597630">
        <w:rPr>
          <w:rFonts w:ascii="Arial" w:hAnsi="Arial" w:cs="Arial"/>
        </w:rPr>
        <w:t xml:space="preserve"> </w:t>
      </w:r>
      <w:proofErr w:type="spellStart"/>
      <w:r w:rsidRPr="00597630">
        <w:rPr>
          <w:rFonts w:ascii="Arial" w:hAnsi="Arial" w:cs="Arial"/>
        </w:rPr>
        <w:t>nhsh.cpsoffice@nhs.scot</w:t>
      </w:r>
      <w:proofErr w:type="spellEnd"/>
    </w:p>
    <w:sectPr w:rsidR="00597630" w:rsidRPr="00597630">
      <w:pgSz w:w="11909" w:h="16838"/>
      <w:pgMar w:top="680" w:right="1097" w:bottom="4142" w:left="10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2F8F" w14:textId="77777777" w:rsidR="001D6E42" w:rsidRDefault="00243038">
      <w:r>
        <w:separator/>
      </w:r>
    </w:p>
  </w:endnote>
  <w:endnote w:type="continuationSeparator" w:id="0">
    <w:p w14:paraId="080CA405" w14:textId="77777777" w:rsidR="001D6E42" w:rsidRDefault="0024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2F66" w14:textId="77777777" w:rsidR="009D374F" w:rsidRDefault="009D374F"/>
  </w:footnote>
  <w:footnote w:type="continuationSeparator" w:id="0">
    <w:p w14:paraId="6D729076" w14:textId="77777777" w:rsidR="009D374F" w:rsidRDefault="0024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223E"/>
    <w:multiLevelType w:val="multilevel"/>
    <w:tmpl w:val="A3B4D66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32022E"/>
    <w:multiLevelType w:val="hybridMultilevel"/>
    <w:tmpl w:val="8F0E70A0"/>
    <w:lvl w:ilvl="0" w:tplc="39863C5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507716386">
    <w:abstractNumId w:val="0"/>
  </w:num>
  <w:num w:numId="2" w16cid:durableId="1385325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4F"/>
    <w:rsid w:val="00007016"/>
    <w:rsid w:val="001D6E42"/>
    <w:rsid w:val="00243038"/>
    <w:rsid w:val="00597630"/>
    <w:rsid w:val="009D374F"/>
    <w:rsid w:val="00A747F6"/>
    <w:rsid w:val="00C53459"/>
    <w:rsid w:val="00DC192E"/>
    <w:rsid w:val="00EE192E"/>
    <w:rsid w:val="00F1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A19F704"/>
  <w15:docId w15:val="{0F85C601-0914-48CD-99B1-CCB13A8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0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3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7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7F6"/>
  </w:style>
  <w:style w:type="paragraph" w:styleId="Footer">
    <w:name w:val="footer"/>
    <w:basedOn w:val="Normal"/>
    <w:link w:val="FooterChar"/>
    <w:uiPriority w:val="99"/>
    <w:unhideWhenUsed/>
    <w:rsid w:val="00A747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harms.com/unsecure-support-resources/prescribing-competency-framework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urasdashboard.nes.nhs.sco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hsh.cpsoffice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Brown</dc:creator>
  <cp:lastModifiedBy>Nicola Berry (NHS Highland)</cp:lastModifiedBy>
  <cp:revision>5</cp:revision>
  <dcterms:created xsi:type="dcterms:W3CDTF">2023-08-02T11:58:00Z</dcterms:created>
  <dcterms:modified xsi:type="dcterms:W3CDTF">2023-12-01T13:34:00Z</dcterms:modified>
</cp:coreProperties>
</file>