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C59F" w14:textId="7E2B2C7D" w:rsidR="008479B8" w:rsidRPr="008479B8" w:rsidRDefault="008479B8" w:rsidP="008479B8">
      <w:pPr>
        <w:spacing w:after="0" w:line="240" w:lineRule="auto"/>
        <w:textAlignment w:val="baseline"/>
        <w:rPr>
          <w:rFonts w:ascii="Times New Roman" w:eastAsia="Times New Roman" w:hAnsi="Times New Roman" w:cs="Times New Roman"/>
          <w:color w:val="000000"/>
          <w:sz w:val="24"/>
          <w:szCs w:val="24"/>
          <w:lang w:eastAsia="en-GB"/>
        </w:rPr>
      </w:pPr>
      <w:r w:rsidRPr="008479B8">
        <w:rPr>
          <w:rFonts w:ascii="Segoe UI" w:eastAsia="Times New Roman" w:hAnsi="Segoe UI" w:cs="Segoe UI"/>
          <w:color w:val="000000"/>
          <w:sz w:val="27"/>
          <w:szCs w:val="27"/>
          <w:lang w:eastAsia="en-GB"/>
        </w:rPr>
        <w:t> </w:t>
      </w:r>
    </w:p>
    <w:p w14:paraId="7CE542F1" w14:textId="4D8AAEE5"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noProof/>
        </w:rPr>
        <w:drawing>
          <wp:inline distT="0" distB="0" distL="0" distR="0" wp14:anchorId="0874F390" wp14:editId="11394F3E">
            <wp:extent cx="2108257" cy="1456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454" cy="1460548"/>
                    </a:xfrm>
                    <a:prstGeom prst="rect">
                      <a:avLst/>
                    </a:prstGeom>
                    <a:noFill/>
                    <a:ln>
                      <a:noFill/>
                    </a:ln>
                  </pic:spPr>
                </pic:pic>
              </a:graphicData>
            </a:graphic>
          </wp:inline>
        </w:drawing>
      </w:r>
    </w:p>
    <w:p w14:paraId="0246241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t> </w:t>
      </w:r>
    </w:p>
    <w:p w14:paraId="57E46372"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b/>
          <w:bCs/>
          <w:color w:val="212121"/>
          <w:sz w:val="32"/>
          <w:szCs w:val="32"/>
          <w:bdr w:val="none" w:sz="0" w:space="0" w:color="auto" w:frame="1"/>
          <w:lang w:eastAsia="en-GB"/>
        </w:rPr>
        <w:t>COMMUNITY PHARMACY DEVELOPMENT TEAM WEEKLY UPDATE </w:t>
      </w:r>
      <w:r w:rsidRPr="008479B8">
        <w:rPr>
          <w:rFonts w:ascii="Times New Roman" w:eastAsia="Times New Roman" w:hAnsi="Times New Roman" w:cs="Times New Roman"/>
          <w:color w:val="000000"/>
          <w:sz w:val="24"/>
          <w:szCs w:val="24"/>
          <w:bdr w:val="none" w:sz="0" w:space="0" w:color="auto" w:frame="1"/>
          <w:lang w:eastAsia="en-GB"/>
        </w:rPr>
        <w:t> </w:t>
      </w:r>
    </w:p>
    <w:p w14:paraId="6FC7F05E" w14:textId="4661956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Pr>
          <w:rFonts w:ascii="Calibri" w:eastAsia="Times New Roman" w:hAnsi="Calibri" w:cs="Calibri"/>
          <w:b/>
          <w:bCs/>
          <w:i/>
          <w:iCs/>
          <w:color w:val="212121"/>
          <w:sz w:val="32"/>
          <w:szCs w:val="32"/>
          <w:bdr w:val="none" w:sz="0" w:space="0" w:color="auto" w:frame="1"/>
          <w:lang w:eastAsia="en-GB"/>
        </w:rPr>
        <w:t>Thur 18</w:t>
      </w:r>
      <w:r w:rsidRPr="008479B8">
        <w:rPr>
          <w:rFonts w:ascii="Calibri" w:eastAsia="Times New Roman" w:hAnsi="Calibri" w:cs="Calibri"/>
          <w:b/>
          <w:bCs/>
          <w:i/>
          <w:iCs/>
          <w:color w:val="212121"/>
          <w:sz w:val="32"/>
          <w:szCs w:val="32"/>
          <w:bdr w:val="none" w:sz="0" w:space="0" w:color="auto" w:frame="1"/>
          <w:vertAlign w:val="superscript"/>
          <w:lang w:eastAsia="en-GB"/>
        </w:rPr>
        <w:t>th</w:t>
      </w:r>
      <w:r>
        <w:rPr>
          <w:rFonts w:ascii="Calibri" w:eastAsia="Times New Roman" w:hAnsi="Calibri" w:cs="Calibri"/>
          <w:b/>
          <w:bCs/>
          <w:i/>
          <w:iCs/>
          <w:color w:val="212121"/>
          <w:sz w:val="32"/>
          <w:szCs w:val="32"/>
          <w:bdr w:val="none" w:sz="0" w:space="0" w:color="auto" w:frame="1"/>
          <w:lang w:eastAsia="en-GB"/>
        </w:rPr>
        <w:t xml:space="preserve"> </w:t>
      </w:r>
      <w:r w:rsidRPr="008479B8">
        <w:rPr>
          <w:rFonts w:ascii="Calibri" w:eastAsia="Times New Roman" w:hAnsi="Calibri" w:cs="Calibri"/>
          <w:b/>
          <w:bCs/>
          <w:i/>
          <w:iCs/>
          <w:color w:val="212121"/>
          <w:sz w:val="32"/>
          <w:szCs w:val="32"/>
          <w:bdr w:val="none" w:sz="0" w:space="0" w:color="auto" w:frame="1"/>
          <w:lang w:eastAsia="en-GB"/>
        </w:rPr>
        <w:t>January 2024 </w:t>
      </w:r>
      <w:r w:rsidRPr="008479B8">
        <w:rPr>
          <w:rFonts w:ascii="Times New Roman" w:eastAsia="Times New Roman" w:hAnsi="Times New Roman" w:cs="Times New Roman"/>
          <w:color w:val="000000"/>
          <w:sz w:val="24"/>
          <w:szCs w:val="24"/>
          <w:bdr w:val="none" w:sz="0" w:space="0" w:color="auto" w:frame="1"/>
          <w:lang w:eastAsia="en-GB"/>
        </w:rPr>
        <w:t> </w:t>
      </w:r>
    </w:p>
    <w:p w14:paraId="645D42D4"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68D9A271"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Brush Script MT" w:eastAsia="Times New Roman" w:hAnsi="Brush Script MT" w:cs="Times New Roman"/>
          <w:color w:val="212121"/>
          <w:sz w:val="32"/>
          <w:szCs w:val="32"/>
          <w:bdr w:val="none" w:sz="0" w:space="0" w:color="auto" w:frame="1"/>
          <w:lang w:eastAsia="en-GB"/>
        </w:rPr>
        <w:t>Ellen Jo and Fiona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442131D4" w14:textId="32663C7F"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br/>
      </w:r>
      <w:hyperlink r:id="rId6" w:tooltip="Original URL: https://www.communitypharmacy.scot.nhs.uk/nhs-boards/nhs-lothian/. Click or tap if you trust this link." w:history="1">
        <w:r w:rsidRPr="008479B8">
          <w:rPr>
            <w:rFonts w:ascii="Calibri" w:eastAsia="Times New Roman" w:hAnsi="Calibri" w:cs="Calibri"/>
            <w:color w:val="0000FF"/>
            <w:u w:val="single"/>
            <w:bdr w:val="none" w:sz="0" w:space="0" w:color="auto" w:frame="1"/>
            <w:lang w:eastAsia="en-GB"/>
          </w:rPr>
          <w:t>https://www.communitypharmacy.scot.nhs.uk/nhs-boards/nhs-lothian/</w:t>
        </w:r>
      </w:hyperlink>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r w:rsidRPr="008479B8">
        <w:rPr>
          <w:rFonts w:ascii="Arial" w:eastAsia="Times New Roman" w:hAnsi="Arial" w:cs="Arial"/>
          <w:color w:val="212121"/>
          <w:bdr w:val="none" w:sz="0" w:space="0" w:color="auto" w:frame="1"/>
          <w:lang w:eastAsia="en-GB"/>
        </w:rPr>
        <w:t>  </w:t>
      </w:r>
      <w:r w:rsidRPr="008479B8">
        <w:rPr>
          <w:rFonts w:ascii="Arial" w:eastAsia="Times New Roman" w:hAnsi="Arial" w:cs="Arial"/>
          <w:color w:val="000000"/>
          <w:sz w:val="24"/>
          <w:szCs w:val="24"/>
          <w:bdr w:val="none" w:sz="0" w:space="0" w:color="auto" w:frame="1"/>
          <w:lang w:eastAsia="en-GB"/>
        </w:rPr>
        <w:t> </w:t>
      </w:r>
    </w:p>
    <w:p w14:paraId="27C5F41C" w14:textId="7F49198D"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Arial" w:eastAsia="Times New Roman" w:hAnsi="Arial" w:cs="Arial"/>
          <w:color w:val="000000"/>
          <w:sz w:val="24"/>
          <w:szCs w:val="24"/>
          <w:bdr w:val="none" w:sz="0" w:space="0" w:color="auto" w:frame="1"/>
          <w:lang w:eastAsia="en-GB"/>
        </w:rPr>
        <w:t>    </w:t>
      </w:r>
    </w:p>
    <w:p w14:paraId="05EB3E8A" w14:textId="384BA9C1" w:rsidR="00AE7F49" w:rsidRPr="004D11DE" w:rsidRDefault="008479B8" w:rsidP="00DD1F6E">
      <w:pPr>
        <w:pStyle w:val="ListParagraph"/>
        <w:numPr>
          <w:ilvl w:val="0"/>
          <w:numId w:val="6"/>
        </w:numPr>
        <w:rPr>
          <w:lang w:eastAsia="en-GB"/>
        </w:rPr>
      </w:pPr>
      <w:r w:rsidRPr="004D11DE">
        <w:rPr>
          <w:b/>
          <w:bCs/>
          <w:u w:val="single"/>
          <w:bdr w:val="none" w:sz="0" w:space="0" w:color="auto" w:frame="1"/>
          <w:lang w:eastAsia="en-GB"/>
        </w:rPr>
        <w:t>Valproate</w:t>
      </w:r>
      <w:r w:rsidR="004D11DE">
        <w:rPr>
          <w:b/>
          <w:bCs/>
          <w:u w:val="single"/>
          <w:bdr w:val="none" w:sz="0" w:space="0" w:color="auto" w:frame="1"/>
          <w:lang w:eastAsia="en-GB"/>
        </w:rPr>
        <w:t xml:space="preserve"> MSAN</w:t>
      </w:r>
      <w:r w:rsidRPr="004D11DE">
        <w:rPr>
          <w:bdr w:val="none" w:sz="0" w:space="0" w:color="auto" w:frame="1"/>
          <w:lang w:eastAsia="en-GB"/>
        </w:rPr>
        <w:t> – </w:t>
      </w:r>
      <w:r w:rsidR="004D11DE">
        <w:rPr>
          <w:bdr w:val="none" w:sz="0" w:space="0" w:color="auto" w:frame="1"/>
          <w:lang w:eastAsia="en-GB"/>
        </w:rPr>
        <w:t>we’ve been asked to resend this out – please ensure all your colleagues including Locums and Reliefs are aware.</w:t>
      </w:r>
    </w:p>
    <w:p w14:paraId="5E985444" w14:textId="77777777" w:rsidR="004D11DE" w:rsidRPr="00AE7F49" w:rsidRDefault="004D11DE" w:rsidP="004D11DE">
      <w:pPr>
        <w:pStyle w:val="ListParagraph"/>
        <w:rPr>
          <w:lang w:eastAsia="en-GB"/>
        </w:rPr>
      </w:pPr>
    </w:p>
    <w:p w14:paraId="7E676A96" w14:textId="2871D1D9" w:rsidR="00412703" w:rsidRPr="0067054A" w:rsidRDefault="00AE7F49" w:rsidP="00271286">
      <w:pPr>
        <w:pStyle w:val="ListParagraph"/>
        <w:numPr>
          <w:ilvl w:val="0"/>
          <w:numId w:val="6"/>
        </w:numPr>
        <w:rPr>
          <w:rFonts w:ascii="Arial" w:hAnsi="Arial" w:cs="Arial"/>
          <w:lang w:eastAsia="en-GB"/>
        </w:rPr>
      </w:pPr>
      <w:r w:rsidRPr="0067054A">
        <w:rPr>
          <w:b/>
          <w:bCs/>
          <w:u w:val="single"/>
          <w:bdr w:val="none" w:sz="0" w:space="0" w:color="auto" w:frame="1"/>
          <w:lang w:eastAsia="en-GB"/>
        </w:rPr>
        <w:t>Datix Newsletter</w:t>
      </w:r>
      <w:r w:rsidRPr="0067054A">
        <w:rPr>
          <w:bdr w:val="none" w:sz="0" w:space="0" w:color="auto" w:frame="1"/>
          <w:lang w:eastAsia="en-GB"/>
        </w:rPr>
        <w:t xml:space="preserve"> – </w:t>
      </w:r>
      <w:r w:rsidRPr="00AE7F49">
        <w:t xml:space="preserve">Datix is the NHS system used by primary care and hospitals to report </w:t>
      </w:r>
      <w:r w:rsidRPr="0067054A">
        <w:rPr>
          <w:b/>
          <w:bCs/>
        </w:rPr>
        <w:t>medication errors</w:t>
      </w:r>
      <w:r w:rsidRPr="00AE7F49">
        <w:t xml:space="preserve"> made by community pharmacies</w:t>
      </w:r>
      <w:r>
        <w:t>.  This</w:t>
      </w:r>
      <w:r w:rsidRPr="00AE7F49">
        <w:t xml:space="preserve"> enable</w:t>
      </w:r>
      <w:r>
        <w:t xml:space="preserve">s helpful </w:t>
      </w:r>
      <w:r w:rsidRPr="00AE7F49">
        <w:t>event analysis</w:t>
      </w:r>
      <w:r>
        <w:t xml:space="preserve"> with the pharmacy concerned</w:t>
      </w:r>
      <w:r w:rsidR="004D11DE">
        <w:t xml:space="preserve"> in order to</w:t>
      </w:r>
      <w:r w:rsidRPr="00AE7F49">
        <w:t xml:space="preserve"> implement changes to stop </w:t>
      </w:r>
      <w:r>
        <w:t>future</w:t>
      </w:r>
      <w:r w:rsidRPr="00AE7F49">
        <w:t xml:space="preserve"> errors</w:t>
      </w:r>
      <w:r>
        <w:t>.</w:t>
      </w:r>
      <w:r w:rsidRPr="00AE7F49">
        <w:t xml:space="preserve"> Please </w:t>
      </w:r>
      <w:r w:rsidR="004D11DE">
        <w:t xml:space="preserve">discuss </w:t>
      </w:r>
      <w:r w:rsidRPr="00AE7F49">
        <w:t xml:space="preserve">the </w:t>
      </w:r>
      <w:r w:rsidR="004D11DE">
        <w:t>anonymised real life cases and info in the attached Datix newsletter with your team to help identify any useful changes you could make within your pharmacy.</w:t>
      </w:r>
    </w:p>
    <w:p w14:paraId="0F1A48CC" w14:textId="77777777" w:rsidR="00412703" w:rsidRPr="00412703" w:rsidRDefault="00412703" w:rsidP="00412703">
      <w:pPr>
        <w:pStyle w:val="ListParagraph"/>
        <w:rPr>
          <w:rFonts w:ascii="Arial" w:hAnsi="Arial" w:cs="Arial"/>
          <w:lang w:eastAsia="en-GB"/>
        </w:rPr>
      </w:pPr>
    </w:p>
    <w:p w14:paraId="72831712" w14:textId="7F3B8AE0" w:rsidR="00412703" w:rsidRPr="00412703" w:rsidRDefault="008479B8" w:rsidP="009D3BC8">
      <w:pPr>
        <w:pStyle w:val="ListParagraph"/>
        <w:numPr>
          <w:ilvl w:val="0"/>
          <w:numId w:val="6"/>
        </w:numPr>
        <w:rPr>
          <w:rFonts w:cstheme="minorHAnsi"/>
          <w:color w:val="242424"/>
        </w:rPr>
      </w:pPr>
      <w:r w:rsidRPr="00412703">
        <w:rPr>
          <w:rFonts w:cstheme="minorHAnsi"/>
          <w:b/>
          <w:bCs/>
          <w:u w:val="single"/>
          <w:bdr w:val="none" w:sz="0" w:space="0" w:color="auto" w:frame="1"/>
          <w:lang w:eastAsia="en-GB"/>
        </w:rPr>
        <w:t>Diabetes</w:t>
      </w:r>
      <w:r w:rsidR="00412703">
        <w:rPr>
          <w:rFonts w:cstheme="minorHAnsi"/>
          <w:b/>
          <w:bCs/>
          <w:u w:val="single"/>
          <w:bdr w:val="none" w:sz="0" w:space="0" w:color="auto" w:frame="1"/>
          <w:lang w:eastAsia="en-GB"/>
        </w:rPr>
        <w:t xml:space="preserve"> Eye Testing</w:t>
      </w:r>
      <w:r w:rsidRPr="00412703">
        <w:rPr>
          <w:rFonts w:cstheme="minorHAnsi"/>
          <w:bdr w:val="none" w:sz="0" w:space="0" w:color="auto" w:frame="1"/>
          <w:lang w:eastAsia="en-GB"/>
        </w:rPr>
        <w:t xml:space="preserve"> – </w:t>
      </w:r>
      <w:r w:rsidR="00412703" w:rsidRPr="00412703">
        <w:rPr>
          <w:rFonts w:cstheme="minorHAnsi"/>
          <w:bdr w:val="none" w:sz="0" w:space="0" w:color="auto" w:frame="1"/>
          <w:lang w:eastAsia="en-GB"/>
        </w:rPr>
        <w:t>Public Health’s Screening And Early Detection Team are encountering high levels of DNA (Did Not Attend) for diabetic eye screening test</w:t>
      </w:r>
      <w:r w:rsidR="00412703">
        <w:rPr>
          <w:rFonts w:cstheme="minorHAnsi"/>
          <w:bdr w:val="none" w:sz="0" w:space="0" w:color="auto" w:frame="1"/>
          <w:lang w:eastAsia="en-GB"/>
        </w:rPr>
        <w:t>s</w:t>
      </w:r>
      <w:r w:rsidR="00412703" w:rsidRPr="00412703">
        <w:rPr>
          <w:rFonts w:cstheme="minorHAnsi"/>
          <w:bdr w:val="none" w:sz="0" w:space="0" w:color="auto" w:frame="1"/>
          <w:lang w:eastAsia="en-GB"/>
        </w:rPr>
        <w:t>, particularly</w:t>
      </w:r>
      <w:r w:rsidR="00412703" w:rsidRPr="00412703">
        <w:rPr>
          <w:rFonts w:cstheme="minorHAnsi"/>
          <w:color w:val="000000"/>
          <w:bdr w:val="none" w:sz="0" w:space="0" w:color="auto" w:frame="1"/>
        </w:rPr>
        <w:t xml:space="preserve"> amongst</w:t>
      </w:r>
      <w:r w:rsidR="00412703">
        <w:rPr>
          <w:rFonts w:cstheme="minorHAnsi"/>
          <w:color w:val="000000"/>
          <w:bdr w:val="none" w:sz="0" w:space="0" w:color="auto" w:frame="1"/>
        </w:rPr>
        <w:t xml:space="preserve"> </w:t>
      </w:r>
      <w:r w:rsidR="00412703" w:rsidRPr="00412703">
        <w:rPr>
          <w:rFonts w:cstheme="minorHAnsi"/>
          <w:color w:val="000000"/>
          <w:bdr w:val="none" w:sz="0" w:space="0" w:color="auto" w:frame="1"/>
        </w:rPr>
        <w:t>young adults and patients living in deprivation. The</w:t>
      </w:r>
      <w:r w:rsidR="00412703">
        <w:rPr>
          <w:rFonts w:cstheme="minorHAnsi"/>
          <w:color w:val="000000"/>
          <w:bdr w:val="none" w:sz="0" w:space="0" w:color="auto" w:frame="1"/>
        </w:rPr>
        <w:t xml:space="preserve"> team is </w:t>
      </w:r>
      <w:r w:rsidR="00412703" w:rsidRPr="00412703">
        <w:rPr>
          <w:rFonts w:cstheme="minorHAnsi"/>
          <w:color w:val="000000"/>
          <w:bdr w:val="none" w:sz="0" w:space="0" w:color="auto" w:frame="1"/>
        </w:rPr>
        <w:t xml:space="preserve">trying to reduce the DNA rate and put out comms about the importance of early detection of </w:t>
      </w:r>
      <w:r w:rsidR="00412703">
        <w:rPr>
          <w:rFonts w:cstheme="minorHAnsi"/>
          <w:color w:val="000000"/>
          <w:bdr w:val="none" w:sz="0" w:space="0" w:color="auto" w:frame="1"/>
        </w:rPr>
        <w:t xml:space="preserve">potential </w:t>
      </w:r>
      <w:r w:rsidR="00412703" w:rsidRPr="00412703">
        <w:rPr>
          <w:rFonts w:cstheme="minorHAnsi"/>
          <w:color w:val="000000"/>
          <w:bdr w:val="none" w:sz="0" w:space="0" w:color="auto" w:frame="1"/>
        </w:rPr>
        <w:t>eye problems caused by diabetes.</w:t>
      </w:r>
    </w:p>
    <w:p w14:paraId="54A6710F" w14:textId="0A24D71C" w:rsidR="00412703" w:rsidRPr="00412703" w:rsidRDefault="00412703" w:rsidP="00412703">
      <w:pPr>
        <w:ind w:left="720"/>
        <w:rPr>
          <w:rFonts w:cstheme="minorHAnsi"/>
          <w:color w:val="242424"/>
        </w:rPr>
      </w:pPr>
      <w:r w:rsidRPr="00412703">
        <w:rPr>
          <w:rFonts w:cstheme="minorHAnsi"/>
          <w:color w:val="000000"/>
          <w:bdr w:val="none" w:sz="0" w:space="0" w:color="auto" w:frame="1"/>
        </w:rPr>
        <w:t xml:space="preserve">Please consider handing out a leaflet to any patient collecting diabetic meds (see attached) </w:t>
      </w:r>
      <w:r w:rsidRPr="00412703">
        <w:rPr>
          <w:rFonts w:cstheme="minorHAnsi"/>
          <w:color w:val="000000"/>
          <w:bdr w:val="none" w:sz="0" w:space="0" w:color="auto" w:frame="1"/>
        </w:rPr>
        <w:t xml:space="preserve">as a prompt to remind them of the importance of eye screenings and information on how </w:t>
      </w:r>
      <w:r w:rsidRPr="00412703">
        <w:rPr>
          <w:rFonts w:cstheme="minorHAnsi"/>
          <w:color w:val="000000"/>
          <w:bdr w:val="none" w:sz="0" w:space="0" w:color="auto" w:frame="1"/>
        </w:rPr>
        <w:t xml:space="preserve">easy it is </w:t>
      </w:r>
      <w:r w:rsidRPr="00412703">
        <w:rPr>
          <w:rFonts w:cstheme="minorHAnsi"/>
          <w:color w:val="000000"/>
          <w:bdr w:val="none" w:sz="0" w:space="0" w:color="auto" w:frame="1"/>
        </w:rPr>
        <w:t>to rearrange if required. </w:t>
      </w:r>
      <w:r>
        <w:rPr>
          <w:rFonts w:cstheme="minorHAnsi"/>
          <w:color w:val="000000"/>
          <w:bdr w:val="none" w:sz="0" w:space="0" w:color="auto" w:frame="1"/>
        </w:rPr>
        <w:t xml:space="preserve"> </w:t>
      </w:r>
      <w:r w:rsidRPr="00412703">
        <w:rPr>
          <w:rFonts w:cstheme="minorHAnsi"/>
          <w:color w:val="000000"/>
          <w:bdr w:val="none" w:sz="0" w:space="0" w:color="auto" w:frame="1"/>
        </w:rPr>
        <w:t xml:space="preserve">If you would like some leaflets for your patients and/or </w:t>
      </w:r>
      <w:r>
        <w:rPr>
          <w:rFonts w:cstheme="minorHAnsi"/>
          <w:color w:val="000000"/>
          <w:bdr w:val="none" w:sz="0" w:space="0" w:color="auto" w:frame="1"/>
        </w:rPr>
        <w:t xml:space="preserve">posters </w:t>
      </w:r>
      <w:r w:rsidRPr="00412703">
        <w:rPr>
          <w:rFonts w:cstheme="minorHAnsi"/>
          <w:color w:val="000000"/>
          <w:bdr w:val="none" w:sz="0" w:space="0" w:color="auto" w:frame="1"/>
        </w:rPr>
        <w:t>to display in your pharmacy please contact</w:t>
      </w:r>
      <w:r>
        <w:rPr>
          <w:rFonts w:cstheme="minorHAnsi"/>
          <w:color w:val="000000"/>
          <w:bdr w:val="none" w:sz="0" w:space="0" w:color="auto" w:frame="1"/>
        </w:rPr>
        <w:t xml:space="preserve">: </w:t>
      </w:r>
      <w:hyperlink r:id="rId7" w:history="1">
        <w:r w:rsidRPr="00412703">
          <w:rPr>
            <w:rStyle w:val="Hyperlink"/>
            <w:rFonts w:cstheme="minorHAnsi"/>
            <w:color w:val="0563C1"/>
            <w:bdr w:val="none" w:sz="0" w:space="0" w:color="auto" w:frame="1"/>
            <w:lang w:val="en-US"/>
          </w:rPr>
          <w:t>miranda.leyton2@nhslothian.scot.nhs.uk</w:t>
        </w:r>
      </w:hyperlink>
    </w:p>
    <w:p w14:paraId="6CE33357" w14:textId="77777777" w:rsidR="004D11DE" w:rsidRPr="004D11DE" w:rsidRDefault="004D11DE" w:rsidP="004D11DE">
      <w:pPr>
        <w:pStyle w:val="ListParagraph"/>
        <w:rPr>
          <w:lang w:eastAsia="en-GB"/>
        </w:rPr>
      </w:pPr>
    </w:p>
    <w:p w14:paraId="2DD12F0F" w14:textId="77A6E043" w:rsidR="00AE7F49" w:rsidRPr="008479B8" w:rsidRDefault="008479B8" w:rsidP="004A669F">
      <w:pPr>
        <w:pStyle w:val="ListParagraph"/>
        <w:numPr>
          <w:ilvl w:val="0"/>
          <w:numId w:val="6"/>
        </w:numPr>
        <w:rPr>
          <w:lang w:eastAsia="en-GB"/>
        </w:rPr>
      </w:pPr>
      <w:r w:rsidRPr="004D11DE">
        <w:rPr>
          <w:b/>
          <w:bCs/>
          <w:u w:val="single"/>
          <w:bdr w:val="none" w:sz="0" w:space="0" w:color="auto" w:frame="1"/>
          <w:lang w:eastAsia="en-GB"/>
        </w:rPr>
        <w:t>M:CR</w:t>
      </w:r>
      <w:r w:rsidRPr="004D11DE">
        <w:rPr>
          <w:b/>
          <w:bCs/>
          <w:bdr w:val="none" w:sz="0" w:space="0" w:color="auto" w:frame="1"/>
          <w:lang w:eastAsia="en-GB"/>
        </w:rPr>
        <w:t> </w:t>
      </w:r>
      <w:r w:rsidRPr="004D11DE">
        <w:rPr>
          <w:bdr w:val="none" w:sz="0" w:space="0" w:color="auto" w:frame="1"/>
          <w:lang w:eastAsia="en-GB"/>
        </w:rPr>
        <w:t>–</w:t>
      </w:r>
      <w:r w:rsidRPr="004D11DE">
        <w:rPr>
          <w:bdr w:val="none" w:sz="0" w:space="0" w:color="auto" w:frame="1"/>
          <w:lang w:eastAsia="en-GB"/>
        </w:rPr>
        <w:t xml:space="preserve"> did you know that if you send your electronic claim for a serial script dispensing many days/weeks after patient pickup, </w:t>
      </w:r>
      <w:r w:rsidRPr="004D11DE">
        <w:rPr>
          <w:b/>
          <w:bCs/>
          <w:bdr w:val="none" w:sz="0" w:space="0" w:color="auto" w:frame="1"/>
          <w:lang w:eastAsia="en-GB"/>
        </w:rPr>
        <w:t xml:space="preserve">this late </w:t>
      </w:r>
      <w:r w:rsidR="00AE7F49" w:rsidRPr="004D11DE">
        <w:rPr>
          <w:b/>
          <w:bCs/>
          <w:bdr w:val="none" w:sz="0" w:space="0" w:color="auto" w:frame="1"/>
          <w:lang w:eastAsia="en-GB"/>
        </w:rPr>
        <w:t xml:space="preserve">claim </w:t>
      </w:r>
      <w:r w:rsidRPr="004D11DE">
        <w:rPr>
          <w:b/>
          <w:bCs/>
          <w:bdr w:val="none" w:sz="0" w:space="0" w:color="auto" w:frame="1"/>
          <w:lang w:eastAsia="en-GB"/>
        </w:rPr>
        <w:t>date is used as the date of patient compliance</w:t>
      </w:r>
      <w:r w:rsidRPr="004D11DE">
        <w:rPr>
          <w:bdr w:val="none" w:sz="0" w:space="0" w:color="auto" w:frame="1"/>
          <w:lang w:eastAsia="en-GB"/>
        </w:rPr>
        <w:t xml:space="preserve"> on GP systems and the national ECS system, making it look erroneously like patient non-compliance?!  Please try to send the claim on the actual day of patient pickup to ensure accurate patient compliance data</w:t>
      </w:r>
      <w:r w:rsidR="00F963E1">
        <w:rPr>
          <w:bdr w:val="none" w:sz="0" w:space="0" w:color="auto" w:frame="1"/>
          <w:lang w:eastAsia="en-GB"/>
        </w:rPr>
        <w:t xml:space="preserve"> on GP and hospital systems</w:t>
      </w:r>
      <w:r w:rsidRPr="004D11DE">
        <w:rPr>
          <w:bdr w:val="none" w:sz="0" w:space="0" w:color="auto" w:frame="1"/>
          <w:lang w:eastAsia="en-GB"/>
        </w:rPr>
        <w:t>.</w:t>
      </w:r>
    </w:p>
    <w:p w14:paraId="624726F7" w14:textId="77777777" w:rsidR="004D11DE" w:rsidRDefault="008479B8" w:rsidP="004D11DE">
      <w:pPr>
        <w:ind w:left="720"/>
        <w:rPr>
          <w:lang w:eastAsia="en-GB"/>
        </w:rPr>
      </w:pPr>
      <w:r w:rsidRPr="008479B8">
        <w:rPr>
          <w:lang w:eastAsia="en-GB"/>
        </w:rPr>
        <w:t xml:space="preserve">Also, </w:t>
      </w:r>
      <w:r>
        <w:rPr>
          <w:lang w:eastAsia="en-GB"/>
        </w:rPr>
        <w:t>if you</w:t>
      </w:r>
      <w:r w:rsidRPr="008479B8">
        <w:rPr>
          <w:lang w:eastAsia="en-GB"/>
        </w:rPr>
        <w:t xml:space="preserve"> scan a serial script more than 5 days</w:t>
      </w:r>
      <w:r>
        <w:rPr>
          <w:lang w:eastAsia="en-GB"/>
        </w:rPr>
        <w:t xml:space="preserve"> in advance</w:t>
      </w:r>
      <w:r w:rsidRPr="008479B8">
        <w:rPr>
          <w:lang w:eastAsia="en-GB"/>
        </w:rPr>
        <w:t xml:space="preserve"> before</w:t>
      </w:r>
      <w:r>
        <w:rPr>
          <w:lang w:eastAsia="en-GB"/>
        </w:rPr>
        <w:t xml:space="preserve"> patient medicine collection, you might </w:t>
      </w:r>
      <w:r w:rsidRPr="00AE7F49">
        <w:rPr>
          <w:b/>
          <w:bCs/>
          <w:lang w:eastAsia="en-GB"/>
        </w:rPr>
        <w:t xml:space="preserve">miss important medicine cancellation </w:t>
      </w:r>
      <w:r w:rsidR="00AE7F49">
        <w:rPr>
          <w:b/>
          <w:bCs/>
          <w:lang w:eastAsia="en-GB"/>
        </w:rPr>
        <w:t xml:space="preserve">electronic </w:t>
      </w:r>
      <w:r w:rsidRPr="00AE7F49">
        <w:rPr>
          <w:b/>
          <w:bCs/>
          <w:lang w:eastAsia="en-GB"/>
        </w:rPr>
        <w:t>messages</w:t>
      </w:r>
      <w:r>
        <w:rPr>
          <w:lang w:eastAsia="en-GB"/>
        </w:rPr>
        <w:t xml:space="preserve"> from the prescriber!</w:t>
      </w:r>
      <w:r w:rsidR="00AE7F49">
        <w:rPr>
          <w:lang w:eastAsia="en-GB"/>
        </w:rPr>
        <w:t xml:space="preserve">  It is best practice to scan a serial script only 5 days or later prior to patient collection; alternatively please ensure you have adequate checks in place to check for any last minute medicine amendments/cancellation messages.</w:t>
      </w:r>
    </w:p>
    <w:p w14:paraId="7E99E2A0" w14:textId="6CED2F94" w:rsidR="008479B8" w:rsidRPr="008479B8" w:rsidRDefault="008479B8" w:rsidP="004D11DE">
      <w:pPr>
        <w:pStyle w:val="ListParagraph"/>
        <w:numPr>
          <w:ilvl w:val="0"/>
          <w:numId w:val="6"/>
        </w:numPr>
        <w:rPr>
          <w:lang w:eastAsia="en-GB"/>
        </w:rPr>
      </w:pPr>
      <w:r w:rsidRPr="004D11DE">
        <w:rPr>
          <w:b/>
          <w:bCs/>
          <w:u w:val="single"/>
          <w:bdr w:val="none" w:sz="0" w:space="0" w:color="auto" w:frame="1"/>
          <w:lang w:eastAsia="en-GB"/>
        </w:rPr>
        <w:lastRenderedPageBreak/>
        <w:t>Out Of Stocks</w:t>
      </w:r>
      <w:r w:rsidRPr="004D11DE">
        <w:rPr>
          <w:bdr w:val="none" w:sz="0" w:space="0" w:color="auto" w:frame="1"/>
          <w:lang w:eastAsia="en-GB"/>
        </w:rPr>
        <w:t xml:space="preserve"> – </w:t>
      </w:r>
      <w:r w:rsidR="00AE7F49" w:rsidRPr="004D11DE">
        <w:rPr>
          <w:bdr w:val="none" w:sz="0" w:space="0" w:color="auto" w:frame="1"/>
          <w:lang w:eastAsia="en-GB"/>
        </w:rPr>
        <w:t xml:space="preserve">Please see attached for latest info on </w:t>
      </w:r>
      <w:r w:rsidR="00AE7F49" w:rsidRPr="004D11DE">
        <w:rPr>
          <w:b/>
          <w:bCs/>
          <w:bdr w:val="none" w:sz="0" w:space="0" w:color="auto" w:frame="1"/>
          <w:lang w:eastAsia="en-GB"/>
        </w:rPr>
        <w:t>out-of-stocks and what’s back in stock</w:t>
      </w:r>
      <w:r w:rsidR="00AE7F49" w:rsidRPr="004D11DE">
        <w:rPr>
          <w:bdr w:val="none" w:sz="0" w:space="0" w:color="auto" w:frame="1"/>
          <w:lang w:eastAsia="en-GB"/>
        </w:rPr>
        <w:t>.</w:t>
      </w:r>
    </w:p>
    <w:p w14:paraId="7098057D" w14:textId="62557888" w:rsidR="008479B8" w:rsidRPr="008479B8" w:rsidRDefault="008479B8" w:rsidP="008479B8">
      <w:pPr>
        <w:shd w:val="clear" w:color="auto" w:fill="FFFFFF"/>
        <w:spacing w:after="0" w:line="240" w:lineRule="auto"/>
        <w:ind w:left="720"/>
        <w:jc w:val="center"/>
        <w:rPr>
          <w:rFonts w:ascii="Times New Roman" w:eastAsia="Times New Roman" w:hAnsi="Times New Roman" w:cs="Times New Roman"/>
          <w:color w:val="000000"/>
          <w:sz w:val="24"/>
          <w:szCs w:val="24"/>
          <w:lang w:eastAsia="en-GB"/>
        </w:rPr>
      </w:pPr>
    </w:p>
    <w:p w14:paraId="131785DF" w14:textId="77777777"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Times New Roman" w:eastAsia="Times New Roman" w:hAnsi="Times New Roman" w:cs="Times New Roman"/>
          <w:color w:val="000000"/>
          <w:sz w:val="24"/>
          <w:szCs w:val="24"/>
          <w:bdr w:val="none" w:sz="0" w:space="0" w:color="auto" w:frame="1"/>
          <w:lang w:eastAsia="en-GB"/>
        </w:rPr>
        <w:t>  </w:t>
      </w:r>
    </w:p>
    <w:p w14:paraId="0877806D" w14:textId="77777777" w:rsidR="008479B8" w:rsidRPr="008479B8" w:rsidRDefault="008479B8" w:rsidP="008479B8">
      <w:pPr>
        <w:shd w:val="clear" w:color="auto" w:fill="FFFFFF"/>
        <w:spacing w:after="0" w:line="240" w:lineRule="auto"/>
        <w:ind w:left="1080"/>
        <w:jc w:val="center"/>
        <w:rPr>
          <w:rFonts w:ascii="Times New Roman" w:eastAsia="Times New Roman" w:hAnsi="Times New Roman" w:cs="Times New Roman"/>
          <w:color w:val="000000"/>
          <w:sz w:val="28"/>
          <w:szCs w:val="28"/>
          <w:lang w:eastAsia="en-GB"/>
        </w:rPr>
      </w:pPr>
      <w:r w:rsidRPr="008479B8">
        <w:rPr>
          <w:rFonts w:ascii="inherit" w:eastAsia="Times New Roman" w:hAnsi="inherit" w:cs="Times New Roman"/>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8479B8">
        <w:rPr>
          <w:rFonts w:ascii="Calibri" w:eastAsia="Times New Roman" w:hAnsi="Calibri" w:cs="Calibri"/>
          <w:color w:val="000000"/>
          <w:sz w:val="28"/>
          <w:szCs w:val="28"/>
          <w:bdr w:val="none" w:sz="0" w:space="0" w:color="auto" w:frame="1"/>
          <w:lang w:eastAsia="en-GB"/>
        </w:rPr>
        <w:t> </w:t>
      </w:r>
    </w:p>
    <w:p w14:paraId="6B8682DA" w14:textId="77777777" w:rsidR="008479B8" w:rsidRPr="008479B8" w:rsidRDefault="008479B8" w:rsidP="008479B8">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256DA4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r w:rsidRPr="008479B8">
        <w:rPr>
          <w:rFonts w:ascii="inherit" w:eastAsia="Times New Roman" w:hAnsi="inherit" w:cs="Times New Roman"/>
          <w:color w:val="000000"/>
          <w:sz w:val="28"/>
          <w:szCs w:val="28"/>
          <w:bdr w:val="none" w:sz="0" w:space="0" w:color="auto" w:frame="1"/>
          <w:lang w:eastAsia="en-GB"/>
        </w:rPr>
        <w:t> </w:t>
      </w:r>
    </w:p>
    <w:p w14:paraId="7901DEF0"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Royal Edinburgh Hospital</w:t>
      </w:r>
      <w:r w:rsidRPr="008479B8">
        <w:rPr>
          <w:rFonts w:ascii="inherit" w:eastAsia="Times New Roman" w:hAnsi="inherit" w:cs="Times New Roman"/>
          <w:color w:val="000000"/>
          <w:sz w:val="28"/>
          <w:szCs w:val="28"/>
          <w:bdr w:val="none" w:sz="0" w:space="0" w:color="auto" w:frame="1"/>
          <w:lang w:eastAsia="en-GB"/>
        </w:rPr>
        <w:t> </w:t>
      </w:r>
    </w:p>
    <w:p w14:paraId="0E2FC0E4" w14:textId="77777777" w:rsidR="007940B5" w:rsidRDefault="00F963E1"/>
    <w:sectPr w:rsidR="007940B5" w:rsidSect="008479B8">
      <w:pgSz w:w="11906" w:h="16838"/>
      <w:pgMar w:top="709"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02E3"/>
    <w:multiLevelType w:val="hybridMultilevel"/>
    <w:tmpl w:val="E8A8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42821"/>
    <w:multiLevelType w:val="hybridMultilevel"/>
    <w:tmpl w:val="9DF8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308AD"/>
    <w:multiLevelType w:val="hybridMultilevel"/>
    <w:tmpl w:val="1B16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E0068"/>
    <w:multiLevelType w:val="multilevel"/>
    <w:tmpl w:val="82A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33B69"/>
    <w:multiLevelType w:val="multilevel"/>
    <w:tmpl w:val="F3B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C03AC"/>
    <w:multiLevelType w:val="multilevel"/>
    <w:tmpl w:val="2FAA04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73332816">
    <w:abstractNumId w:val="5"/>
  </w:num>
  <w:num w:numId="2" w16cid:durableId="1034310055">
    <w:abstractNumId w:val="4"/>
  </w:num>
  <w:num w:numId="3" w16cid:durableId="1034889249">
    <w:abstractNumId w:val="3"/>
  </w:num>
  <w:num w:numId="4" w16cid:durableId="1630938889">
    <w:abstractNumId w:val="2"/>
  </w:num>
  <w:num w:numId="5" w16cid:durableId="153573022">
    <w:abstractNumId w:val="0"/>
  </w:num>
  <w:num w:numId="6" w16cid:durableId="113378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B8"/>
    <w:rsid w:val="0018043C"/>
    <w:rsid w:val="00235C4A"/>
    <w:rsid w:val="00390743"/>
    <w:rsid w:val="003D1E27"/>
    <w:rsid w:val="00412703"/>
    <w:rsid w:val="004D11DE"/>
    <w:rsid w:val="0067054A"/>
    <w:rsid w:val="006753EC"/>
    <w:rsid w:val="008479B8"/>
    <w:rsid w:val="008642ED"/>
    <w:rsid w:val="00AB3F3E"/>
    <w:rsid w:val="00AE7F49"/>
    <w:rsid w:val="00DB33DD"/>
    <w:rsid w:val="00EB3CC7"/>
    <w:rsid w:val="00F1760D"/>
    <w:rsid w:val="00F906BF"/>
    <w:rsid w:val="00F9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7C30"/>
  <w15:chartTrackingRefBased/>
  <w15:docId w15:val="{B3B6D3CE-1CFA-4290-8C81-85D116A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479B8"/>
    <w:rPr>
      <w:color w:val="0000FF"/>
      <w:u w:val="single"/>
    </w:rPr>
  </w:style>
  <w:style w:type="paragraph" w:styleId="ListParagraph">
    <w:name w:val="List Paragraph"/>
    <w:basedOn w:val="Normal"/>
    <w:uiPriority w:val="34"/>
    <w:qFormat/>
    <w:rsid w:val="008479B8"/>
    <w:pPr>
      <w:ind w:left="720"/>
      <w:contextualSpacing/>
    </w:pPr>
  </w:style>
  <w:style w:type="paragraph" w:customStyle="1" w:styleId="xmsonormal">
    <w:name w:val="x_msonormal"/>
    <w:basedOn w:val="Normal"/>
    <w:rsid w:val="004127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11534">
      <w:bodyDiv w:val="1"/>
      <w:marLeft w:val="0"/>
      <w:marRight w:val="0"/>
      <w:marTop w:val="0"/>
      <w:marBottom w:val="0"/>
      <w:divBdr>
        <w:top w:val="none" w:sz="0" w:space="0" w:color="auto"/>
        <w:left w:val="none" w:sz="0" w:space="0" w:color="auto"/>
        <w:bottom w:val="none" w:sz="0" w:space="0" w:color="auto"/>
        <w:right w:val="none" w:sz="0" w:space="0" w:color="auto"/>
      </w:divBdr>
    </w:div>
    <w:div w:id="1328627661">
      <w:bodyDiv w:val="1"/>
      <w:marLeft w:val="0"/>
      <w:marRight w:val="0"/>
      <w:marTop w:val="0"/>
      <w:marBottom w:val="0"/>
      <w:divBdr>
        <w:top w:val="none" w:sz="0" w:space="0" w:color="auto"/>
        <w:left w:val="none" w:sz="0" w:space="0" w:color="auto"/>
        <w:bottom w:val="none" w:sz="0" w:space="0" w:color="auto"/>
        <w:right w:val="none" w:sz="0" w:space="0" w:color="auto"/>
      </w:divBdr>
      <w:divsChild>
        <w:div w:id="2078816446">
          <w:marLeft w:val="0"/>
          <w:marRight w:val="0"/>
          <w:marTop w:val="0"/>
          <w:marBottom w:val="0"/>
          <w:divBdr>
            <w:top w:val="none" w:sz="0" w:space="0" w:color="auto"/>
            <w:left w:val="none" w:sz="0" w:space="0" w:color="auto"/>
            <w:bottom w:val="none" w:sz="0" w:space="0" w:color="auto"/>
            <w:right w:val="none" w:sz="0" w:space="0" w:color="auto"/>
          </w:divBdr>
          <w:divsChild>
            <w:div w:id="1947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anda.leyton2@nhslothian.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2</cp:revision>
  <dcterms:created xsi:type="dcterms:W3CDTF">2024-01-18T13:27:00Z</dcterms:created>
  <dcterms:modified xsi:type="dcterms:W3CDTF">2024-01-18T14:21:00Z</dcterms:modified>
</cp:coreProperties>
</file>