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44" w:rsidRPr="009B3044" w:rsidRDefault="009B3044" w:rsidP="009B3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3238500" cy="20859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04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9B3044" w:rsidRPr="009B3044" w:rsidRDefault="009B3044" w:rsidP="009B3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B304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9B3044" w:rsidRPr="009B3044" w:rsidRDefault="009B3044" w:rsidP="009B3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B3044">
        <w:rPr>
          <w:rFonts w:ascii="Calibri" w:eastAsia="Times New Roman" w:hAnsi="Calibri" w:cs="Calibri"/>
          <w:b/>
          <w:bCs/>
          <w:color w:val="212121"/>
          <w:sz w:val="40"/>
          <w:szCs w:val="40"/>
          <w:bdr w:val="none" w:sz="0" w:space="0" w:color="auto" w:frame="1"/>
          <w:lang w:eastAsia="en-GB"/>
        </w:rPr>
        <w:t>COMMUNITY PHARMACY DEVELOPMENT TEAM WEEKLY UPDATE</w:t>
      </w:r>
    </w:p>
    <w:p w:rsidR="009B3044" w:rsidRPr="009B3044" w:rsidRDefault="009B3044" w:rsidP="009B3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9B3044">
        <w:rPr>
          <w:rFonts w:ascii="Calibri" w:eastAsia="Times New Roman" w:hAnsi="Calibri" w:cs="Calibri"/>
          <w:b/>
          <w:bCs/>
          <w:i/>
          <w:iCs/>
          <w:color w:val="212121"/>
          <w:sz w:val="32"/>
          <w:szCs w:val="32"/>
          <w:bdr w:val="none" w:sz="0" w:space="0" w:color="auto" w:frame="1"/>
          <w:lang w:eastAsia="en-GB"/>
        </w:rPr>
        <w:t>Thur</w:t>
      </w:r>
      <w:proofErr w:type="spellEnd"/>
      <w:r w:rsidRPr="009B3044">
        <w:rPr>
          <w:rFonts w:ascii="Calibri" w:eastAsia="Times New Roman" w:hAnsi="Calibri" w:cs="Calibri"/>
          <w:b/>
          <w:bCs/>
          <w:i/>
          <w:iCs/>
          <w:color w:val="212121"/>
          <w:sz w:val="32"/>
          <w:szCs w:val="32"/>
          <w:bdr w:val="none" w:sz="0" w:space="0" w:color="auto" w:frame="1"/>
          <w:lang w:eastAsia="en-GB"/>
        </w:rPr>
        <w:t xml:space="preserve"> 9</w:t>
      </w:r>
      <w:r w:rsidRPr="009B3044">
        <w:rPr>
          <w:rFonts w:ascii="Calibri" w:eastAsia="Times New Roman" w:hAnsi="Calibri" w:cs="Calibri"/>
          <w:b/>
          <w:bCs/>
          <w:i/>
          <w:iCs/>
          <w:color w:val="212121"/>
          <w:sz w:val="32"/>
          <w:szCs w:val="32"/>
          <w:bdr w:val="none" w:sz="0" w:space="0" w:color="auto" w:frame="1"/>
          <w:vertAlign w:val="superscript"/>
          <w:lang w:eastAsia="en-GB"/>
        </w:rPr>
        <w:t>th</w:t>
      </w:r>
      <w:r w:rsidRPr="009B3044">
        <w:rPr>
          <w:rFonts w:ascii="Calibri" w:eastAsia="Times New Roman" w:hAnsi="Calibri" w:cs="Calibri"/>
          <w:b/>
          <w:bCs/>
          <w:i/>
          <w:iCs/>
          <w:color w:val="212121"/>
          <w:sz w:val="32"/>
          <w:szCs w:val="32"/>
          <w:bdr w:val="none" w:sz="0" w:space="0" w:color="auto" w:frame="1"/>
          <w:lang w:eastAsia="en-GB"/>
        </w:rPr>
        <w:t> May 2024</w:t>
      </w:r>
    </w:p>
    <w:p w:rsidR="009B3044" w:rsidRPr="009B3044" w:rsidRDefault="009B3044" w:rsidP="009B3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B3044">
        <w:rPr>
          <w:rFonts w:ascii="Calibri" w:eastAsia="Times New Roman" w:hAnsi="Calibri" w:cs="Calibri"/>
          <w:b/>
          <w:bCs/>
          <w:color w:val="212121"/>
          <w:sz w:val="28"/>
          <w:szCs w:val="28"/>
          <w:bdr w:val="none" w:sz="0" w:space="0" w:color="auto" w:frame="1"/>
          <w:lang w:eastAsia="en-GB"/>
        </w:rPr>
        <w:t>We hope that you will take some time to read the information below and share with the whole team</w:t>
      </w:r>
    </w:p>
    <w:p w:rsidR="009B3044" w:rsidRPr="009B3044" w:rsidRDefault="009B3044" w:rsidP="009B3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B304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:rsidR="009B3044" w:rsidRPr="009B3044" w:rsidRDefault="009B3044" w:rsidP="009B3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B3044"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en-GB"/>
        </w:rPr>
        <w:t>Pharmacy Champion Vacancy Closing – </w:t>
      </w:r>
      <w:r w:rsidRPr="009B3044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en-GB"/>
        </w:rPr>
        <w:t>Final reminder that applications for the Community Pharmacy Champion x2 posts will be closing on the 15</w:t>
      </w:r>
      <w:r w:rsidRPr="009B3044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vertAlign w:val="superscript"/>
          <w:lang w:eastAsia="en-GB"/>
        </w:rPr>
        <w:t>th</w:t>
      </w:r>
      <w:r w:rsidRPr="009B3044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en-GB"/>
        </w:rPr>
        <w:t> May 2024. Please get in touch if you require any further information.</w:t>
      </w:r>
    </w:p>
    <w:p w:rsidR="009B3044" w:rsidRPr="009B3044" w:rsidRDefault="009B3044" w:rsidP="009B3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B3044"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en-GB"/>
        </w:rPr>
        <w:t> </w:t>
      </w:r>
    </w:p>
    <w:p w:rsidR="009B3044" w:rsidRPr="009B3044" w:rsidRDefault="009B3044" w:rsidP="009B3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B3044"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en-GB"/>
        </w:rPr>
        <w:t>!! TWO more places </w:t>
      </w:r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have become available at the Community Pharmacy Face-Face event on the 21</w:t>
      </w:r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vertAlign w:val="superscript"/>
          <w:lang w:eastAsia="en-GB"/>
        </w:rPr>
        <w:t>st</w:t>
      </w:r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 May 2023 (Food from 630pm, presentations 7-9pm, </w:t>
      </w:r>
      <w:proofErr w:type="spellStart"/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Novotel</w:t>
      </w:r>
      <w:proofErr w:type="spellEnd"/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Edinburgh Park). Please get in touch if you would like to attend. This free event is open to all members of the pharmacy team.</w:t>
      </w:r>
    </w:p>
    <w:p w:rsidR="009B3044" w:rsidRPr="009B3044" w:rsidRDefault="009B3044" w:rsidP="009B3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B3044"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en-GB"/>
        </w:rPr>
        <w:t> </w:t>
      </w:r>
    </w:p>
    <w:p w:rsidR="009B3044" w:rsidRPr="009B3044" w:rsidRDefault="009B3044" w:rsidP="009B3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B3044"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en-GB"/>
        </w:rPr>
        <w:t>Do you dispense Pharmacy First items? </w:t>
      </w:r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There has been an increase in Pharmacy First items being rejected due to item selection, please ensure you are dispensing items from the most up to date </w:t>
      </w:r>
      <w:hyperlink r:id="rId5" w:history="1">
        <w:r w:rsidRPr="009B3044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PF Approved List.</w:t>
        </w:r>
      </w:hyperlink>
    </w:p>
    <w:p w:rsidR="009B3044" w:rsidRPr="009B3044" w:rsidRDefault="009B3044" w:rsidP="009B3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:rsidR="009B3044" w:rsidRPr="009B3044" w:rsidRDefault="009B3044" w:rsidP="009B3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B3044"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en-GB"/>
        </w:rPr>
        <w:t>Do you dispense Controlled Drugs?</w:t>
      </w:r>
      <w:r w:rsidRPr="009B3044">
        <w:rPr>
          <w:rFonts w:ascii="Arial" w:eastAsia="Times New Roman" w:hAnsi="Arial" w:cs="Arial"/>
          <w:color w:val="00B050"/>
          <w:sz w:val="24"/>
          <w:szCs w:val="24"/>
          <w:bdr w:val="none" w:sz="0" w:space="0" w:color="auto" w:frame="1"/>
          <w:lang w:eastAsia="en-GB"/>
        </w:rPr>
        <w:t> </w:t>
      </w:r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New guidance has come out on how to investigate a schedule 2 control drug discrepancy within a community pharmacy setting. Please ensure all members of the team involved in controlled drug dispensing/register checks are familiar with </w:t>
      </w:r>
      <w:hyperlink r:id="rId6" w:history="1">
        <w:r w:rsidRPr="009B3044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this guidance</w:t>
        </w:r>
      </w:hyperlink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. Why not also have a look at our webpage on </w:t>
      </w:r>
      <w:hyperlink r:id="rId7" w:history="1">
        <w:r w:rsidRPr="009B3044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Controlled Drugs Governance</w:t>
        </w:r>
      </w:hyperlink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 where you will find lots of useful forms in regards to CD incidents and destructions as well as useful contacts. </w:t>
      </w:r>
    </w:p>
    <w:p w:rsidR="009B3044" w:rsidRPr="009B3044" w:rsidRDefault="009B3044" w:rsidP="009B3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:rsidR="009B3044" w:rsidRPr="009B3044" w:rsidRDefault="009B3044" w:rsidP="009B3044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9B3044"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en-GB"/>
        </w:rPr>
        <w:t>Do you offer travel vaccines/clinics and/or advice? </w:t>
      </w:r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Healthcare </w:t>
      </w:r>
      <w:proofErr w:type="gramStart"/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staff involved in the provision of travel advice are</w:t>
      </w:r>
      <w:proofErr w:type="gramEnd"/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reminded that pilgrims are required to have received </w:t>
      </w:r>
      <w:proofErr w:type="spellStart"/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MenACWY</w:t>
      </w:r>
      <w:proofErr w:type="spellEnd"/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vaccine at least 10 days prior to travel as part of the Hajj/</w:t>
      </w:r>
      <w:proofErr w:type="spellStart"/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Umrah</w:t>
      </w:r>
      <w:proofErr w:type="spellEnd"/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visa. This requirement should be highlighted to travellers seeking advice before </w:t>
      </w:r>
      <w:proofErr w:type="spellStart"/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Umrah</w:t>
      </w:r>
      <w:proofErr w:type="spellEnd"/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or Hajj pilgrimage and </w:t>
      </w:r>
      <w:proofErr w:type="spellStart"/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MenACWY</w:t>
      </w:r>
      <w:proofErr w:type="spellEnd"/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vaccination should be offered. </w:t>
      </w:r>
      <w:r w:rsidRPr="009B304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Please see attached HAS alert.</w:t>
      </w:r>
    </w:p>
    <w:p w:rsidR="009B3044" w:rsidRPr="009B3044" w:rsidRDefault="009B3044" w:rsidP="009B3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B3044"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en-GB"/>
        </w:rPr>
        <w:t> </w:t>
      </w:r>
    </w:p>
    <w:p w:rsidR="009B3044" w:rsidRPr="009B3044" w:rsidRDefault="009B3044" w:rsidP="009B3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B3044"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en-GB"/>
        </w:rPr>
        <w:t>Out of Stocks Bulletin</w:t>
      </w:r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 – Please ensure you are familiar with the attached OOS April bulletin which covers recently discontinued medicines, back in stock lines and newly licensed medicines e.g. </w:t>
      </w:r>
      <w:proofErr w:type="spellStart"/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Ivermectin</w:t>
      </w:r>
      <w:proofErr w:type="spellEnd"/>
    </w:p>
    <w:p w:rsidR="009B3044" w:rsidRPr="009B3044" w:rsidRDefault="009B3044" w:rsidP="009B3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:rsidR="009B3044" w:rsidRPr="009B3044" w:rsidRDefault="009B3044" w:rsidP="009B3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B3044"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en-GB"/>
        </w:rPr>
        <w:t>Diabetes</w:t>
      </w:r>
      <w:r w:rsidRPr="009B3044">
        <w:rPr>
          <w:rFonts w:ascii="Arial" w:eastAsia="Times New Roman" w:hAnsi="Arial" w:cs="Arial"/>
          <w:color w:val="00B050"/>
          <w:sz w:val="24"/>
          <w:szCs w:val="24"/>
          <w:bdr w:val="none" w:sz="0" w:space="0" w:color="auto" w:frame="1"/>
          <w:lang w:eastAsia="en-GB"/>
        </w:rPr>
        <w:t> </w:t>
      </w:r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– Please see attached Diabetic Newsletter which covers GLP-1 RA Shortages, new SIGN toolkit on optimising </w:t>
      </w:r>
      <w:proofErr w:type="spellStart"/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glycaemic</w:t>
      </w:r>
      <w:proofErr w:type="spellEnd"/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control….and more!</w:t>
      </w:r>
    </w:p>
    <w:p w:rsidR="009B3044" w:rsidRPr="009B3044" w:rsidRDefault="009B3044" w:rsidP="009B3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B30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:rsidR="000B1C7E" w:rsidRDefault="000B1C7E"/>
    <w:sectPr w:rsidR="000B1C7E" w:rsidSect="009B3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3044"/>
    <w:rsid w:val="000B17E8"/>
    <w:rsid w:val="000B1C7E"/>
    <w:rsid w:val="002900F6"/>
    <w:rsid w:val="009B3044"/>
    <w:rsid w:val="00FC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B30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01.safelinks.protection.outlook.com/?url=https%3A%2F%2Fwww.communitypharmacy.scot.nhs.uk%2Fnhs-boards%2Fnhs-lothian%2Fcontrolled-drugs-governance-team%2F&amp;data=05%7C02%7Cfiona.anderson29%40nhs.scot%7C880ba143f5cd4ff278f408dc70e56517%7C10efe0bda0304bca809cb5e6745e499a%7C0%7C0%7C638509378980995410%7CUnknown%7CTWFpbGZsb3d8eyJWIjoiMC4wLjAwMDAiLCJQIjoiV2luMzIiLCJBTiI6Ik1haWwiLCJXVCI6Mn0%3D%7C0%7C%7C%7C&amp;sdata=L6TwT6MSuqK35%2BNa%2BmeHa2bdSz6vU06cATPk0BtKEnc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s%3A%2F%2Fwww.communitypharmacy.scot.nhs.uk%2Fmedia%2F9038%2Fguidance-on-how-to-investigate-a-schedule-2-cd-discrepancy-community-pharmacy.pdf&amp;data=05%7C02%7Cfiona.anderson29%40nhs.scot%7C880ba143f5cd4ff278f408dc70e56517%7C10efe0bda0304bca809cb5e6745e499a%7C0%7C0%7C638509378980987601%7CUnknown%7CTWFpbGZsb3d8eyJWIjoiMC4wLjAwMDAiLCJQIjoiV2luMzIiLCJBTiI6Ik1haWwiLCJXVCI6Mn0%3D%7C0%7C%7C%7C&amp;sdata=btJRMNdt0Gr5PKVrXz6pd7kMO6EUBbT8PC8ELe9foeM%3D&amp;reserved=0" TargetMode="External"/><Relationship Id="rId5" Type="http://schemas.openxmlformats.org/officeDocument/2006/relationships/hyperlink" Target="https://eur01.safelinks.protection.outlook.com/?url=https%3A%2F%2Fwww.cps.scot%2Flatest-news%2Fmay-approved-list&amp;data=05%7C02%7Cfiona.anderson29%40nhs.scot%7C880ba143f5cd4ff278f408dc70e56517%7C10efe0bda0304bca809cb5e6745e499a%7C0%7C0%7C638509378980975143%7CUnknown%7CTWFpbGZsb3d8eyJWIjoiMC4wLjAwMDAiLCJQIjoiV2luMzIiLCJBTiI6Ik1haWwiLCJXVCI6Mn0%3D%7C0%7C%7C%7C&amp;sdata=ju0uBUYn4cTXHrp2ZUaA%2FbfBX7BUc4cF%2BRnzM4iiPUE%3D&amp;reserved=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3054</Characters>
  <Application>Microsoft Office Word</Application>
  <DocSecurity>0</DocSecurity>
  <Lines>25</Lines>
  <Paragraphs>7</Paragraphs>
  <ScaleCrop>false</ScaleCrop>
  <Company>NHS Lothian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Anderson</dc:creator>
  <cp:lastModifiedBy>Fiona Anderson</cp:lastModifiedBy>
  <cp:revision>1</cp:revision>
  <dcterms:created xsi:type="dcterms:W3CDTF">2024-05-10T11:45:00Z</dcterms:created>
  <dcterms:modified xsi:type="dcterms:W3CDTF">2024-05-10T11:48:00Z</dcterms:modified>
</cp:coreProperties>
</file>