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5D" w:rsidRPr="00480DD6" w:rsidRDefault="001E3D5D" w:rsidP="001362DC">
      <w:pPr>
        <w:tabs>
          <w:tab w:val="left" w:pos="142"/>
        </w:tabs>
        <w:autoSpaceDE w:val="0"/>
        <w:autoSpaceDN w:val="0"/>
        <w:adjustRightInd w:val="0"/>
        <w:spacing w:before="120" w:after="0"/>
        <w:jc w:val="center"/>
        <w:rPr>
          <w:rFonts w:cs="Arial"/>
          <w:b/>
          <w:bCs/>
          <w:color w:val="000000"/>
          <w:sz w:val="28"/>
          <w:szCs w:val="28"/>
        </w:rPr>
      </w:pPr>
      <w:bookmarkStart w:id="0" w:name="_GoBack"/>
      <w:bookmarkEnd w:id="0"/>
      <w:r w:rsidRPr="00480DD6">
        <w:rPr>
          <w:rFonts w:cs="Arial"/>
          <w:b/>
          <w:bCs/>
          <w:color w:val="000000"/>
          <w:sz w:val="28"/>
          <w:szCs w:val="28"/>
        </w:rPr>
        <w:t>Pharmaceutical Care of Patients Receiving Treatment for Hepatitis C</w:t>
      </w:r>
    </w:p>
    <w:p w:rsidR="001E3D5D" w:rsidRDefault="001E3D5D" w:rsidP="001362DC">
      <w:pPr>
        <w:tabs>
          <w:tab w:val="left" w:pos="142"/>
        </w:tabs>
        <w:spacing w:before="120" w:after="0"/>
        <w:jc w:val="center"/>
        <w:rPr>
          <w:b/>
          <w:sz w:val="28"/>
          <w:szCs w:val="28"/>
        </w:rPr>
      </w:pPr>
      <w:r w:rsidRPr="00480DD6">
        <w:rPr>
          <w:b/>
          <w:sz w:val="28"/>
          <w:szCs w:val="28"/>
        </w:rPr>
        <w:t>Community Pharmacy Service</w:t>
      </w:r>
      <w:r w:rsidR="001362DC" w:rsidRPr="00480DD6">
        <w:rPr>
          <w:b/>
          <w:sz w:val="28"/>
          <w:szCs w:val="28"/>
        </w:rPr>
        <w:t xml:space="preserve"> </w:t>
      </w:r>
      <w:r w:rsidRPr="00480DD6">
        <w:rPr>
          <w:b/>
          <w:sz w:val="28"/>
          <w:szCs w:val="28"/>
        </w:rPr>
        <w:t>Summary</w:t>
      </w:r>
    </w:p>
    <w:p w:rsidR="008A7875" w:rsidRPr="00480DD6" w:rsidRDefault="008A7875" w:rsidP="001362DC">
      <w:pPr>
        <w:tabs>
          <w:tab w:val="left" w:pos="142"/>
        </w:tabs>
        <w:spacing w:before="120" w:after="0"/>
        <w:jc w:val="center"/>
        <w:rPr>
          <w:b/>
          <w:sz w:val="28"/>
          <w:szCs w:val="28"/>
        </w:rPr>
      </w:pPr>
    </w:p>
    <w:p w:rsidR="001E3D5D" w:rsidRPr="008C1EA9" w:rsidRDefault="001E3D5D" w:rsidP="001362DC">
      <w:pPr>
        <w:pStyle w:val="ListParagraph"/>
        <w:numPr>
          <w:ilvl w:val="0"/>
          <w:numId w:val="1"/>
        </w:numPr>
        <w:tabs>
          <w:tab w:val="left" w:pos="142"/>
        </w:tabs>
        <w:spacing w:before="120" w:after="0"/>
        <w:rPr>
          <w:rFonts w:cstheme="minorHAnsi"/>
          <w:color w:val="000000"/>
          <w:sz w:val="24"/>
          <w:szCs w:val="24"/>
        </w:rPr>
      </w:pPr>
      <w:r w:rsidRPr="008C1EA9">
        <w:rPr>
          <w:rFonts w:cstheme="minorHAnsi"/>
          <w:color w:val="000000"/>
          <w:sz w:val="24"/>
          <w:szCs w:val="24"/>
        </w:rPr>
        <w:t>Patients will specify their community pharmacy of choice</w:t>
      </w:r>
      <w:r w:rsidR="00E62173" w:rsidRPr="008C1EA9">
        <w:rPr>
          <w:rFonts w:cstheme="minorHAnsi"/>
          <w:color w:val="000000"/>
          <w:sz w:val="24"/>
          <w:szCs w:val="24"/>
        </w:rPr>
        <w:t xml:space="preserve"> to the BBV Team when discussing initiation of the treatment</w:t>
      </w:r>
      <w:r w:rsidRPr="008C1EA9">
        <w:rPr>
          <w:rFonts w:cstheme="minorHAnsi"/>
          <w:color w:val="000000"/>
          <w:sz w:val="24"/>
          <w:szCs w:val="24"/>
        </w:rPr>
        <w:t>.</w:t>
      </w:r>
      <w:r w:rsidR="00E62173" w:rsidRPr="008C1EA9">
        <w:rPr>
          <w:rFonts w:cstheme="minorHAnsi"/>
          <w:color w:val="000000"/>
          <w:sz w:val="24"/>
          <w:szCs w:val="24"/>
        </w:rPr>
        <w:t xml:space="preserve"> The BBV Team will notify the Community Pharmacy Team of the patient details and their choice of pharmacy.</w:t>
      </w:r>
    </w:p>
    <w:p w:rsidR="001E3D5D" w:rsidRPr="008C1EA9" w:rsidRDefault="001E3D5D" w:rsidP="001362DC">
      <w:pPr>
        <w:numPr>
          <w:ilvl w:val="0"/>
          <w:numId w:val="1"/>
        </w:numPr>
        <w:tabs>
          <w:tab w:val="left" w:pos="142"/>
        </w:tabs>
        <w:spacing w:before="120" w:after="0"/>
        <w:rPr>
          <w:rFonts w:cstheme="minorHAnsi"/>
          <w:color w:val="000000"/>
          <w:sz w:val="24"/>
          <w:szCs w:val="24"/>
        </w:rPr>
      </w:pPr>
      <w:r w:rsidRPr="008C1EA9">
        <w:rPr>
          <w:rFonts w:cstheme="minorHAnsi"/>
          <w:color w:val="000000"/>
          <w:sz w:val="24"/>
          <w:szCs w:val="24"/>
        </w:rPr>
        <w:t>The</w:t>
      </w:r>
      <w:r w:rsidR="001362DC" w:rsidRPr="008C1EA9">
        <w:rPr>
          <w:rFonts w:cstheme="minorHAnsi"/>
          <w:color w:val="000000"/>
          <w:sz w:val="24"/>
          <w:szCs w:val="24"/>
        </w:rPr>
        <w:t xml:space="preserve"> Senior Pharmacist Primary Care &amp; Community Pharmacy </w:t>
      </w:r>
      <w:r w:rsidR="001362DC" w:rsidRPr="008C1EA9">
        <w:rPr>
          <w:rFonts w:cstheme="minorHAnsi"/>
          <w:sz w:val="24"/>
          <w:szCs w:val="24"/>
        </w:rPr>
        <w:t>will</w:t>
      </w:r>
      <w:r w:rsidRPr="008C1EA9">
        <w:rPr>
          <w:rFonts w:cstheme="minorHAnsi"/>
          <w:color w:val="000000"/>
          <w:sz w:val="24"/>
          <w:szCs w:val="24"/>
        </w:rPr>
        <w:t xml:space="preserve"> make </w:t>
      </w:r>
      <w:r w:rsidR="009855B1" w:rsidRPr="008C1EA9">
        <w:rPr>
          <w:rFonts w:cstheme="minorHAnsi"/>
          <w:color w:val="000000"/>
          <w:sz w:val="24"/>
          <w:szCs w:val="24"/>
        </w:rPr>
        <w:t xml:space="preserve">the </w:t>
      </w:r>
      <w:r w:rsidRPr="008C1EA9">
        <w:rPr>
          <w:rFonts w:cstheme="minorHAnsi"/>
          <w:color w:val="000000"/>
          <w:sz w:val="24"/>
          <w:szCs w:val="24"/>
        </w:rPr>
        <w:t xml:space="preserve">initial contact </w:t>
      </w:r>
      <w:r w:rsidR="009855B1" w:rsidRPr="008C1EA9">
        <w:rPr>
          <w:rFonts w:cstheme="minorHAnsi"/>
          <w:color w:val="000000"/>
          <w:sz w:val="24"/>
          <w:szCs w:val="24"/>
        </w:rPr>
        <w:t xml:space="preserve">with </w:t>
      </w:r>
      <w:r w:rsidRPr="008C1EA9">
        <w:rPr>
          <w:rFonts w:cstheme="minorHAnsi"/>
          <w:color w:val="000000"/>
          <w:sz w:val="24"/>
          <w:szCs w:val="24"/>
        </w:rPr>
        <w:t xml:space="preserve">the community pharmacy to </w:t>
      </w:r>
      <w:r w:rsidR="001A77C4" w:rsidRPr="008C1EA9">
        <w:rPr>
          <w:rFonts w:cstheme="minorHAnsi"/>
          <w:color w:val="000000"/>
          <w:sz w:val="24"/>
          <w:szCs w:val="24"/>
        </w:rPr>
        <w:t>discuss</w:t>
      </w:r>
      <w:r w:rsidRPr="008C1EA9">
        <w:rPr>
          <w:rFonts w:cstheme="minorHAnsi"/>
          <w:color w:val="000000"/>
          <w:sz w:val="24"/>
          <w:szCs w:val="24"/>
        </w:rPr>
        <w:t xml:space="preserve"> arrangements</w:t>
      </w:r>
      <w:r w:rsidR="00D750EE" w:rsidRPr="008C1EA9">
        <w:rPr>
          <w:rFonts w:cstheme="minorHAnsi"/>
          <w:color w:val="000000"/>
          <w:sz w:val="24"/>
          <w:szCs w:val="24"/>
        </w:rPr>
        <w:t xml:space="preserve"> for provision of treatment:</w:t>
      </w:r>
      <w:r w:rsidRPr="008C1EA9">
        <w:rPr>
          <w:rFonts w:cstheme="minorHAnsi"/>
          <w:color w:val="000000"/>
          <w:sz w:val="24"/>
          <w:szCs w:val="24"/>
        </w:rPr>
        <w:t xml:space="preserve"> </w:t>
      </w:r>
    </w:p>
    <w:p w:rsidR="00F22164" w:rsidRPr="008C1EA9" w:rsidRDefault="00FB2B6A" w:rsidP="001362DC">
      <w:pPr>
        <w:numPr>
          <w:ilvl w:val="1"/>
          <w:numId w:val="1"/>
        </w:numPr>
        <w:tabs>
          <w:tab w:val="left" w:pos="142"/>
        </w:tabs>
        <w:spacing w:before="120" w:after="0"/>
        <w:rPr>
          <w:rFonts w:cstheme="minorHAnsi"/>
          <w:color w:val="000000"/>
          <w:sz w:val="24"/>
          <w:szCs w:val="24"/>
        </w:rPr>
      </w:pPr>
      <w:r w:rsidRPr="008C1EA9">
        <w:rPr>
          <w:rFonts w:cstheme="minorHAnsi"/>
          <w:color w:val="000000"/>
          <w:sz w:val="24"/>
          <w:szCs w:val="24"/>
        </w:rPr>
        <w:t xml:space="preserve">Discuss </w:t>
      </w:r>
      <w:r w:rsidR="00051B5C" w:rsidRPr="008C1EA9">
        <w:rPr>
          <w:rFonts w:cstheme="minorHAnsi"/>
          <w:sz w:val="24"/>
          <w:szCs w:val="24"/>
        </w:rPr>
        <w:t>NHS AA Hepatitis C Treatment Service Information available on NHS C</w:t>
      </w:r>
      <w:r w:rsidR="00566B3F" w:rsidRPr="008C1EA9">
        <w:rPr>
          <w:rFonts w:cstheme="minorHAnsi"/>
          <w:sz w:val="24"/>
          <w:szCs w:val="24"/>
        </w:rPr>
        <w:t>ommunity</w:t>
      </w:r>
      <w:r w:rsidR="00051B5C" w:rsidRPr="008C1EA9">
        <w:rPr>
          <w:rFonts w:cstheme="minorHAnsi"/>
          <w:sz w:val="24"/>
          <w:szCs w:val="24"/>
        </w:rPr>
        <w:t xml:space="preserve"> Pharmacy Website here: </w:t>
      </w:r>
    </w:p>
    <w:p w:rsidR="00051B5C" w:rsidRPr="008C1EA9" w:rsidRDefault="00051B5C" w:rsidP="00051B5C">
      <w:pPr>
        <w:numPr>
          <w:ilvl w:val="1"/>
          <w:numId w:val="1"/>
        </w:numPr>
        <w:tabs>
          <w:tab w:val="left" w:pos="142"/>
        </w:tabs>
        <w:spacing w:before="120" w:after="0"/>
        <w:rPr>
          <w:rFonts w:cstheme="minorHAnsi"/>
          <w:color w:val="000000"/>
          <w:sz w:val="24"/>
          <w:szCs w:val="24"/>
        </w:rPr>
      </w:pPr>
      <w:r w:rsidRPr="008C1EA9">
        <w:rPr>
          <w:rFonts w:cstheme="minorHAnsi"/>
          <w:color w:val="000000"/>
          <w:sz w:val="24"/>
          <w:szCs w:val="24"/>
        </w:rPr>
        <w:t>Provide the contractor with a referral notification which includes patient and specialist clinic contact details (</w:t>
      </w:r>
      <w:r w:rsidRPr="008A7875">
        <w:rPr>
          <w:rFonts w:cstheme="minorHAnsi"/>
          <w:b/>
          <w:color w:val="000000"/>
          <w:sz w:val="24"/>
          <w:szCs w:val="24"/>
        </w:rPr>
        <w:t>Appendix 1</w:t>
      </w:r>
      <w:r w:rsidRPr="008C1EA9">
        <w:rPr>
          <w:rFonts w:cstheme="minorHAnsi"/>
          <w:color w:val="000000"/>
          <w:sz w:val="24"/>
          <w:szCs w:val="24"/>
        </w:rPr>
        <w:t xml:space="preserve">). </w:t>
      </w:r>
    </w:p>
    <w:p w:rsidR="001E3D5D" w:rsidRPr="008C1EA9" w:rsidRDefault="001E3D5D" w:rsidP="001362DC">
      <w:pPr>
        <w:numPr>
          <w:ilvl w:val="1"/>
          <w:numId w:val="1"/>
        </w:numPr>
        <w:tabs>
          <w:tab w:val="left" w:pos="142"/>
        </w:tabs>
        <w:spacing w:before="120" w:after="0"/>
        <w:rPr>
          <w:rFonts w:cstheme="minorHAnsi"/>
          <w:color w:val="000000"/>
          <w:sz w:val="24"/>
          <w:szCs w:val="24"/>
        </w:rPr>
      </w:pPr>
      <w:r w:rsidRPr="008C1EA9">
        <w:rPr>
          <w:rFonts w:cstheme="minorHAnsi"/>
          <w:color w:val="000000"/>
          <w:sz w:val="24"/>
          <w:szCs w:val="24"/>
        </w:rPr>
        <w:t xml:space="preserve">Request </w:t>
      </w:r>
      <w:r w:rsidR="00AE39BF" w:rsidRPr="008C1EA9">
        <w:rPr>
          <w:rFonts w:cstheme="minorHAnsi"/>
          <w:color w:val="000000"/>
          <w:sz w:val="24"/>
          <w:szCs w:val="24"/>
        </w:rPr>
        <w:t xml:space="preserve">that </w:t>
      </w:r>
      <w:r w:rsidR="00A37CED" w:rsidRPr="008C1EA9">
        <w:rPr>
          <w:rFonts w:cstheme="minorHAnsi"/>
          <w:color w:val="000000"/>
          <w:sz w:val="24"/>
          <w:szCs w:val="24"/>
        </w:rPr>
        <w:t>NHS A</w:t>
      </w:r>
      <w:r w:rsidR="00051B5C" w:rsidRPr="008C1EA9">
        <w:rPr>
          <w:rFonts w:cstheme="minorHAnsi"/>
          <w:color w:val="000000"/>
          <w:sz w:val="24"/>
          <w:szCs w:val="24"/>
        </w:rPr>
        <w:t>A</w:t>
      </w:r>
      <w:r w:rsidR="00A37CED" w:rsidRPr="008C1EA9">
        <w:rPr>
          <w:rFonts w:cstheme="minorHAnsi"/>
          <w:color w:val="000000"/>
          <w:sz w:val="24"/>
          <w:szCs w:val="24"/>
        </w:rPr>
        <w:t xml:space="preserve"> </w:t>
      </w:r>
      <w:r w:rsidR="00AE39BF" w:rsidRPr="008C1EA9">
        <w:rPr>
          <w:rFonts w:cstheme="minorHAnsi"/>
          <w:color w:val="000000"/>
          <w:sz w:val="24"/>
          <w:szCs w:val="24"/>
        </w:rPr>
        <w:t>make an</w:t>
      </w:r>
      <w:r w:rsidRPr="008C1EA9">
        <w:rPr>
          <w:rFonts w:cstheme="minorHAnsi"/>
          <w:color w:val="000000"/>
          <w:sz w:val="24"/>
          <w:szCs w:val="24"/>
        </w:rPr>
        <w:t xml:space="preserve"> advance payment</w:t>
      </w:r>
      <w:r w:rsidR="00544623" w:rsidRPr="008C1EA9">
        <w:rPr>
          <w:rFonts w:cstheme="minorHAnsi"/>
          <w:color w:val="000000"/>
          <w:sz w:val="24"/>
          <w:szCs w:val="24"/>
        </w:rPr>
        <w:t>, if requested by the contractor,</w:t>
      </w:r>
      <w:r w:rsidR="000E2E92" w:rsidRPr="008C1EA9">
        <w:rPr>
          <w:rFonts w:cstheme="minorHAnsi"/>
          <w:color w:val="000000"/>
          <w:sz w:val="24"/>
          <w:szCs w:val="24"/>
        </w:rPr>
        <w:t xml:space="preserve"> to cover the</w:t>
      </w:r>
      <w:r w:rsidRPr="008C1EA9">
        <w:rPr>
          <w:rFonts w:cstheme="minorHAnsi"/>
          <w:color w:val="000000"/>
          <w:sz w:val="24"/>
          <w:szCs w:val="24"/>
        </w:rPr>
        <w:t xml:space="preserve"> </w:t>
      </w:r>
      <w:r w:rsidR="00F57C01" w:rsidRPr="008C1EA9">
        <w:rPr>
          <w:rFonts w:cstheme="minorHAnsi"/>
          <w:color w:val="000000"/>
          <w:sz w:val="24"/>
          <w:szCs w:val="24"/>
        </w:rPr>
        <w:t>full course of treatment</w:t>
      </w:r>
      <w:r w:rsidRPr="008C1EA9">
        <w:rPr>
          <w:rFonts w:cstheme="minorHAnsi"/>
          <w:color w:val="000000"/>
          <w:sz w:val="24"/>
          <w:szCs w:val="24"/>
        </w:rPr>
        <w:t xml:space="preserve">. This should reach the contractor’s </w:t>
      </w:r>
      <w:r w:rsidR="001362DC" w:rsidRPr="008C1EA9">
        <w:rPr>
          <w:rFonts w:cstheme="minorHAnsi"/>
          <w:color w:val="000000"/>
          <w:sz w:val="24"/>
          <w:szCs w:val="24"/>
        </w:rPr>
        <w:t>account at</w:t>
      </w:r>
      <w:r w:rsidR="00A37CED" w:rsidRPr="008C1EA9">
        <w:rPr>
          <w:rFonts w:cstheme="minorHAnsi"/>
          <w:color w:val="000000"/>
          <w:sz w:val="24"/>
          <w:szCs w:val="24"/>
        </w:rPr>
        <w:t xml:space="preserve"> the end of the month and will be included in the details relating to local payments</w:t>
      </w:r>
      <w:r w:rsidRPr="008C1EA9">
        <w:rPr>
          <w:rFonts w:cstheme="minorHAnsi"/>
          <w:color w:val="000000"/>
          <w:sz w:val="24"/>
          <w:szCs w:val="24"/>
        </w:rPr>
        <w:t>.</w:t>
      </w:r>
    </w:p>
    <w:p w:rsidR="001E3D5D" w:rsidRPr="008C1EA9" w:rsidRDefault="00051B5C" w:rsidP="001362DC">
      <w:pPr>
        <w:numPr>
          <w:ilvl w:val="1"/>
          <w:numId w:val="1"/>
        </w:numPr>
        <w:tabs>
          <w:tab w:val="left" w:pos="142"/>
        </w:tabs>
        <w:spacing w:before="120" w:after="0"/>
        <w:rPr>
          <w:rFonts w:cstheme="minorHAnsi"/>
          <w:color w:val="000000"/>
          <w:sz w:val="24"/>
          <w:szCs w:val="24"/>
        </w:rPr>
      </w:pPr>
      <w:r w:rsidRPr="008C1EA9">
        <w:rPr>
          <w:rFonts w:cstheme="minorHAnsi"/>
          <w:color w:val="000000"/>
          <w:sz w:val="24"/>
          <w:szCs w:val="24"/>
        </w:rPr>
        <w:t xml:space="preserve">Remind contractor to submit </w:t>
      </w:r>
      <w:r w:rsidR="00AE39BF" w:rsidRPr="008C1EA9">
        <w:rPr>
          <w:rFonts w:cstheme="minorHAnsi"/>
          <w:color w:val="000000"/>
          <w:sz w:val="24"/>
          <w:szCs w:val="24"/>
        </w:rPr>
        <w:t xml:space="preserve">a claim form for </w:t>
      </w:r>
      <w:r w:rsidR="0082100F" w:rsidRPr="008C1EA9">
        <w:rPr>
          <w:rFonts w:cstheme="minorHAnsi"/>
          <w:color w:val="000000"/>
          <w:sz w:val="24"/>
          <w:szCs w:val="24"/>
        </w:rPr>
        <w:t>payment of £</w:t>
      </w:r>
      <w:r w:rsidR="00125C3E" w:rsidRPr="008C1EA9">
        <w:rPr>
          <w:rFonts w:cstheme="minorHAnsi"/>
          <w:color w:val="000000"/>
          <w:sz w:val="24"/>
          <w:szCs w:val="24"/>
        </w:rPr>
        <w:t>400</w:t>
      </w:r>
      <w:r w:rsidR="001E3D5D" w:rsidRPr="008C1EA9">
        <w:rPr>
          <w:rFonts w:cstheme="minorHAnsi"/>
          <w:color w:val="000000"/>
          <w:sz w:val="24"/>
          <w:szCs w:val="24"/>
        </w:rPr>
        <w:t xml:space="preserve"> per patient</w:t>
      </w:r>
      <w:r w:rsidR="00AE39BF" w:rsidRPr="008C1EA9">
        <w:rPr>
          <w:rFonts w:cstheme="minorHAnsi"/>
          <w:color w:val="000000"/>
          <w:sz w:val="24"/>
          <w:szCs w:val="24"/>
        </w:rPr>
        <w:t xml:space="preserve">. </w:t>
      </w:r>
      <w:r w:rsidR="00A53710" w:rsidRPr="008C1EA9">
        <w:rPr>
          <w:rFonts w:cstheme="minorHAnsi"/>
          <w:color w:val="000000"/>
          <w:sz w:val="24"/>
          <w:szCs w:val="24"/>
        </w:rPr>
        <w:t xml:space="preserve">This should be submitted to </w:t>
      </w:r>
      <w:hyperlink r:id="rId7" w:history="1">
        <w:r w:rsidR="001362DC" w:rsidRPr="008C1EA9">
          <w:rPr>
            <w:rStyle w:val="Hyperlink"/>
            <w:rFonts w:cstheme="minorHAnsi"/>
            <w:b/>
            <w:sz w:val="24"/>
            <w:szCs w:val="24"/>
          </w:rPr>
          <w:t>aa.cpteam@aapct.scot.nhs.uk</w:t>
        </w:r>
      </w:hyperlink>
      <w:r w:rsidR="001362DC" w:rsidRPr="008C1EA9">
        <w:rPr>
          <w:rFonts w:cstheme="minorHAnsi"/>
          <w:color w:val="000000"/>
          <w:sz w:val="24"/>
          <w:szCs w:val="24"/>
        </w:rPr>
        <w:t xml:space="preserve"> </w:t>
      </w:r>
      <w:r w:rsidR="00A53710" w:rsidRPr="008C1EA9">
        <w:rPr>
          <w:rFonts w:cstheme="minorHAnsi"/>
          <w:color w:val="000000"/>
          <w:sz w:val="24"/>
          <w:szCs w:val="24"/>
        </w:rPr>
        <w:t>after the first prescription is dispensed</w:t>
      </w:r>
      <w:r w:rsidRPr="008C1EA9">
        <w:rPr>
          <w:rFonts w:cstheme="minorHAnsi"/>
          <w:color w:val="000000"/>
          <w:sz w:val="24"/>
          <w:szCs w:val="24"/>
        </w:rPr>
        <w:t xml:space="preserve"> (Appendix 2)</w:t>
      </w:r>
      <w:r w:rsidR="00A53710" w:rsidRPr="008C1EA9">
        <w:rPr>
          <w:rFonts w:cstheme="minorHAnsi"/>
          <w:color w:val="000000"/>
          <w:sz w:val="24"/>
          <w:szCs w:val="24"/>
        </w:rPr>
        <w:t>.</w:t>
      </w:r>
    </w:p>
    <w:p w:rsidR="00F22164" w:rsidRPr="008C1EA9" w:rsidRDefault="008C1EA9" w:rsidP="001362DC">
      <w:pPr>
        <w:numPr>
          <w:ilvl w:val="0"/>
          <w:numId w:val="1"/>
        </w:numPr>
        <w:tabs>
          <w:tab w:val="left" w:pos="142"/>
        </w:tabs>
        <w:spacing w:before="120" w:after="0"/>
        <w:rPr>
          <w:rFonts w:cstheme="minorHAnsi"/>
          <w:color w:val="000000"/>
          <w:sz w:val="24"/>
          <w:szCs w:val="24"/>
        </w:rPr>
      </w:pPr>
      <w:r>
        <w:rPr>
          <w:rFonts w:cstheme="minorHAnsi"/>
          <w:color w:val="000000"/>
          <w:sz w:val="24"/>
          <w:szCs w:val="24"/>
        </w:rPr>
        <w:t>Pharmacy staff</w:t>
      </w:r>
      <w:r w:rsidR="00F22164" w:rsidRPr="008C1EA9">
        <w:rPr>
          <w:rFonts w:cstheme="minorHAnsi"/>
          <w:color w:val="000000"/>
          <w:sz w:val="24"/>
          <w:szCs w:val="24"/>
        </w:rPr>
        <w:t xml:space="preserve"> should read </w:t>
      </w:r>
      <w:hyperlink r:id="rId8" w:history="1">
        <w:r w:rsidRPr="008C1EA9">
          <w:rPr>
            <w:rFonts w:eastAsia="Times New Roman" w:cstheme="minorHAnsi"/>
            <w:b/>
            <w:color w:val="0000FF" w:themeColor="hyperlink"/>
            <w:sz w:val="24"/>
            <w:szCs w:val="20"/>
            <w:u w:val="single"/>
            <w:lang w:eastAsia="en-GB"/>
          </w:rPr>
          <w:t>National Clinical Guidelines for Treatment of HCV in Adults</w:t>
        </w:r>
      </w:hyperlink>
      <w:r>
        <w:rPr>
          <w:rFonts w:eastAsia="Times New Roman" w:cstheme="minorHAnsi"/>
          <w:b/>
          <w:sz w:val="24"/>
          <w:szCs w:val="20"/>
          <w:lang w:eastAsia="en-GB"/>
        </w:rPr>
        <w:t xml:space="preserve"> , </w:t>
      </w:r>
      <w:r w:rsidRPr="008C1EA9">
        <w:rPr>
          <w:rFonts w:cstheme="minorHAnsi"/>
          <w:color w:val="000000"/>
          <w:sz w:val="24"/>
          <w:szCs w:val="24"/>
        </w:rPr>
        <w:t>which details the clinical condition and the need for the service.</w:t>
      </w:r>
    </w:p>
    <w:p w:rsidR="001E3D5D" w:rsidRPr="00D750EE" w:rsidRDefault="001E3D5D" w:rsidP="001362DC">
      <w:pPr>
        <w:numPr>
          <w:ilvl w:val="0"/>
          <w:numId w:val="1"/>
        </w:numPr>
        <w:tabs>
          <w:tab w:val="left" w:pos="142"/>
        </w:tabs>
        <w:spacing w:before="120" w:after="0"/>
        <w:rPr>
          <w:color w:val="000000"/>
          <w:sz w:val="24"/>
          <w:szCs w:val="24"/>
        </w:rPr>
      </w:pPr>
      <w:r w:rsidRPr="00D750EE">
        <w:rPr>
          <w:color w:val="000000"/>
          <w:sz w:val="24"/>
          <w:szCs w:val="24"/>
        </w:rPr>
        <w:t>The medication will be prescribed on HBP prescriptions and issued</w:t>
      </w:r>
      <w:r w:rsidR="00E97C61" w:rsidRPr="00D750EE">
        <w:rPr>
          <w:color w:val="000000"/>
          <w:sz w:val="24"/>
          <w:szCs w:val="24"/>
        </w:rPr>
        <w:t xml:space="preserve"> dir</w:t>
      </w:r>
      <w:r w:rsidR="00806D89" w:rsidRPr="00D750EE">
        <w:rPr>
          <w:color w:val="000000"/>
          <w:sz w:val="24"/>
          <w:szCs w:val="24"/>
        </w:rPr>
        <w:t>ectly</w:t>
      </w:r>
      <w:r w:rsidR="00F22164" w:rsidRPr="00D750EE">
        <w:rPr>
          <w:color w:val="000000"/>
          <w:sz w:val="24"/>
          <w:szCs w:val="24"/>
        </w:rPr>
        <w:t>, by post,</w:t>
      </w:r>
      <w:r w:rsidR="00806D89" w:rsidRPr="00D750EE">
        <w:rPr>
          <w:color w:val="000000"/>
          <w:sz w:val="24"/>
          <w:szCs w:val="24"/>
        </w:rPr>
        <w:t xml:space="preserve"> to the community pharmacy</w:t>
      </w:r>
      <w:r w:rsidRPr="00D750EE">
        <w:rPr>
          <w:color w:val="000000"/>
          <w:sz w:val="24"/>
          <w:szCs w:val="24"/>
        </w:rPr>
        <w:t xml:space="preserve"> </w:t>
      </w:r>
      <w:r w:rsidR="00AD3100" w:rsidRPr="00D750EE">
        <w:rPr>
          <w:color w:val="000000"/>
          <w:sz w:val="24"/>
          <w:szCs w:val="24"/>
        </w:rPr>
        <w:t>by</w:t>
      </w:r>
      <w:r w:rsidRPr="00D750EE">
        <w:rPr>
          <w:color w:val="000000"/>
          <w:sz w:val="24"/>
          <w:szCs w:val="24"/>
        </w:rPr>
        <w:t xml:space="preserve"> the </w:t>
      </w:r>
      <w:r w:rsidR="00DE7F83" w:rsidRPr="00D750EE">
        <w:rPr>
          <w:color w:val="000000"/>
          <w:sz w:val="24"/>
          <w:szCs w:val="24"/>
        </w:rPr>
        <w:t>BBV Team</w:t>
      </w:r>
      <w:r w:rsidRPr="00D750EE">
        <w:rPr>
          <w:color w:val="000000"/>
          <w:sz w:val="24"/>
          <w:szCs w:val="24"/>
        </w:rPr>
        <w:t xml:space="preserve"> </w:t>
      </w:r>
      <w:r w:rsidR="00CA54DE" w:rsidRPr="00D750EE">
        <w:rPr>
          <w:color w:val="000000"/>
          <w:sz w:val="24"/>
          <w:szCs w:val="24"/>
        </w:rPr>
        <w:t xml:space="preserve">for the full course of </w:t>
      </w:r>
      <w:r w:rsidR="001362DC" w:rsidRPr="00D750EE">
        <w:rPr>
          <w:color w:val="000000"/>
          <w:sz w:val="24"/>
          <w:szCs w:val="24"/>
        </w:rPr>
        <w:t>treatment, allowing</w:t>
      </w:r>
      <w:r w:rsidRPr="00D750EE">
        <w:rPr>
          <w:color w:val="000000"/>
          <w:sz w:val="24"/>
          <w:szCs w:val="24"/>
        </w:rPr>
        <w:t xml:space="preserve"> sufficient time to source the medication and ensure an uninterrupted supply. Each prescription will be for 28 days therapy.</w:t>
      </w:r>
      <w:r w:rsidR="00F22164" w:rsidRPr="00D750EE">
        <w:rPr>
          <w:color w:val="000000"/>
          <w:sz w:val="24"/>
          <w:szCs w:val="24"/>
        </w:rPr>
        <w:t xml:space="preserve"> It </w:t>
      </w:r>
      <w:r w:rsidR="004A2DFB" w:rsidRPr="00D750EE">
        <w:rPr>
          <w:color w:val="000000"/>
          <w:sz w:val="24"/>
          <w:szCs w:val="24"/>
        </w:rPr>
        <w:t>m</w:t>
      </w:r>
      <w:r w:rsidR="00F22164" w:rsidRPr="00D750EE">
        <w:rPr>
          <w:color w:val="000000"/>
          <w:sz w:val="24"/>
          <w:szCs w:val="24"/>
        </w:rPr>
        <w:t>ay have a direction for dispense weekly</w:t>
      </w:r>
      <w:r w:rsidR="009D7244" w:rsidRPr="00D750EE">
        <w:rPr>
          <w:color w:val="000000"/>
          <w:sz w:val="24"/>
          <w:szCs w:val="24"/>
        </w:rPr>
        <w:t xml:space="preserve"> </w:t>
      </w:r>
      <w:r w:rsidR="006739FA" w:rsidRPr="00D750EE">
        <w:rPr>
          <w:color w:val="000000"/>
          <w:sz w:val="24"/>
          <w:szCs w:val="24"/>
        </w:rPr>
        <w:t>or dispense</w:t>
      </w:r>
      <w:r w:rsidR="00F22164" w:rsidRPr="00D750EE">
        <w:rPr>
          <w:color w:val="000000"/>
          <w:sz w:val="24"/>
          <w:szCs w:val="24"/>
        </w:rPr>
        <w:t xml:space="preserve"> daily and in some cases may require supervision.</w:t>
      </w:r>
      <w:r w:rsidR="00557C03" w:rsidRPr="00D750EE">
        <w:rPr>
          <w:color w:val="000000"/>
          <w:sz w:val="24"/>
          <w:szCs w:val="24"/>
        </w:rPr>
        <w:t xml:space="preserve"> The start date of treatment will be approximately 4 weeks after the prescription is written </w:t>
      </w:r>
      <w:r w:rsidR="00CA54DE" w:rsidRPr="00D750EE">
        <w:rPr>
          <w:color w:val="000000"/>
          <w:sz w:val="24"/>
          <w:szCs w:val="24"/>
        </w:rPr>
        <w:t xml:space="preserve">and will be stated on the prescription, </w:t>
      </w:r>
      <w:r w:rsidR="00557C03" w:rsidRPr="00D750EE">
        <w:rPr>
          <w:color w:val="000000"/>
          <w:sz w:val="24"/>
          <w:szCs w:val="24"/>
        </w:rPr>
        <w:t>however, this timeframe may shorten as experience with the service develops</w:t>
      </w:r>
      <w:r w:rsidR="006678B9" w:rsidRPr="00D750EE">
        <w:rPr>
          <w:color w:val="000000"/>
          <w:sz w:val="24"/>
          <w:szCs w:val="24"/>
        </w:rPr>
        <w:t xml:space="preserve">. </w:t>
      </w:r>
    </w:p>
    <w:p w:rsidR="001E3D5D" w:rsidRPr="00D750EE" w:rsidRDefault="001E3D5D" w:rsidP="001362DC">
      <w:pPr>
        <w:numPr>
          <w:ilvl w:val="0"/>
          <w:numId w:val="1"/>
        </w:numPr>
        <w:tabs>
          <w:tab w:val="left" w:pos="142"/>
        </w:tabs>
        <w:spacing w:before="120" w:after="0"/>
        <w:rPr>
          <w:color w:val="000000"/>
          <w:sz w:val="24"/>
          <w:szCs w:val="24"/>
        </w:rPr>
      </w:pPr>
      <w:r w:rsidRPr="00D750EE">
        <w:rPr>
          <w:color w:val="000000"/>
          <w:sz w:val="24"/>
          <w:szCs w:val="24"/>
        </w:rPr>
        <w:t xml:space="preserve">Treatment courses are </w:t>
      </w:r>
      <w:r w:rsidR="006739FA" w:rsidRPr="00D750EE">
        <w:rPr>
          <w:color w:val="000000"/>
          <w:sz w:val="24"/>
          <w:szCs w:val="24"/>
        </w:rPr>
        <w:t xml:space="preserve">8, </w:t>
      </w:r>
      <w:r w:rsidRPr="00D750EE">
        <w:rPr>
          <w:color w:val="000000"/>
          <w:sz w:val="24"/>
          <w:szCs w:val="24"/>
        </w:rPr>
        <w:t>12 or</w:t>
      </w:r>
      <w:r w:rsidR="006739FA" w:rsidRPr="00D750EE">
        <w:rPr>
          <w:color w:val="000000"/>
          <w:sz w:val="24"/>
          <w:szCs w:val="24"/>
        </w:rPr>
        <w:t>, in some exceptional cases,</w:t>
      </w:r>
      <w:r w:rsidRPr="00D750EE">
        <w:rPr>
          <w:color w:val="000000"/>
          <w:sz w:val="24"/>
          <w:szCs w:val="24"/>
        </w:rPr>
        <w:t xml:space="preserve"> 24 </w:t>
      </w:r>
      <w:r w:rsidR="001362DC" w:rsidRPr="00D750EE">
        <w:rPr>
          <w:color w:val="000000"/>
          <w:sz w:val="24"/>
          <w:szCs w:val="24"/>
        </w:rPr>
        <w:t>weeks.</w:t>
      </w:r>
    </w:p>
    <w:p w:rsidR="001E3D5D" w:rsidRPr="00D750EE" w:rsidRDefault="001E3D5D" w:rsidP="001362DC">
      <w:pPr>
        <w:numPr>
          <w:ilvl w:val="0"/>
          <w:numId w:val="1"/>
        </w:numPr>
        <w:tabs>
          <w:tab w:val="left" w:pos="142"/>
        </w:tabs>
        <w:spacing w:before="120" w:after="0"/>
        <w:rPr>
          <w:color w:val="000000"/>
          <w:sz w:val="24"/>
          <w:szCs w:val="24"/>
        </w:rPr>
      </w:pPr>
      <w:r w:rsidRPr="00D750EE">
        <w:rPr>
          <w:color w:val="000000"/>
          <w:sz w:val="24"/>
          <w:szCs w:val="24"/>
        </w:rPr>
        <w:t xml:space="preserve">Community pharmacies will be required to source the </w:t>
      </w:r>
      <w:r w:rsidR="00570E36" w:rsidRPr="00D750EE">
        <w:rPr>
          <w:color w:val="000000"/>
          <w:sz w:val="24"/>
          <w:szCs w:val="24"/>
        </w:rPr>
        <w:t>required medication</w:t>
      </w:r>
      <w:r w:rsidRPr="00D750EE">
        <w:rPr>
          <w:color w:val="000000"/>
          <w:sz w:val="24"/>
          <w:szCs w:val="24"/>
        </w:rPr>
        <w:t xml:space="preserve"> as per the agreed process for each manufacturer. </w:t>
      </w:r>
      <w:r w:rsidR="00D26F03" w:rsidRPr="00D750EE">
        <w:rPr>
          <w:color w:val="000000"/>
          <w:sz w:val="24"/>
          <w:szCs w:val="24"/>
        </w:rPr>
        <w:t xml:space="preserve">The request </w:t>
      </w:r>
      <w:r w:rsidRPr="00D750EE">
        <w:rPr>
          <w:color w:val="000000"/>
          <w:sz w:val="24"/>
          <w:szCs w:val="24"/>
        </w:rPr>
        <w:t>will require to be signed by a pharmacist and must include the prescription reference numbers to the supplier on each occasion</w:t>
      </w:r>
      <w:r w:rsidR="008A7875">
        <w:rPr>
          <w:color w:val="000000"/>
          <w:sz w:val="24"/>
          <w:szCs w:val="24"/>
        </w:rPr>
        <w:t xml:space="preserve">. </w:t>
      </w:r>
    </w:p>
    <w:p w:rsidR="001E3D5D" w:rsidRPr="00D750EE" w:rsidRDefault="001E3D5D" w:rsidP="001362DC">
      <w:pPr>
        <w:numPr>
          <w:ilvl w:val="0"/>
          <w:numId w:val="1"/>
        </w:numPr>
        <w:tabs>
          <w:tab w:val="left" w:pos="142"/>
        </w:tabs>
        <w:spacing w:before="120" w:after="0"/>
        <w:rPr>
          <w:color w:val="000000"/>
          <w:sz w:val="24"/>
          <w:szCs w:val="24"/>
        </w:rPr>
      </w:pPr>
      <w:r w:rsidRPr="00D750EE">
        <w:rPr>
          <w:color w:val="000000"/>
          <w:sz w:val="24"/>
          <w:szCs w:val="24"/>
        </w:rPr>
        <w:t xml:space="preserve">When all doses on a prescription have been dispensed, the prescription forms should be submitted </w:t>
      </w:r>
      <w:r w:rsidR="00AD3100" w:rsidRPr="00D750EE">
        <w:rPr>
          <w:color w:val="000000"/>
          <w:sz w:val="24"/>
          <w:szCs w:val="24"/>
        </w:rPr>
        <w:t xml:space="preserve">to PSD </w:t>
      </w:r>
      <w:r w:rsidRPr="00D750EE">
        <w:rPr>
          <w:color w:val="000000"/>
          <w:sz w:val="24"/>
          <w:szCs w:val="24"/>
        </w:rPr>
        <w:t xml:space="preserve">for payment in the normal way. </w:t>
      </w:r>
    </w:p>
    <w:p w:rsidR="001E3D5D" w:rsidRPr="00D750EE" w:rsidRDefault="009D7244" w:rsidP="001362DC">
      <w:pPr>
        <w:numPr>
          <w:ilvl w:val="0"/>
          <w:numId w:val="1"/>
        </w:numPr>
        <w:tabs>
          <w:tab w:val="left" w:pos="142"/>
        </w:tabs>
        <w:spacing w:before="120" w:after="0"/>
        <w:rPr>
          <w:color w:val="000000"/>
          <w:sz w:val="24"/>
          <w:szCs w:val="24"/>
        </w:rPr>
      </w:pPr>
      <w:r w:rsidRPr="00D750EE">
        <w:rPr>
          <w:color w:val="000000"/>
          <w:sz w:val="24"/>
          <w:szCs w:val="24"/>
        </w:rPr>
        <w:t xml:space="preserve">If an </w:t>
      </w:r>
      <w:r w:rsidR="001E3D5D" w:rsidRPr="00D750EE">
        <w:rPr>
          <w:color w:val="000000"/>
          <w:sz w:val="24"/>
          <w:szCs w:val="24"/>
        </w:rPr>
        <w:t>advance p</w:t>
      </w:r>
      <w:r w:rsidR="00B530D9" w:rsidRPr="00D750EE">
        <w:rPr>
          <w:color w:val="000000"/>
          <w:sz w:val="24"/>
          <w:szCs w:val="24"/>
        </w:rPr>
        <w:t xml:space="preserve">ayment </w:t>
      </w:r>
      <w:r w:rsidRPr="00D750EE">
        <w:rPr>
          <w:color w:val="000000"/>
          <w:sz w:val="24"/>
          <w:szCs w:val="24"/>
        </w:rPr>
        <w:t xml:space="preserve">has been requested, this </w:t>
      </w:r>
      <w:r w:rsidR="00B530D9" w:rsidRPr="00D750EE">
        <w:rPr>
          <w:color w:val="000000"/>
          <w:sz w:val="24"/>
          <w:szCs w:val="24"/>
        </w:rPr>
        <w:t>will be recovered 7</w:t>
      </w:r>
      <w:r w:rsidR="001E3D5D" w:rsidRPr="00D750EE">
        <w:rPr>
          <w:color w:val="000000"/>
          <w:sz w:val="24"/>
          <w:szCs w:val="24"/>
        </w:rPr>
        <w:t xml:space="preserve"> months</w:t>
      </w:r>
      <w:r w:rsidR="00B530D9" w:rsidRPr="00D750EE">
        <w:rPr>
          <w:color w:val="000000"/>
          <w:sz w:val="24"/>
          <w:szCs w:val="24"/>
        </w:rPr>
        <w:t xml:space="preserve"> after being paid</w:t>
      </w:r>
      <w:r w:rsidR="00E62173" w:rsidRPr="00D750EE">
        <w:rPr>
          <w:color w:val="000000"/>
          <w:sz w:val="24"/>
          <w:szCs w:val="24"/>
        </w:rPr>
        <w:t>,</w:t>
      </w:r>
      <w:r w:rsidR="001E3D5D" w:rsidRPr="00D750EE">
        <w:rPr>
          <w:color w:val="000000"/>
          <w:sz w:val="24"/>
          <w:szCs w:val="24"/>
        </w:rPr>
        <w:t xml:space="preserve"> by which time the prescription will have been submitted </w:t>
      </w:r>
      <w:r w:rsidR="007C6D13" w:rsidRPr="00D750EE">
        <w:rPr>
          <w:color w:val="000000"/>
          <w:sz w:val="24"/>
          <w:szCs w:val="24"/>
        </w:rPr>
        <w:t>and reimbursed</w:t>
      </w:r>
      <w:r w:rsidR="001E3D5D" w:rsidRPr="00D750EE">
        <w:rPr>
          <w:color w:val="000000"/>
          <w:sz w:val="24"/>
          <w:szCs w:val="24"/>
        </w:rPr>
        <w:t>.</w:t>
      </w:r>
      <w:r w:rsidR="00F0666D" w:rsidRPr="00D750EE">
        <w:rPr>
          <w:color w:val="000000"/>
          <w:sz w:val="24"/>
          <w:szCs w:val="24"/>
        </w:rPr>
        <w:t xml:space="preserve"> </w:t>
      </w:r>
      <w:r w:rsidR="00E62173" w:rsidRPr="00D750EE">
        <w:rPr>
          <w:color w:val="000000"/>
          <w:sz w:val="24"/>
          <w:szCs w:val="24"/>
        </w:rPr>
        <w:t>This</w:t>
      </w:r>
      <w:r w:rsidRPr="00D750EE">
        <w:rPr>
          <w:color w:val="000000"/>
          <w:sz w:val="24"/>
          <w:szCs w:val="24"/>
        </w:rPr>
        <w:t xml:space="preserve"> time</w:t>
      </w:r>
      <w:r w:rsidR="00E62173" w:rsidRPr="00D750EE">
        <w:rPr>
          <w:color w:val="000000"/>
          <w:sz w:val="24"/>
          <w:szCs w:val="24"/>
        </w:rPr>
        <w:t xml:space="preserve"> lag is designed to ensure the community pharmacy </w:t>
      </w:r>
      <w:r w:rsidR="0001231E" w:rsidRPr="00D750EE">
        <w:rPr>
          <w:color w:val="000000"/>
          <w:sz w:val="24"/>
          <w:szCs w:val="24"/>
        </w:rPr>
        <w:t>is not disadvantaged by the high procurement cost of the medicine.</w:t>
      </w:r>
    </w:p>
    <w:p w:rsidR="001E3D5D" w:rsidRPr="00D750EE" w:rsidRDefault="001E3D5D" w:rsidP="001362DC">
      <w:pPr>
        <w:numPr>
          <w:ilvl w:val="0"/>
          <w:numId w:val="1"/>
        </w:numPr>
        <w:tabs>
          <w:tab w:val="left" w:pos="142"/>
        </w:tabs>
        <w:spacing w:before="120" w:after="0"/>
        <w:rPr>
          <w:color w:val="000000"/>
          <w:sz w:val="24"/>
          <w:szCs w:val="24"/>
        </w:rPr>
      </w:pPr>
      <w:r w:rsidRPr="00D750EE">
        <w:rPr>
          <w:color w:val="000000"/>
          <w:sz w:val="24"/>
          <w:szCs w:val="24"/>
        </w:rPr>
        <w:lastRenderedPageBreak/>
        <w:t>Community pharmacists will :</w:t>
      </w:r>
    </w:p>
    <w:p w:rsidR="001E3D5D" w:rsidRPr="00D750EE" w:rsidRDefault="001E3D5D" w:rsidP="001362DC">
      <w:pPr>
        <w:numPr>
          <w:ilvl w:val="1"/>
          <w:numId w:val="1"/>
        </w:numPr>
        <w:tabs>
          <w:tab w:val="left" w:pos="142"/>
        </w:tabs>
        <w:spacing w:before="120" w:after="0"/>
        <w:rPr>
          <w:color w:val="000000"/>
          <w:sz w:val="24"/>
          <w:szCs w:val="24"/>
        </w:rPr>
      </w:pPr>
      <w:r w:rsidRPr="00D750EE">
        <w:rPr>
          <w:color w:val="000000"/>
          <w:sz w:val="24"/>
          <w:szCs w:val="24"/>
        </w:rPr>
        <w:t xml:space="preserve">Provide pharmaceutical care including support </w:t>
      </w:r>
      <w:r w:rsidR="007C6D13" w:rsidRPr="00D750EE">
        <w:rPr>
          <w:color w:val="000000"/>
          <w:sz w:val="24"/>
          <w:szCs w:val="24"/>
        </w:rPr>
        <w:t>with adherence</w:t>
      </w:r>
      <w:r w:rsidRPr="00D750EE">
        <w:rPr>
          <w:color w:val="000000"/>
          <w:sz w:val="24"/>
          <w:szCs w:val="24"/>
        </w:rPr>
        <w:t>.</w:t>
      </w:r>
    </w:p>
    <w:p w:rsidR="001E3D5D" w:rsidRPr="00D750EE" w:rsidRDefault="00126DED" w:rsidP="001362DC">
      <w:pPr>
        <w:numPr>
          <w:ilvl w:val="1"/>
          <w:numId w:val="1"/>
        </w:numPr>
        <w:tabs>
          <w:tab w:val="left" w:pos="142"/>
        </w:tabs>
        <w:spacing w:before="120" w:after="0"/>
        <w:rPr>
          <w:color w:val="000000"/>
          <w:sz w:val="24"/>
          <w:szCs w:val="24"/>
        </w:rPr>
      </w:pPr>
      <w:r w:rsidRPr="00D750EE">
        <w:rPr>
          <w:color w:val="000000"/>
          <w:sz w:val="24"/>
          <w:szCs w:val="24"/>
        </w:rPr>
        <w:t xml:space="preserve">Under </w:t>
      </w:r>
      <w:r w:rsidR="008C1EA9">
        <w:rPr>
          <w:color w:val="000000"/>
          <w:sz w:val="24"/>
          <w:szCs w:val="24"/>
        </w:rPr>
        <w:t>M: CR</w:t>
      </w:r>
      <w:r w:rsidRPr="00D750EE">
        <w:rPr>
          <w:color w:val="000000"/>
          <w:sz w:val="24"/>
          <w:szCs w:val="24"/>
        </w:rPr>
        <w:t>, c</w:t>
      </w:r>
      <w:r w:rsidR="001E3D5D" w:rsidRPr="00D750EE">
        <w:rPr>
          <w:color w:val="000000"/>
          <w:sz w:val="24"/>
          <w:szCs w:val="24"/>
        </w:rPr>
        <w:t>reate a PCR for each patient if they do not have one</w:t>
      </w:r>
      <w:r w:rsidR="009D7244" w:rsidRPr="00D750EE">
        <w:rPr>
          <w:color w:val="000000"/>
          <w:sz w:val="24"/>
          <w:szCs w:val="24"/>
        </w:rPr>
        <w:t xml:space="preserve"> already,</w:t>
      </w:r>
      <w:r w:rsidR="001E3D5D" w:rsidRPr="00D750EE">
        <w:rPr>
          <w:color w:val="000000"/>
          <w:sz w:val="24"/>
          <w:szCs w:val="24"/>
        </w:rPr>
        <w:t xml:space="preserve"> and document relevant issues as they arise.</w:t>
      </w:r>
    </w:p>
    <w:p w:rsidR="001E3D5D" w:rsidRPr="00D750EE" w:rsidRDefault="001E3D5D" w:rsidP="001362DC">
      <w:pPr>
        <w:numPr>
          <w:ilvl w:val="1"/>
          <w:numId w:val="1"/>
        </w:numPr>
        <w:tabs>
          <w:tab w:val="left" w:pos="142"/>
        </w:tabs>
        <w:spacing w:before="120" w:after="0"/>
        <w:rPr>
          <w:color w:val="000000"/>
          <w:sz w:val="24"/>
          <w:szCs w:val="24"/>
        </w:rPr>
      </w:pPr>
      <w:r w:rsidRPr="00D750EE">
        <w:rPr>
          <w:color w:val="000000"/>
          <w:sz w:val="24"/>
          <w:szCs w:val="24"/>
        </w:rPr>
        <w:t>Supervise administration where required.</w:t>
      </w:r>
    </w:p>
    <w:p w:rsidR="001E3D5D" w:rsidRPr="00D750EE" w:rsidRDefault="001E3D5D" w:rsidP="001362DC">
      <w:pPr>
        <w:numPr>
          <w:ilvl w:val="1"/>
          <w:numId w:val="1"/>
        </w:numPr>
        <w:tabs>
          <w:tab w:val="left" w:pos="142"/>
        </w:tabs>
        <w:spacing w:before="120" w:after="0"/>
        <w:rPr>
          <w:color w:val="000000"/>
          <w:sz w:val="24"/>
          <w:szCs w:val="24"/>
        </w:rPr>
      </w:pPr>
      <w:r w:rsidRPr="00D750EE">
        <w:rPr>
          <w:color w:val="000000"/>
          <w:sz w:val="24"/>
          <w:szCs w:val="24"/>
        </w:rPr>
        <w:t>Maintain a running stock balance (</w:t>
      </w:r>
      <w:r w:rsidR="008C1EA9">
        <w:rPr>
          <w:color w:val="000000"/>
          <w:sz w:val="24"/>
          <w:szCs w:val="24"/>
        </w:rPr>
        <w:t>Appendix 3)</w:t>
      </w:r>
      <w:r w:rsidRPr="00D750EE">
        <w:rPr>
          <w:color w:val="000000"/>
          <w:sz w:val="24"/>
          <w:szCs w:val="24"/>
        </w:rPr>
        <w:t>.</w:t>
      </w:r>
    </w:p>
    <w:p w:rsidR="001E3D5D" w:rsidRPr="00D750EE" w:rsidRDefault="001E3D5D" w:rsidP="001362DC">
      <w:pPr>
        <w:numPr>
          <w:ilvl w:val="1"/>
          <w:numId w:val="1"/>
        </w:numPr>
        <w:tabs>
          <w:tab w:val="left" w:pos="142"/>
        </w:tabs>
        <w:spacing w:before="120" w:after="0"/>
        <w:rPr>
          <w:color w:val="000000"/>
          <w:sz w:val="24"/>
          <w:szCs w:val="24"/>
        </w:rPr>
      </w:pPr>
      <w:r w:rsidRPr="00D750EE">
        <w:rPr>
          <w:color w:val="000000"/>
          <w:sz w:val="24"/>
          <w:szCs w:val="24"/>
        </w:rPr>
        <w:t>Contact the specialist team as soon as possible if there are relevant clinical issues or if the patient fails to attend the pharmacy (a message should be left if out of hours).</w:t>
      </w:r>
    </w:p>
    <w:p w:rsidR="001E3D5D" w:rsidRPr="00D750EE" w:rsidRDefault="00042A5B" w:rsidP="001362DC">
      <w:pPr>
        <w:numPr>
          <w:ilvl w:val="1"/>
          <w:numId w:val="1"/>
        </w:numPr>
        <w:tabs>
          <w:tab w:val="left" w:pos="142"/>
        </w:tabs>
        <w:spacing w:before="120" w:after="0"/>
        <w:rPr>
          <w:color w:val="000000"/>
          <w:sz w:val="24"/>
          <w:szCs w:val="24"/>
        </w:rPr>
      </w:pPr>
      <w:r w:rsidRPr="00D750EE">
        <w:rPr>
          <w:color w:val="000000"/>
          <w:sz w:val="24"/>
          <w:szCs w:val="24"/>
        </w:rPr>
        <w:t>May p</w:t>
      </w:r>
      <w:r w:rsidR="001E3D5D" w:rsidRPr="00D750EE">
        <w:rPr>
          <w:color w:val="000000"/>
          <w:sz w:val="24"/>
          <w:szCs w:val="24"/>
        </w:rPr>
        <w:t xml:space="preserve">rovide a progress report and the running balance weekly for each patient to the pharmacy specialist </w:t>
      </w:r>
      <w:r w:rsidR="001362DC" w:rsidRPr="00D750EE">
        <w:rPr>
          <w:color w:val="000000"/>
          <w:sz w:val="24"/>
          <w:szCs w:val="24"/>
        </w:rPr>
        <w:t>team.</w:t>
      </w:r>
    </w:p>
    <w:p w:rsidR="001E3D5D" w:rsidRPr="00D750EE" w:rsidRDefault="001E3D5D" w:rsidP="001362DC">
      <w:pPr>
        <w:numPr>
          <w:ilvl w:val="0"/>
          <w:numId w:val="1"/>
        </w:numPr>
        <w:tabs>
          <w:tab w:val="left" w:pos="142"/>
        </w:tabs>
        <w:spacing w:before="120" w:after="0"/>
        <w:rPr>
          <w:color w:val="000000"/>
          <w:sz w:val="24"/>
          <w:szCs w:val="24"/>
        </w:rPr>
      </w:pPr>
      <w:r w:rsidRPr="00D750EE">
        <w:rPr>
          <w:color w:val="000000"/>
          <w:sz w:val="24"/>
          <w:szCs w:val="24"/>
        </w:rPr>
        <w:t xml:space="preserve">If treatment is discontinued and the agreed process has been followed, NHS </w:t>
      </w:r>
      <w:r w:rsidR="00512672" w:rsidRPr="00D750EE">
        <w:rPr>
          <w:color w:val="000000"/>
          <w:sz w:val="24"/>
          <w:szCs w:val="24"/>
        </w:rPr>
        <w:t>AA</w:t>
      </w:r>
      <w:r w:rsidRPr="00D750EE">
        <w:rPr>
          <w:color w:val="000000"/>
          <w:sz w:val="24"/>
          <w:szCs w:val="24"/>
        </w:rPr>
        <w:t xml:space="preserve"> will ensure that contractors are reimbursed for any remaining stock. If this is the </w:t>
      </w:r>
      <w:r w:rsidRPr="00D750EE">
        <w:rPr>
          <w:color w:val="000000" w:themeColor="text1"/>
          <w:sz w:val="24"/>
          <w:szCs w:val="24"/>
        </w:rPr>
        <w:t xml:space="preserve">case, contractors should retain this stock and contact the </w:t>
      </w:r>
      <w:r w:rsidR="006876EF" w:rsidRPr="008C1EA9">
        <w:rPr>
          <w:rFonts w:cstheme="minorHAnsi"/>
          <w:color w:val="000000"/>
          <w:sz w:val="24"/>
          <w:szCs w:val="24"/>
        </w:rPr>
        <w:t xml:space="preserve">Senior Pharmacist Primary Care &amp; Community Pharmacy </w:t>
      </w:r>
      <w:r w:rsidRPr="00D750EE">
        <w:rPr>
          <w:color w:val="000000" w:themeColor="text1"/>
          <w:sz w:val="24"/>
          <w:szCs w:val="24"/>
        </w:rPr>
        <w:t>regarding recovery of any unused stock and guidance on reimbursement.</w:t>
      </w:r>
    </w:p>
    <w:p w:rsidR="00005338" w:rsidRPr="00D750EE" w:rsidRDefault="00005338" w:rsidP="001362DC">
      <w:pPr>
        <w:tabs>
          <w:tab w:val="left" w:pos="142"/>
        </w:tabs>
        <w:spacing w:before="120" w:after="0"/>
        <w:rPr>
          <w:color w:val="000000" w:themeColor="text1"/>
          <w:sz w:val="24"/>
          <w:szCs w:val="24"/>
        </w:rPr>
      </w:pPr>
    </w:p>
    <w:p w:rsidR="00B02B30" w:rsidRDefault="00B02B30" w:rsidP="001362DC">
      <w:pPr>
        <w:spacing w:before="120" w:after="0"/>
        <w:rPr>
          <w:rFonts w:cstheme="minorHAnsi"/>
          <w:b/>
          <w:sz w:val="24"/>
          <w:szCs w:val="24"/>
        </w:rPr>
      </w:pPr>
    </w:p>
    <w:p w:rsidR="00005338" w:rsidRPr="00D750EE" w:rsidRDefault="006A2195" w:rsidP="001362DC">
      <w:pPr>
        <w:spacing w:before="120" w:after="0"/>
        <w:rPr>
          <w:rFonts w:cstheme="minorHAnsi"/>
          <w:b/>
          <w:sz w:val="24"/>
          <w:szCs w:val="24"/>
        </w:rPr>
      </w:pPr>
      <w:r w:rsidRPr="00D750EE">
        <w:rPr>
          <w:rFonts w:cstheme="minorHAnsi"/>
          <w:b/>
          <w:sz w:val="24"/>
          <w:szCs w:val="24"/>
        </w:rPr>
        <w:t xml:space="preserve">Hepatitis C </w:t>
      </w:r>
      <w:r w:rsidR="001362DC" w:rsidRPr="00D750EE">
        <w:rPr>
          <w:rFonts w:cstheme="minorHAnsi"/>
          <w:b/>
          <w:sz w:val="24"/>
          <w:szCs w:val="24"/>
        </w:rPr>
        <w:t>Treatment –</w:t>
      </w:r>
      <w:r w:rsidRPr="00D750EE">
        <w:rPr>
          <w:rFonts w:cstheme="minorHAnsi"/>
          <w:b/>
          <w:sz w:val="24"/>
          <w:szCs w:val="24"/>
        </w:rPr>
        <w:t xml:space="preserve"> Drug Interactions</w:t>
      </w:r>
    </w:p>
    <w:p w:rsidR="00005338" w:rsidRPr="00D750EE" w:rsidRDefault="006876EF" w:rsidP="001362DC">
      <w:pPr>
        <w:spacing w:before="120" w:after="0"/>
        <w:rPr>
          <w:rFonts w:cstheme="minorHAnsi"/>
          <w:sz w:val="24"/>
          <w:szCs w:val="24"/>
        </w:rPr>
      </w:pPr>
      <w:r>
        <w:rPr>
          <w:rFonts w:cstheme="minorHAnsi"/>
          <w:sz w:val="24"/>
          <w:szCs w:val="24"/>
        </w:rPr>
        <w:t>Th</w:t>
      </w:r>
      <w:r w:rsidR="00005338" w:rsidRPr="00D750EE">
        <w:rPr>
          <w:rFonts w:cstheme="minorHAnsi"/>
          <w:sz w:val="24"/>
          <w:szCs w:val="24"/>
        </w:rPr>
        <w:t>e following websites are particularly helpful for pharmacists who have patients being treated with medicines under the H</w:t>
      </w:r>
      <w:r>
        <w:rPr>
          <w:rFonts w:cstheme="minorHAnsi"/>
          <w:sz w:val="24"/>
          <w:szCs w:val="24"/>
        </w:rPr>
        <w:t>ep</w:t>
      </w:r>
      <w:r w:rsidR="00005338" w:rsidRPr="00D750EE">
        <w:rPr>
          <w:rFonts w:cstheme="minorHAnsi"/>
          <w:sz w:val="24"/>
          <w:szCs w:val="24"/>
        </w:rPr>
        <w:t xml:space="preserve"> C community pharmacy service</w:t>
      </w:r>
      <w:r>
        <w:rPr>
          <w:rFonts w:cstheme="minorHAnsi"/>
          <w:sz w:val="24"/>
          <w:szCs w:val="24"/>
        </w:rPr>
        <w:t>:</w:t>
      </w:r>
    </w:p>
    <w:p w:rsidR="00005338" w:rsidRPr="00D750EE" w:rsidRDefault="00BF36E3" w:rsidP="001362DC">
      <w:pPr>
        <w:spacing w:before="120" w:after="0"/>
        <w:rPr>
          <w:rFonts w:cstheme="minorHAnsi"/>
          <w:sz w:val="24"/>
          <w:szCs w:val="24"/>
        </w:rPr>
      </w:pPr>
      <w:hyperlink r:id="rId9" w:history="1">
        <w:r w:rsidR="00005338" w:rsidRPr="00D750EE">
          <w:rPr>
            <w:rStyle w:val="Hyperlink"/>
            <w:rFonts w:cstheme="minorHAnsi"/>
            <w:sz w:val="24"/>
            <w:szCs w:val="24"/>
          </w:rPr>
          <w:t>http://www.hiv-druginteractions.org/</w:t>
        </w:r>
      </w:hyperlink>
    </w:p>
    <w:p w:rsidR="00E17DE5" w:rsidRPr="00D750EE" w:rsidRDefault="00BF36E3" w:rsidP="001362DC">
      <w:pPr>
        <w:spacing w:before="120" w:after="0"/>
        <w:rPr>
          <w:rStyle w:val="Hyperlink"/>
          <w:rFonts w:cstheme="minorHAnsi"/>
          <w:sz w:val="24"/>
          <w:szCs w:val="24"/>
        </w:rPr>
      </w:pPr>
      <w:hyperlink r:id="rId10" w:history="1">
        <w:r w:rsidR="00005338" w:rsidRPr="00D750EE">
          <w:rPr>
            <w:rStyle w:val="Hyperlink"/>
            <w:rFonts w:cstheme="minorHAnsi"/>
            <w:sz w:val="24"/>
            <w:szCs w:val="24"/>
          </w:rPr>
          <w:t>http://www.hep-druginteractions.org/</w:t>
        </w:r>
      </w:hyperlink>
    </w:p>
    <w:p w:rsidR="00D750EE" w:rsidRPr="00D750EE" w:rsidRDefault="00D750EE" w:rsidP="001362DC">
      <w:pPr>
        <w:spacing w:before="120" w:after="0"/>
        <w:rPr>
          <w:rStyle w:val="Hyperlink"/>
          <w:rFonts w:cstheme="minorHAnsi"/>
          <w:sz w:val="24"/>
          <w:szCs w:val="24"/>
        </w:rPr>
      </w:pPr>
    </w:p>
    <w:p w:rsidR="00480DD6" w:rsidRDefault="00480DD6">
      <w:pPr>
        <w:rPr>
          <w:rStyle w:val="Hyperlink"/>
          <w:rFonts w:cstheme="minorHAnsi"/>
          <w:sz w:val="24"/>
          <w:szCs w:val="24"/>
        </w:rPr>
        <w:sectPr w:rsidR="00480DD6" w:rsidSect="001362DC">
          <w:pgSz w:w="11906" w:h="16838"/>
          <w:pgMar w:top="1134" w:right="1134" w:bottom="1134" w:left="1134" w:header="709" w:footer="709" w:gutter="0"/>
          <w:cols w:space="708"/>
          <w:docGrid w:linePitch="360"/>
        </w:sectPr>
      </w:pPr>
    </w:p>
    <w:p w:rsidR="00D750EE" w:rsidRDefault="00BF36E3" w:rsidP="00633CF1">
      <w:pPr>
        <w:jc w:val="center"/>
        <w:rPr>
          <w:b/>
          <w:sz w:val="24"/>
          <w:szCs w:val="24"/>
        </w:rPr>
      </w:pPr>
      <w:r>
        <w:rPr>
          <w:b/>
          <w:noProof/>
          <w:sz w:val="24"/>
          <w:szCs w:val="24"/>
          <w:lang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6.75pt;margin-top:15.5pt;width:74.65pt;height:75pt;z-index:251659264;visibility:visible;mso-wrap-edited:f;mso-position-horizontal-relative:page;mso-position-vertical-relative:page" o:allowincell="f">
            <v:imagedata r:id="rId11" o:title=""/>
            <w10:wrap type="topAndBottom" anchorx="page" anchory="page"/>
            <w10:anchorlock/>
          </v:shape>
          <o:OLEObject Type="Embed" ProgID="Word.Picture.8" ShapeID="_x0000_s1026" DrawAspect="Content" ObjectID="_1792389427" r:id="rId12"/>
        </w:object>
      </w:r>
      <w:r w:rsidR="00D750EE" w:rsidRPr="000A20FE">
        <w:rPr>
          <w:b/>
          <w:sz w:val="24"/>
          <w:szCs w:val="24"/>
        </w:rPr>
        <w:t>Community Pharmacy provision of Directly Acting Antivirals</w:t>
      </w:r>
    </w:p>
    <w:p w:rsidR="00D750EE" w:rsidRPr="000A20FE" w:rsidRDefault="00D750EE" w:rsidP="00633CF1">
      <w:pPr>
        <w:jc w:val="center"/>
        <w:rPr>
          <w:b/>
          <w:sz w:val="24"/>
          <w:szCs w:val="24"/>
        </w:rPr>
      </w:pPr>
      <w:r w:rsidRPr="000A20FE">
        <w:rPr>
          <w:b/>
          <w:sz w:val="24"/>
          <w:szCs w:val="24"/>
        </w:rPr>
        <w:t>Patien</w:t>
      </w:r>
      <w:r>
        <w:rPr>
          <w:b/>
          <w:sz w:val="24"/>
          <w:szCs w:val="24"/>
        </w:rPr>
        <w:t>t Treatment Notification</w:t>
      </w:r>
    </w:p>
    <w:p w:rsidR="00D750EE" w:rsidRPr="00367AFC" w:rsidRDefault="00D750EE" w:rsidP="00633CF1">
      <w:r w:rsidRPr="00367AFC">
        <w:t>Patient Name:</w:t>
      </w:r>
    </w:p>
    <w:p w:rsidR="00D750EE" w:rsidRPr="00367AFC" w:rsidRDefault="00D750EE" w:rsidP="00633CF1">
      <w:r w:rsidRPr="00367AFC">
        <w:t>Address:</w:t>
      </w:r>
      <w:r w:rsidRPr="00367AFC">
        <w:tab/>
      </w:r>
    </w:p>
    <w:p w:rsidR="00D750EE" w:rsidRPr="00367AFC" w:rsidRDefault="00D750EE" w:rsidP="00633CF1">
      <w:r w:rsidRPr="00367AFC">
        <w:t>Telephone/Mobile No:</w:t>
      </w:r>
      <w:r w:rsidRPr="00367AFC">
        <w:tab/>
      </w:r>
    </w:p>
    <w:p w:rsidR="00D750EE" w:rsidRPr="00925B82" w:rsidRDefault="00D750EE" w:rsidP="00633CF1">
      <w:pPr>
        <w:spacing w:after="0"/>
        <w:rPr>
          <w:color w:val="000000"/>
          <w:sz w:val="18"/>
          <w:szCs w:val="18"/>
        </w:rPr>
      </w:pPr>
      <w:r w:rsidRPr="00367AFC">
        <w:rPr>
          <w:color w:val="000000"/>
        </w:rPr>
        <w:t>CHI No</w:t>
      </w:r>
      <w:r w:rsidRPr="00367AFC">
        <w:rPr>
          <w:color w:val="000000"/>
        </w:rPr>
        <w:tab/>
      </w:r>
      <w:r w:rsidRPr="00367AFC">
        <w:rPr>
          <w:color w:val="000000"/>
        </w:rPr>
        <w:tab/>
      </w:r>
    </w:p>
    <w:p w:rsidR="00D750EE" w:rsidRPr="00367AFC" w:rsidRDefault="00D750EE" w:rsidP="00633CF1">
      <w:pPr>
        <w:jc w:val="center"/>
        <w:rPr>
          <w:b/>
          <w:color w:val="000000"/>
        </w:rPr>
      </w:pPr>
      <w:r w:rsidRPr="00367AFC">
        <w:rPr>
          <w:b/>
          <w:color w:val="000000"/>
        </w:rPr>
        <w:t>Treatment Schedule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1537"/>
        <w:gridCol w:w="1418"/>
        <w:gridCol w:w="1559"/>
        <w:gridCol w:w="1276"/>
        <w:gridCol w:w="2126"/>
      </w:tblGrid>
      <w:tr w:rsidR="00D750EE" w:rsidRPr="00367AFC" w:rsidTr="00775074">
        <w:tc>
          <w:tcPr>
            <w:tcW w:w="1973" w:type="dxa"/>
          </w:tcPr>
          <w:p w:rsidR="00D750EE" w:rsidRPr="00F07682" w:rsidRDefault="00D750EE" w:rsidP="00775074">
            <w:pPr>
              <w:rPr>
                <w:color w:val="000000"/>
              </w:rPr>
            </w:pPr>
            <w:r w:rsidRPr="00F07682">
              <w:rPr>
                <w:color w:val="000000"/>
              </w:rPr>
              <w:t>Drug</w:t>
            </w:r>
          </w:p>
        </w:tc>
        <w:tc>
          <w:tcPr>
            <w:tcW w:w="1537" w:type="dxa"/>
          </w:tcPr>
          <w:p w:rsidR="00D750EE" w:rsidRPr="00F07682" w:rsidRDefault="00D750EE" w:rsidP="00775074">
            <w:pPr>
              <w:rPr>
                <w:color w:val="000000"/>
              </w:rPr>
            </w:pPr>
            <w:r w:rsidRPr="00F07682">
              <w:rPr>
                <w:color w:val="000000"/>
              </w:rPr>
              <w:t>Dose</w:t>
            </w:r>
          </w:p>
        </w:tc>
        <w:tc>
          <w:tcPr>
            <w:tcW w:w="1418" w:type="dxa"/>
          </w:tcPr>
          <w:p w:rsidR="00D750EE" w:rsidRPr="00F07682" w:rsidRDefault="00D750EE" w:rsidP="00775074">
            <w:pPr>
              <w:jc w:val="center"/>
              <w:rPr>
                <w:color w:val="000000"/>
              </w:rPr>
            </w:pPr>
            <w:r w:rsidRPr="00F07682">
              <w:rPr>
                <w:color w:val="000000"/>
              </w:rPr>
              <w:t>Treatment Start Date</w:t>
            </w:r>
          </w:p>
        </w:tc>
        <w:tc>
          <w:tcPr>
            <w:tcW w:w="1559" w:type="dxa"/>
          </w:tcPr>
          <w:p w:rsidR="00D750EE" w:rsidRPr="00F07682" w:rsidRDefault="00D750EE" w:rsidP="00775074">
            <w:pPr>
              <w:jc w:val="center"/>
              <w:rPr>
                <w:color w:val="000000"/>
              </w:rPr>
            </w:pPr>
            <w:r w:rsidRPr="00F07682">
              <w:rPr>
                <w:color w:val="000000"/>
              </w:rPr>
              <w:t>Treatment Course (</w:t>
            </w:r>
            <w:proofErr w:type="spellStart"/>
            <w:r w:rsidRPr="00F07682">
              <w:rPr>
                <w:color w:val="000000"/>
              </w:rPr>
              <w:t>wks</w:t>
            </w:r>
            <w:proofErr w:type="spellEnd"/>
            <w:r w:rsidRPr="00F07682">
              <w:rPr>
                <w:color w:val="000000"/>
              </w:rPr>
              <w:t>)</w:t>
            </w:r>
          </w:p>
        </w:tc>
        <w:tc>
          <w:tcPr>
            <w:tcW w:w="1276" w:type="dxa"/>
          </w:tcPr>
          <w:p w:rsidR="00D750EE" w:rsidRPr="00F07682" w:rsidRDefault="00D750EE" w:rsidP="00775074">
            <w:pPr>
              <w:jc w:val="center"/>
              <w:rPr>
                <w:color w:val="000000"/>
              </w:rPr>
            </w:pPr>
            <w:r w:rsidRPr="00F07682">
              <w:rPr>
                <w:color w:val="000000"/>
              </w:rPr>
              <w:t>Supervised Y/N</w:t>
            </w:r>
          </w:p>
        </w:tc>
        <w:tc>
          <w:tcPr>
            <w:tcW w:w="2126" w:type="dxa"/>
          </w:tcPr>
          <w:p w:rsidR="00D750EE" w:rsidRPr="00F07682" w:rsidRDefault="00D750EE" w:rsidP="00775074">
            <w:pPr>
              <w:jc w:val="center"/>
              <w:rPr>
                <w:color w:val="000000"/>
              </w:rPr>
            </w:pPr>
            <w:r w:rsidRPr="00F07682">
              <w:rPr>
                <w:color w:val="000000"/>
              </w:rPr>
              <w:t>Comment</w:t>
            </w:r>
          </w:p>
        </w:tc>
      </w:tr>
      <w:tr w:rsidR="00D750EE" w:rsidRPr="00367AFC" w:rsidTr="00775074">
        <w:tc>
          <w:tcPr>
            <w:tcW w:w="1973" w:type="dxa"/>
          </w:tcPr>
          <w:p w:rsidR="00D750EE" w:rsidRPr="00F07682" w:rsidRDefault="00D750EE" w:rsidP="00775074">
            <w:pPr>
              <w:rPr>
                <w:b/>
                <w:color w:val="000000"/>
              </w:rPr>
            </w:pPr>
          </w:p>
        </w:tc>
        <w:tc>
          <w:tcPr>
            <w:tcW w:w="1537" w:type="dxa"/>
          </w:tcPr>
          <w:p w:rsidR="00D750EE" w:rsidRPr="00F07682" w:rsidRDefault="00D750EE" w:rsidP="00775074">
            <w:pPr>
              <w:rPr>
                <w:color w:val="000000"/>
              </w:rPr>
            </w:pPr>
          </w:p>
        </w:tc>
        <w:tc>
          <w:tcPr>
            <w:tcW w:w="1418" w:type="dxa"/>
          </w:tcPr>
          <w:p w:rsidR="00D750EE" w:rsidRPr="00F07682" w:rsidRDefault="00D750EE" w:rsidP="00775074">
            <w:pPr>
              <w:rPr>
                <w:color w:val="000000"/>
              </w:rPr>
            </w:pPr>
          </w:p>
        </w:tc>
        <w:tc>
          <w:tcPr>
            <w:tcW w:w="1559" w:type="dxa"/>
          </w:tcPr>
          <w:p w:rsidR="00D750EE" w:rsidRPr="00F07682" w:rsidRDefault="00D750EE" w:rsidP="00775074">
            <w:pPr>
              <w:rPr>
                <w:color w:val="000000"/>
              </w:rPr>
            </w:pPr>
          </w:p>
        </w:tc>
        <w:tc>
          <w:tcPr>
            <w:tcW w:w="1276" w:type="dxa"/>
          </w:tcPr>
          <w:p w:rsidR="00D750EE" w:rsidRPr="00F07682" w:rsidRDefault="00D750EE" w:rsidP="00775074">
            <w:pPr>
              <w:rPr>
                <w:color w:val="000000"/>
              </w:rPr>
            </w:pPr>
          </w:p>
        </w:tc>
        <w:tc>
          <w:tcPr>
            <w:tcW w:w="2126" w:type="dxa"/>
          </w:tcPr>
          <w:p w:rsidR="00D750EE" w:rsidRPr="00F07682" w:rsidRDefault="00D750EE" w:rsidP="00775074">
            <w:pPr>
              <w:rPr>
                <w:color w:val="000000"/>
              </w:rPr>
            </w:pPr>
          </w:p>
        </w:tc>
      </w:tr>
      <w:tr w:rsidR="00D750EE" w:rsidRPr="00367AFC" w:rsidTr="00775074">
        <w:trPr>
          <w:trHeight w:val="340"/>
        </w:trPr>
        <w:tc>
          <w:tcPr>
            <w:tcW w:w="1973" w:type="dxa"/>
          </w:tcPr>
          <w:p w:rsidR="00D750EE" w:rsidRPr="00F07682" w:rsidRDefault="00D750EE" w:rsidP="00775074">
            <w:pPr>
              <w:rPr>
                <w:color w:val="000000"/>
              </w:rPr>
            </w:pPr>
          </w:p>
        </w:tc>
        <w:tc>
          <w:tcPr>
            <w:tcW w:w="1537" w:type="dxa"/>
          </w:tcPr>
          <w:p w:rsidR="00D750EE" w:rsidRPr="00F07682" w:rsidRDefault="00D750EE" w:rsidP="00775074">
            <w:pPr>
              <w:rPr>
                <w:color w:val="000000"/>
              </w:rPr>
            </w:pPr>
          </w:p>
        </w:tc>
        <w:tc>
          <w:tcPr>
            <w:tcW w:w="1418" w:type="dxa"/>
          </w:tcPr>
          <w:p w:rsidR="00D750EE" w:rsidRPr="00F07682" w:rsidRDefault="00D750EE" w:rsidP="00775074">
            <w:pPr>
              <w:rPr>
                <w:color w:val="000000"/>
              </w:rPr>
            </w:pPr>
          </w:p>
        </w:tc>
        <w:tc>
          <w:tcPr>
            <w:tcW w:w="1559" w:type="dxa"/>
          </w:tcPr>
          <w:p w:rsidR="00D750EE" w:rsidRPr="00F07682" w:rsidRDefault="00D750EE" w:rsidP="00775074">
            <w:pPr>
              <w:rPr>
                <w:color w:val="000000"/>
              </w:rPr>
            </w:pPr>
          </w:p>
        </w:tc>
        <w:tc>
          <w:tcPr>
            <w:tcW w:w="1276" w:type="dxa"/>
          </w:tcPr>
          <w:p w:rsidR="00D750EE" w:rsidRPr="00F07682" w:rsidRDefault="00D750EE" w:rsidP="00775074">
            <w:pPr>
              <w:rPr>
                <w:color w:val="000000"/>
              </w:rPr>
            </w:pPr>
          </w:p>
        </w:tc>
        <w:tc>
          <w:tcPr>
            <w:tcW w:w="2126" w:type="dxa"/>
          </w:tcPr>
          <w:p w:rsidR="00D750EE" w:rsidRPr="00F07682" w:rsidRDefault="00D750EE" w:rsidP="00775074">
            <w:pPr>
              <w:rPr>
                <w:color w:val="000000"/>
              </w:rPr>
            </w:pPr>
          </w:p>
        </w:tc>
      </w:tr>
      <w:tr w:rsidR="00D750EE" w:rsidRPr="00367AFC" w:rsidTr="00775074">
        <w:trPr>
          <w:trHeight w:val="340"/>
        </w:trPr>
        <w:tc>
          <w:tcPr>
            <w:tcW w:w="1973" w:type="dxa"/>
          </w:tcPr>
          <w:p w:rsidR="00D750EE" w:rsidRPr="00F07682" w:rsidRDefault="00D750EE" w:rsidP="00775074">
            <w:pPr>
              <w:rPr>
                <w:color w:val="000000"/>
              </w:rPr>
            </w:pPr>
          </w:p>
        </w:tc>
        <w:tc>
          <w:tcPr>
            <w:tcW w:w="1537" w:type="dxa"/>
          </w:tcPr>
          <w:p w:rsidR="00D750EE" w:rsidRPr="00F07682" w:rsidRDefault="00D750EE" w:rsidP="00775074">
            <w:pPr>
              <w:rPr>
                <w:color w:val="000000"/>
              </w:rPr>
            </w:pPr>
          </w:p>
        </w:tc>
        <w:tc>
          <w:tcPr>
            <w:tcW w:w="1418" w:type="dxa"/>
          </w:tcPr>
          <w:p w:rsidR="00D750EE" w:rsidRPr="00F07682" w:rsidRDefault="00D750EE" w:rsidP="00775074">
            <w:pPr>
              <w:rPr>
                <w:color w:val="000000"/>
              </w:rPr>
            </w:pPr>
          </w:p>
        </w:tc>
        <w:tc>
          <w:tcPr>
            <w:tcW w:w="1559" w:type="dxa"/>
          </w:tcPr>
          <w:p w:rsidR="00D750EE" w:rsidRPr="00F07682" w:rsidRDefault="00D750EE" w:rsidP="00775074">
            <w:pPr>
              <w:rPr>
                <w:color w:val="000000"/>
              </w:rPr>
            </w:pPr>
          </w:p>
        </w:tc>
        <w:tc>
          <w:tcPr>
            <w:tcW w:w="1276" w:type="dxa"/>
          </w:tcPr>
          <w:p w:rsidR="00D750EE" w:rsidRPr="00F07682" w:rsidRDefault="00D750EE" w:rsidP="00775074">
            <w:pPr>
              <w:rPr>
                <w:color w:val="000000"/>
              </w:rPr>
            </w:pPr>
          </w:p>
        </w:tc>
        <w:tc>
          <w:tcPr>
            <w:tcW w:w="2126" w:type="dxa"/>
          </w:tcPr>
          <w:p w:rsidR="00D750EE" w:rsidRPr="00F07682" w:rsidRDefault="00D750EE" w:rsidP="00775074">
            <w:pPr>
              <w:rPr>
                <w:color w:val="000000"/>
              </w:rPr>
            </w:pPr>
          </w:p>
        </w:tc>
      </w:tr>
    </w:tbl>
    <w:p w:rsidR="00D750EE" w:rsidRPr="00367AFC" w:rsidRDefault="00D750EE" w:rsidP="00633CF1">
      <w:pPr>
        <w:spacing w:before="120"/>
        <w:jc w:val="center"/>
        <w:rPr>
          <w:b/>
          <w:color w:val="000000"/>
        </w:rPr>
      </w:pPr>
      <w:r w:rsidRPr="00367AFC">
        <w:rPr>
          <w:b/>
          <w:color w:val="000000"/>
        </w:rPr>
        <w:t>Specialist Clinic</w:t>
      </w:r>
    </w:p>
    <w:p w:rsidR="00D750EE" w:rsidRPr="00925B82" w:rsidRDefault="00D750EE" w:rsidP="00633CF1">
      <w:pPr>
        <w:rPr>
          <w:color w:val="000000"/>
        </w:rPr>
      </w:pPr>
      <w:r>
        <w:rPr>
          <w:color w:val="000000"/>
        </w:rPr>
        <w:t>Clinic: BBV Clinic, Annanhill Suite, Crosshouse Hospital</w:t>
      </w:r>
      <w:r w:rsidRPr="00925B82">
        <w:rPr>
          <w:color w:val="000000"/>
        </w:rPr>
        <w:tab/>
      </w:r>
    </w:p>
    <w:p w:rsidR="00D750EE" w:rsidRDefault="00D750EE" w:rsidP="00633CF1">
      <w:pPr>
        <w:rPr>
          <w:color w:val="000000"/>
        </w:rPr>
      </w:pPr>
      <w:r>
        <w:rPr>
          <w:color w:val="000000"/>
        </w:rPr>
        <w:t>Contact: Peter Gossman or Jackie Tomnay (Lead Nurse Specialist BBV)</w:t>
      </w:r>
    </w:p>
    <w:p w:rsidR="00D750EE" w:rsidRPr="009A4F18" w:rsidRDefault="00D750EE" w:rsidP="00633CF1">
      <w:pPr>
        <w:jc w:val="center"/>
        <w:rPr>
          <w:color w:val="000000"/>
        </w:rPr>
      </w:pPr>
      <w:r w:rsidRPr="00367AFC">
        <w:rPr>
          <w:b/>
          <w:color w:val="000000"/>
        </w:rPr>
        <w:t>Community Pharmacy</w:t>
      </w:r>
    </w:p>
    <w:p w:rsidR="00D750EE" w:rsidRPr="00367AFC" w:rsidRDefault="00D750EE" w:rsidP="00633CF1">
      <w:r w:rsidRPr="00367AFC">
        <w:rPr>
          <w:color w:val="000000"/>
        </w:rPr>
        <w:t>Community Pharmacy</w:t>
      </w:r>
      <w:r w:rsidRPr="00367AFC">
        <w:t xml:space="preserve">:  </w:t>
      </w:r>
      <w:r w:rsidRPr="00367AFC">
        <w:tab/>
      </w:r>
    </w:p>
    <w:p w:rsidR="00D750EE" w:rsidRPr="00367AFC" w:rsidRDefault="00D750EE" w:rsidP="00633CF1">
      <w:r w:rsidRPr="00367AFC">
        <w:t>Community Pharmacy Contact Name*:</w:t>
      </w:r>
      <w:r w:rsidRPr="00367AFC">
        <w:tab/>
      </w:r>
    </w:p>
    <w:p w:rsidR="00D750EE" w:rsidRPr="00367AFC" w:rsidRDefault="00D750EE" w:rsidP="00633CF1">
      <w:r w:rsidRPr="00367AFC">
        <w:t>Community Pharmacy Telephone*:</w:t>
      </w:r>
      <w:r w:rsidRPr="00367AFC">
        <w:tab/>
      </w:r>
    </w:p>
    <w:p w:rsidR="00D750EE" w:rsidRPr="00367AFC" w:rsidRDefault="00D750EE" w:rsidP="00633CF1">
      <w:r w:rsidRPr="00367AFC">
        <w:t xml:space="preserve">Contractor code*:  </w:t>
      </w:r>
      <w:r w:rsidRPr="00367AFC">
        <w:tab/>
      </w:r>
    </w:p>
    <w:p w:rsidR="00D750EE" w:rsidRPr="00367AFC" w:rsidRDefault="00D750EE" w:rsidP="00633CF1">
      <w:pPr>
        <w:rPr>
          <w:b/>
        </w:rPr>
      </w:pPr>
      <w:r w:rsidRPr="00367AFC">
        <w:rPr>
          <w:b/>
        </w:rPr>
        <w:t>Enquiry Contact details</w:t>
      </w:r>
    </w:p>
    <w:p w:rsidR="00D750EE" w:rsidRPr="00367AFC" w:rsidRDefault="00D750EE" w:rsidP="00633CF1">
      <w:pPr>
        <w:rPr>
          <w:color w:val="000000"/>
        </w:rPr>
      </w:pPr>
      <w:r w:rsidRPr="00367AFC">
        <w:t xml:space="preserve">Clinical enquiries: </w:t>
      </w:r>
      <w:r>
        <w:rPr>
          <w:color w:val="000000"/>
        </w:rPr>
        <w:t>Hospital Pharmacy Hepatitis C Team – T</w:t>
      </w:r>
      <w:r w:rsidRPr="00367AFC">
        <w:rPr>
          <w:color w:val="000000"/>
        </w:rPr>
        <w:t xml:space="preserve">elephone </w:t>
      </w:r>
      <w:r>
        <w:rPr>
          <w:color w:val="000000"/>
        </w:rPr>
        <w:t>01563 827138</w:t>
      </w:r>
    </w:p>
    <w:p w:rsidR="00D750EE" w:rsidRPr="00367AFC" w:rsidRDefault="00D750EE" w:rsidP="00633CF1">
      <w:r w:rsidRPr="00367AFC">
        <w:t xml:space="preserve">Other enquiries: </w:t>
      </w:r>
      <w:r w:rsidRPr="005C2430">
        <w:t xml:space="preserve">Senior Pharmacist Primary Care &amp; Community Pharmacy </w:t>
      </w:r>
      <w:r w:rsidRPr="00367AFC">
        <w:t xml:space="preserve">- </w:t>
      </w:r>
    </w:p>
    <w:p w:rsidR="00D750EE" w:rsidRDefault="00D750EE" w:rsidP="00633CF1">
      <w:pPr>
        <w:pBdr>
          <w:bottom w:val="single" w:sz="12" w:space="1" w:color="auto"/>
        </w:pBdr>
        <w:rPr>
          <w:b/>
          <w:sz w:val="18"/>
          <w:szCs w:val="18"/>
        </w:rPr>
      </w:pPr>
      <w:r w:rsidRPr="002F6E3E">
        <w:rPr>
          <w:b/>
          <w:sz w:val="18"/>
          <w:szCs w:val="18"/>
        </w:rPr>
        <w:t xml:space="preserve">*   Provided by the </w:t>
      </w:r>
      <w:r>
        <w:rPr>
          <w:b/>
          <w:sz w:val="18"/>
          <w:szCs w:val="18"/>
        </w:rPr>
        <w:t>Community Pharmacy Team</w:t>
      </w:r>
    </w:p>
    <w:p w:rsidR="00D750EE" w:rsidRDefault="00D750EE" w:rsidP="00633CF1">
      <w:pPr>
        <w:rPr>
          <w:b/>
          <w:sz w:val="18"/>
          <w:szCs w:val="18"/>
        </w:rPr>
      </w:pPr>
      <w:r>
        <w:rPr>
          <w:b/>
          <w:sz w:val="18"/>
          <w:szCs w:val="18"/>
        </w:rPr>
        <w:t>NHS A</w:t>
      </w:r>
      <w:r w:rsidR="00B03DCD">
        <w:rPr>
          <w:b/>
          <w:sz w:val="18"/>
          <w:szCs w:val="18"/>
        </w:rPr>
        <w:t>A</w:t>
      </w:r>
      <w:r>
        <w:rPr>
          <w:b/>
          <w:sz w:val="18"/>
          <w:szCs w:val="18"/>
        </w:rPr>
        <w:t xml:space="preserve"> Advance Payment Instructions to Finance on (date)</w:t>
      </w:r>
    </w:p>
    <w:p w:rsidR="00D750EE" w:rsidRPr="00763E19" w:rsidRDefault="00D750EE" w:rsidP="00633CF1">
      <w:pPr>
        <w:rPr>
          <w:rFonts w:ascii="Arial" w:hAnsi="Arial" w:cs="Arial"/>
          <w:color w:val="000000"/>
          <w:sz w:val="24"/>
          <w:szCs w:val="24"/>
        </w:rPr>
      </w:pPr>
      <w:r>
        <w:rPr>
          <w:b/>
          <w:sz w:val="18"/>
          <w:szCs w:val="18"/>
        </w:rPr>
        <w:t>Reference -</w:t>
      </w:r>
      <w:r w:rsidRPr="00763E19">
        <w:rPr>
          <w:b/>
          <w:sz w:val="18"/>
          <w:szCs w:val="18"/>
        </w:rPr>
        <w:t xml:space="preserve"> </w:t>
      </w:r>
      <w:r w:rsidRPr="00763E19">
        <w:rPr>
          <w:rFonts w:cstheme="minorHAnsi"/>
          <w:b/>
          <w:color w:val="000000"/>
          <w:sz w:val="18"/>
          <w:szCs w:val="18"/>
        </w:rPr>
        <w:t>A99999 / D080 / A405</w:t>
      </w:r>
    </w:p>
    <w:p w:rsidR="00D750EE" w:rsidRDefault="00D750EE" w:rsidP="00633CF1">
      <w:pPr>
        <w:rPr>
          <w:b/>
          <w:sz w:val="18"/>
          <w:szCs w:val="18"/>
        </w:rPr>
      </w:pPr>
      <w:r>
        <w:rPr>
          <w:b/>
          <w:sz w:val="18"/>
          <w:szCs w:val="18"/>
        </w:rPr>
        <w:t xml:space="preserve">Advance - Payment </w:t>
      </w:r>
      <w:r>
        <w:rPr>
          <w:b/>
          <w:sz w:val="18"/>
          <w:szCs w:val="18"/>
        </w:rPr>
        <w:tab/>
      </w:r>
      <w:r>
        <w:rPr>
          <w:b/>
          <w:sz w:val="18"/>
          <w:szCs w:val="18"/>
        </w:rPr>
        <w:tab/>
        <w:t>£xx, 000 – to be paid at the end of XX 20xx</w:t>
      </w:r>
    </w:p>
    <w:p w:rsidR="00D750EE" w:rsidRPr="00F94E14" w:rsidRDefault="00D750EE">
      <w:pPr>
        <w:rPr>
          <w:b/>
          <w:sz w:val="18"/>
          <w:szCs w:val="18"/>
        </w:rPr>
      </w:pPr>
      <w:r>
        <w:rPr>
          <w:b/>
          <w:sz w:val="18"/>
          <w:szCs w:val="18"/>
        </w:rPr>
        <w:t xml:space="preserve">Advance - Recovery </w:t>
      </w:r>
      <w:r>
        <w:rPr>
          <w:b/>
          <w:sz w:val="18"/>
          <w:szCs w:val="18"/>
        </w:rPr>
        <w:tab/>
      </w:r>
      <w:r>
        <w:rPr>
          <w:b/>
          <w:sz w:val="18"/>
          <w:szCs w:val="18"/>
        </w:rPr>
        <w:tab/>
        <w:t>£xx</w:t>
      </w:r>
      <w:r w:rsidR="00B03DCD">
        <w:rPr>
          <w:b/>
          <w:sz w:val="18"/>
          <w:szCs w:val="18"/>
        </w:rPr>
        <w:t>, 000</w:t>
      </w:r>
      <w:r>
        <w:rPr>
          <w:b/>
          <w:sz w:val="18"/>
          <w:szCs w:val="18"/>
        </w:rPr>
        <w:t xml:space="preserve"> </w:t>
      </w:r>
      <w:r w:rsidR="00B03DCD">
        <w:rPr>
          <w:b/>
          <w:sz w:val="18"/>
          <w:szCs w:val="18"/>
        </w:rPr>
        <w:t>- recover</w:t>
      </w:r>
      <w:r>
        <w:rPr>
          <w:b/>
          <w:sz w:val="18"/>
          <w:szCs w:val="18"/>
        </w:rPr>
        <w:t xml:space="preserve"> at the end of XX 20xx</w:t>
      </w:r>
    </w:p>
    <w:p w:rsidR="00FB2B6A" w:rsidRDefault="00FB2B6A" w:rsidP="001362DC">
      <w:pPr>
        <w:spacing w:before="120" w:after="0"/>
        <w:rPr>
          <w:rFonts w:cstheme="minorHAnsi"/>
          <w:sz w:val="24"/>
          <w:szCs w:val="24"/>
        </w:rPr>
        <w:sectPr w:rsidR="00FB2B6A" w:rsidSect="001362DC">
          <w:headerReference w:type="default" r:id="rId13"/>
          <w:pgSz w:w="11906" w:h="16838"/>
          <w:pgMar w:top="1134" w:right="1134" w:bottom="1134" w:left="1134" w:header="709" w:footer="709" w:gutter="0"/>
          <w:cols w:space="708"/>
          <w:docGrid w:linePitch="360"/>
        </w:sectPr>
      </w:pPr>
    </w:p>
    <w:p w:rsidR="007717F8" w:rsidRDefault="007717F8">
      <w:pPr>
        <w:pStyle w:val="Title"/>
        <w:rPr>
          <w:rFonts w:ascii="Arial" w:hAnsi="Arial" w:cs="Arial"/>
          <w:color w:val="000000"/>
          <w:sz w:val="22"/>
        </w:rPr>
      </w:pPr>
    </w:p>
    <w:p w:rsidR="007717F8" w:rsidRDefault="007717F8">
      <w:pPr>
        <w:pStyle w:val="Title"/>
        <w:rPr>
          <w:rFonts w:ascii="Arial" w:hAnsi="Arial" w:cs="Arial"/>
          <w:color w:val="000000"/>
          <w:sz w:val="22"/>
        </w:rPr>
      </w:pPr>
    </w:p>
    <w:p w:rsidR="007717F8" w:rsidRPr="003C029E" w:rsidRDefault="007717F8">
      <w:pPr>
        <w:pStyle w:val="Title"/>
        <w:rPr>
          <w:rFonts w:ascii="Arial" w:hAnsi="Arial" w:cs="Arial"/>
          <w:color w:val="000000"/>
          <w:sz w:val="22"/>
        </w:rPr>
      </w:pPr>
      <w:r>
        <w:rPr>
          <w:noProof/>
        </w:rPr>
        <w:drawing>
          <wp:anchor distT="0" distB="0" distL="114300" distR="114300" simplePos="0" relativeHeight="251661312" behindDoc="0" locked="0" layoutInCell="1" allowOverlap="1">
            <wp:simplePos x="0" y="0"/>
            <wp:positionH relativeFrom="column">
              <wp:posOffset>4852035</wp:posOffset>
            </wp:positionH>
            <wp:positionV relativeFrom="paragraph">
              <wp:posOffset>-797560</wp:posOffset>
            </wp:positionV>
            <wp:extent cx="1188720" cy="100584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188720" cy="1005840"/>
                    </a:xfrm>
                    <a:prstGeom prst="rect">
                      <a:avLst/>
                    </a:prstGeom>
                    <a:noFill/>
                    <a:ln w="9525">
                      <a:noFill/>
                      <a:miter lim="800000"/>
                      <a:headEnd/>
                      <a:tailEnd/>
                    </a:ln>
                  </pic:spPr>
                </pic:pic>
              </a:graphicData>
            </a:graphic>
          </wp:anchor>
        </w:drawing>
      </w:r>
    </w:p>
    <w:p w:rsidR="007717F8" w:rsidRPr="003C029E" w:rsidRDefault="007717F8">
      <w:pPr>
        <w:jc w:val="center"/>
        <w:rPr>
          <w:rFonts w:ascii="Arial" w:hAnsi="Arial" w:cs="Arial"/>
          <w:b/>
          <w:color w:val="000000"/>
          <w:u w:val="single"/>
        </w:rPr>
      </w:pPr>
    </w:p>
    <w:p w:rsidR="007717F8" w:rsidRPr="003C029E" w:rsidRDefault="007717F8">
      <w:pPr>
        <w:jc w:val="center"/>
        <w:rPr>
          <w:rFonts w:ascii="Arial" w:hAnsi="Arial" w:cs="Arial"/>
          <w:b/>
          <w:color w:val="000000"/>
          <w:u w:val="single"/>
        </w:rPr>
      </w:pPr>
      <w:r>
        <w:rPr>
          <w:rFonts w:ascii="Arial" w:hAnsi="Arial" w:cs="Arial"/>
          <w:b/>
          <w:color w:val="000000"/>
          <w:u w:val="single"/>
        </w:rPr>
        <w:t>HEPATITIS C SERVICE CLAIM FORM</w:t>
      </w:r>
    </w:p>
    <w:p w:rsidR="007717F8" w:rsidRDefault="007717F8">
      <w:pPr>
        <w:rPr>
          <w:color w:val="000000"/>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11430</wp:posOffset>
                </wp:positionV>
                <wp:extent cx="2504440" cy="1409700"/>
                <wp:effectExtent l="13335" t="11430" r="635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409700"/>
                        </a:xfrm>
                        <a:prstGeom prst="rect">
                          <a:avLst/>
                        </a:prstGeom>
                        <a:solidFill>
                          <a:srgbClr val="FFFFFF"/>
                        </a:solidFill>
                        <a:ln w="9525">
                          <a:solidFill>
                            <a:srgbClr val="000000"/>
                          </a:solidFill>
                          <a:miter lim="800000"/>
                          <a:headEnd/>
                          <a:tailEnd/>
                        </a:ln>
                      </wps:spPr>
                      <wps:txbx>
                        <w:txbxContent>
                          <w:p w:rsidR="007717F8" w:rsidRDefault="00771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pt;width:197.2pt;height:111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">
                <v:textbox>
                  <w:txbxContent>
                    <w:p w:rsidR="007717F8" w:rsidRDefault="007717F8"/>
                  </w:txbxContent>
                </v:textbox>
              </v:shape>
            </w:pict>
          </mc:Fallback>
        </mc:AlternateContent>
      </w:r>
    </w:p>
    <w:p w:rsidR="007717F8" w:rsidRPr="00421F56" w:rsidRDefault="007717F8">
      <w:pPr>
        <w:rPr>
          <w:rFonts w:ascii="Arial" w:hAnsi="Arial" w:cs="Arial"/>
          <w:b/>
          <w:color w:val="000000"/>
        </w:rPr>
      </w:pPr>
      <w:r w:rsidRPr="00421F56">
        <w:rPr>
          <w:rFonts w:ascii="Arial" w:hAnsi="Arial" w:cs="Arial"/>
          <w:b/>
          <w:color w:val="000000"/>
        </w:rPr>
        <w:t xml:space="preserve">Contractor Stamp: </w:t>
      </w:r>
    </w:p>
    <w:p w:rsidR="007717F8" w:rsidRPr="003C029E" w:rsidRDefault="007717F8">
      <w:pPr>
        <w:rPr>
          <w:rFonts w:ascii="Arial" w:hAnsi="Arial" w:cs="Arial"/>
          <w:color w:val="000000"/>
        </w:rPr>
      </w:pPr>
    </w:p>
    <w:p w:rsidR="007717F8" w:rsidRDefault="007717F8">
      <w:pPr>
        <w:rPr>
          <w:rFonts w:ascii="Arial" w:hAnsi="Arial" w:cs="Arial"/>
          <w:color w:val="000000"/>
        </w:rPr>
      </w:pPr>
    </w:p>
    <w:p w:rsidR="007717F8" w:rsidRDefault="007717F8">
      <w:pPr>
        <w:rPr>
          <w:rFonts w:ascii="Arial" w:hAnsi="Arial" w:cs="Arial"/>
          <w:color w:val="000000"/>
        </w:rPr>
      </w:pPr>
    </w:p>
    <w:p w:rsidR="004E6D3A" w:rsidRDefault="004E6D3A" w:rsidP="00421F56">
      <w:pPr>
        <w:rPr>
          <w:rFonts w:ascii="Arial" w:hAnsi="Arial" w:cs="Arial"/>
          <w:b/>
          <w:color w:val="000000"/>
        </w:rPr>
      </w:pPr>
    </w:p>
    <w:p w:rsidR="007717F8" w:rsidRDefault="007717F8" w:rsidP="00421F56">
      <w:pPr>
        <w:rPr>
          <w:rFonts w:ascii="Arial" w:hAnsi="Arial" w:cs="Arial"/>
          <w:color w:val="000000"/>
        </w:rPr>
      </w:pPr>
      <w:r w:rsidRPr="00421F56">
        <w:rPr>
          <w:rFonts w:ascii="Arial" w:hAnsi="Arial" w:cs="Arial"/>
          <w:b/>
          <w:color w:val="000000"/>
        </w:rPr>
        <w:t xml:space="preserve">Contractor </w:t>
      </w:r>
      <w:r w:rsidR="004E6D3A" w:rsidRPr="00421F56">
        <w:rPr>
          <w:rFonts w:ascii="Arial" w:hAnsi="Arial" w:cs="Arial"/>
          <w:b/>
          <w:color w:val="000000"/>
        </w:rPr>
        <w:t>Code</w:t>
      </w:r>
      <w:r w:rsidR="004E6D3A">
        <w:rPr>
          <w:rFonts w:ascii="Arial" w:hAnsi="Arial" w:cs="Arial"/>
          <w:color w:val="000000"/>
        </w:rPr>
        <w:t>:</w:t>
      </w:r>
      <w:r>
        <w:rPr>
          <w:rFonts w:ascii="Arial" w:hAnsi="Arial" w:cs="Arial"/>
          <w:color w:val="000000"/>
        </w:rPr>
        <w:t xml:space="preserve"> ......................</w:t>
      </w:r>
    </w:p>
    <w:p w:rsidR="003751E4" w:rsidRDefault="003751E4">
      <w:pPr>
        <w:rPr>
          <w:rFonts w:ascii="Arial" w:hAnsi="Arial" w:cs="Arial"/>
          <w:b/>
          <w:color w:val="000000"/>
          <w:u w:val="single"/>
        </w:rPr>
      </w:pPr>
    </w:p>
    <w:p w:rsidR="007717F8" w:rsidRPr="003C029E" w:rsidRDefault="007717F8">
      <w:pPr>
        <w:rPr>
          <w:rFonts w:ascii="Arial" w:hAnsi="Arial" w:cs="Arial"/>
          <w:b/>
          <w:color w:val="000000"/>
          <w:u w:val="single"/>
        </w:rPr>
      </w:pPr>
      <w:r w:rsidRPr="003C029E">
        <w:rPr>
          <w:rFonts w:ascii="Arial" w:hAnsi="Arial" w:cs="Arial"/>
          <w:b/>
          <w:color w:val="000000"/>
          <w:u w:val="single"/>
        </w:rPr>
        <w:t>I confirm that:</w:t>
      </w:r>
    </w:p>
    <w:p w:rsidR="007717F8" w:rsidRPr="004E6D3A" w:rsidRDefault="007717F8" w:rsidP="004E6D3A">
      <w:pPr>
        <w:pStyle w:val="ListParagraph"/>
        <w:numPr>
          <w:ilvl w:val="0"/>
          <w:numId w:val="4"/>
        </w:numPr>
        <w:spacing w:after="0" w:line="240" w:lineRule="auto"/>
        <w:rPr>
          <w:rFonts w:ascii="Arial" w:hAnsi="Arial" w:cs="Arial"/>
          <w:color w:val="000000"/>
        </w:rPr>
      </w:pPr>
      <w:r w:rsidRPr="004E6D3A">
        <w:rPr>
          <w:rFonts w:ascii="Arial" w:hAnsi="Arial" w:cs="Arial"/>
          <w:color w:val="000000"/>
          <w:szCs w:val="24"/>
        </w:rPr>
        <w:t>I am claiming for reimbursement for participating in the above service for a new patient and have provided the stated level of service to the patient as outlined in the service specification.</w:t>
      </w:r>
    </w:p>
    <w:p w:rsidR="007717F8" w:rsidRPr="009E2C14" w:rsidRDefault="007717F8" w:rsidP="004E6D3A">
      <w:pPr>
        <w:ind w:left="1080"/>
        <w:rPr>
          <w:rFonts w:ascii="Arial" w:hAnsi="Arial" w:cs="Arial"/>
          <w:color w:val="000000"/>
        </w:rPr>
      </w:pPr>
    </w:p>
    <w:p w:rsidR="007717F8" w:rsidRPr="004E6D3A" w:rsidRDefault="007717F8" w:rsidP="004E6D3A">
      <w:pPr>
        <w:pStyle w:val="ListParagraph"/>
        <w:numPr>
          <w:ilvl w:val="0"/>
          <w:numId w:val="4"/>
        </w:numPr>
        <w:spacing w:after="0" w:line="240" w:lineRule="auto"/>
        <w:rPr>
          <w:rFonts w:ascii="Arial" w:hAnsi="Arial" w:cs="Arial"/>
          <w:color w:val="000000"/>
        </w:rPr>
      </w:pPr>
      <w:r w:rsidRPr="004E6D3A">
        <w:rPr>
          <w:rFonts w:ascii="Arial" w:hAnsi="Arial" w:cs="Arial"/>
          <w:color w:val="000000"/>
          <w:szCs w:val="24"/>
        </w:rPr>
        <w:t>For the purposes of payment verification the appropriate assessments for the patients are available within the pharmacy if required by NHS Ayrshire and Arran</w:t>
      </w:r>
    </w:p>
    <w:p w:rsidR="007717F8" w:rsidRPr="009E2C14" w:rsidRDefault="007717F8" w:rsidP="009E2C14">
      <w:pPr>
        <w:rPr>
          <w:rFonts w:ascii="Arial" w:hAnsi="Arial" w:cs="Arial"/>
          <w:color w:val="000000"/>
        </w:rPr>
      </w:pPr>
    </w:p>
    <w:p w:rsidR="003751E4" w:rsidRDefault="003751E4">
      <w:pPr>
        <w:rPr>
          <w:rFonts w:ascii="Arial" w:hAnsi="Arial" w:cs="Arial"/>
          <w:color w:val="000000"/>
          <w:szCs w:val="24"/>
        </w:rPr>
      </w:pPr>
    </w:p>
    <w:p w:rsidR="007717F8" w:rsidRDefault="007717F8">
      <w:pPr>
        <w:rPr>
          <w:color w:val="000000"/>
        </w:rPr>
      </w:pPr>
      <w:r w:rsidRPr="003751E4">
        <w:rPr>
          <w:rFonts w:ascii="Arial" w:hAnsi="Arial" w:cs="Arial"/>
          <w:b/>
          <w:color w:val="000000"/>
          <w:szCs w:val="24"/>
        </w:rPr>
        <w:t>Pharmacist signature</w:t>
      </w:r>
      <w:r w:rsidRPr="00F16E6D">
        <w:rPr>
          <w:rFonts w:ascii="Arial" w:hAnsi="Arial" w:cs="Arial"/>
          <w:color w:val="000000"/>
          <w:szCs w:val="24"/>
        </w:rPr>
        <w:t xml:space="preserve"> ……………………………………</w:t>
      </w:r>
      <w:r w:rsidRPr="00F16E6D">
        <w:rPr>
          <w:rFonts w:ascii="Arial" w:hAnsi="Arial" w:cs="Arial"/>
          <w:color w:val="000000"/>
          <w:szCs w:val="24"/>
        </w:rPr>
        <w:tab/>
      </w:r>
      <w:r w:rsidRPr="003751E4">
        <w:rPr>
          <w:rFonts w:ascii="Arial" w:hAnsi="Arial" w:cs="Arial"/>
          <w:b/>
          <w:color w:val="000000"/>
          <w:szCs w:val="24"/>
        </w:rPr>
        <w:t>Date</w:t>
      </w:r>
      <w:r w:rsidRPr="003C029E">
        <w:rPr>
          <w:rFonts w:ascii="Arial" w:hAnsi="Arial" w:cs="Arial"/>
          <w:color w:val="000000"/>
        </w:rPr>
        <w:t>………………….</w:t>
      </w:r>
    </w:p>
    <w:p w:rsidR="007717F8" w:rsidRDefault="007717F8">
      <w:pPr>
        <w:rPr>
          <w:b/>
          <w:color w:val="000000"/>
        </w:rPr>
      </w:pPr>
    </w:p>
    <w:p w:rsidR="007717F8" w:rsidRPr="004E6D3A" w:rsidRDefault="007717F8" w:rsidP="004E6D3A">
      <w:pPr>
        <w:pStyle w:val="BodyText"/>
        <w:spacing w:line="276" w:lineRule="auto"/>
        <w:rPr>
          <w:rFonts w:ascii="Arial" w:hAnsi="Arial" w:cs="Arial"/>
          <w:b/>
          <w:szCs w:val="22"/>
        </w:rPr>
      </w:pPr>
      <w:r w:rsidRPr="004E6D3A">
        <w:rPr>
          <w:rFonts w:ascii="Arial" w:hAnsi="Arial" w:cs="Arial"/>
          <w:b/>
          <w:szCs w:val="22"/>
        </w:rPr>
        <w:t>Please return the completed Cla</w:t>
      </w:r>
      <w:r w:rsidRPr="004E6D3A">
        <w:rPr>
          <w:rFonts w:ascii="Arial" w:hAnsi="Arial" w:cs="Arial"/>
          <w:b/>
          <w:color w:val="auto"/>
          <w:szCs w:val="22"/>
        </w:rPr>
        <w:t>im Forms</w:t>
      </w:r>
      <w:r w:rsidR="004E6D3A">
        <w:rPr>
          <w:rFonts w:ascii="Arial" w:hAnsi="Arial" w:cs="Arial"/>
          <w:b/>
          <w:color w:val="auto"/>
          <w:szCs w:val="22"/>
        </w:rPr>
        <w:t xml:space="preserve"> by email</w:t>
      </w:r>
      <w:r w:rsidRPr="004E6D3A">
        <w:rPr>
          <w:rFonts w:ascii="Arial" w:hAnsi="Arial" w:cs="Arial"/>
          <w:b/>
          <w:color w:val="auto"/>
          <w:szCs w:val="22"/>
        </w:rPr>
        <w:t xml:space="preserve"> to</w:t>
      </w:r>
      <w:r w:rsidR="004E6D3A">
        <w:rPr>
          <w:rFonts w:ascii="Arial" w:hAnsi="Arial" w:cs="Arial"/>
          <w:b/>
          <w:color w:val="auto"/>
          <w:szCs w:val="22"/>
        </w:rPr>
        <w:t>:</w:t>
      </w:r>
      <w:r w:rsidRPr="004E6D3A">
        <w:rPr>
          <w:rFonts w:ascii="Arial" w:hAnsi="Arial" w:cs="Arial"/>
          <w:b/>
          <w:color w:val="auto"/>
          <w:szCs w:val="22"/>
        </w:rPr>
        <w:t xml:space="preserve"> </w:t>
      </w:r>
      <w:hyperlink r:id="rId15" w:history="1">
        <w:r w:rsidR="004E6D3A" w:rsidRPr="004E6D3A">
          <w:rPr>
            <w:rStyle w:val="Hyperlink"/>
            <w:rFonts w:ascii="Arial" w:hAnsi="Arial" w:cs="Arial"/>
            <w:b/>
            <w:szCs w:val="22"/>
          </w:rPr>
          <w:t>aa.cpteam@aapct.scot.nhs.uk</w:t>
        </w:r>
      </w:hyperlink>
      <w:r w:rsidR="004E6D3A">
        <w:rPr>
          <w:rFonts w:ascii="Arial" w:hAnsi="Arial" w:cs="Arial"/>
          <w:b/>
          <w:szCs w:val="22"/>
        </w:rPr>
        <w:t xml:space="preserve"> or by post to: </w:t>
      </w:r>
      <w:r w:rsidRPr="004E6D3A">
        <w:rPr>
          <w:rFonts w:ascii="Arial" w:hAnsi="Arial" w:cs="Arial"/>
          <w:b/>
          <w:color w:val="auto"/>
          <w:szCs w:val="22"/>
        </w:rPr>
        <w:t>Pharmacy and Prescribing</w:t>
      </w:r>
      <w:r w:rsidR="004E6D3A">
        <w:rPr>
          <w:rFonts w:ascii="Arial" w:hAnsi="Arial" w:cs="Arial"/>
          <w:b/>
          <w:color w:val="auto"/>
          <w:szCs w:val="22"/>
        </w:rPr>
        <w:t xml:space="preserve"> Team</w:t>
      </w:r>
      <w:r w:rsidRPr="004E6D3A">
        <w:rPr>
          <w:rFonts w:ascii="Arial" w:hAnsi="Arial" w:cs="Arial"/>
          <w:b/>
          <w:color w:val="auto"/>
          <w:szCs w:val="22"/>
        </w:rPr>
        <w:t>, Eglinton House, Ailsa Hospital, Dalmellington Road, AYR KA6 6AB</w:t>
      </w:r>
      <w:r w:rsidR="004E6D3A">
        <w:rPr>
          <w:rFonts w:ascii="Arial" w:hAnsi="Arial" w:cs="Arial"/>
          <w:b/>
          <w:color w:val="auto"/>
          <w:szCs w:val="22"/>
        </w:rPr>
        <w:t>.</w:t>
      </w:r>
    </w:p>
    <w:p w:rsidR="007717F8" w:rsidRDefault="007717F8">
      <w:pPr>
        <w:rPr>
          <w:color w:val="000000"/>
        </w:rPr>
      </w:pPr>
    </w:p>
    <w:p w:rsidR="003751E4" w:rsidRDefault="003751E4">
      <w:pPr>
        <w:rPr>
          <w:rFonts w:ascii="Arial" w:hAnsi="Arial" w:cs="Arial"/>
          <w:b/>
          <w:color w:val="000000"/>
          <w:u w:val="single"/>
        </w:rPr>
      </w:pPr>
    </w:p>
    <w:p w:rsidR="007717F8" w:rsidRPr="00D722B6" w:rsidRDefault="007717F8">
      <w:pPr>
        <w:rPr>
          <w:rFonts w:ascii="Arial" w:hAnsi="Arial" w:cs="Arial"/>
          <w:b/>
          <w:color w:val="000000"/>
          <w:u w:val="single"/>
        </w:rPr>
      </w:pPr>
      <w:r w:rsidRPr="00D722B6">
        <w:rPr>
          <w:rFonts w:ascii="Arial" w:hAnsi="Arial" w:cs="Arial"/>
          <w:b/>
          <w:color w:val="000000"/>
          <w:u w:val="single"/>
        </w:rPr>
        <w:t>For office use only</w:t>
      </w:r>
    </w:p>
    <w:p w:rsidR="007717F8" w:rsidRPr="00395ED0" w:rsidRDefault="007717F8">
      <w:pPr>
        <w:rPr>
          <w:rFonts w:ascii="Arial" w:hAnsi="Arial" w:cs="Arial"/>
          <w:b/>
          <w:color w:val="000000"/>
        </w:rPr>
      </w:pPr>
      <w:r w:rsidRPr="00D722B6">
        <w:rPr>
          <w:rFonts w:ascii="Arial" w:hAnsi="Arial" w:cs="Arial"/>
          <w:color w:val="000000"/>
        </w:rPr>
        <w:t xml:space="preserve">Contractor </w:t>
      </w:r>
      <w:r w:rsidR="00061647" w:rsidRPr="00D722B6">
        <w:rPr>
          <w:rFonts w:ascii="Arial" w:hAnsi="Arial" w:cs="Arial"/>
          <w:color w:val="000000"/>
        </w:rPr>
        <w:t>code................................</w:t>
      </w:r>
      <w:r w:rsidRPr="00D722B6">
        <w:rPr>
          <w:rFonts w:ascii="Arial" w:hAnsi="Arial" w:cs="Arial"/>
          <w:color w:val="000000"/>
        </w:rPr>
        <w:t xml:space="preserve">   </w:t>
      </w:r>
      <w:r w:rsidR="00061647">
        <w:rPr>
          <w:rFonts w:ascii="Arial" w:hAnsi="Arial" w:cs="Arial"/>
          <w:color w:val="000000"/>
        </w:rPr>
        <w:tab/>
      </w:r>
      <w:r w:rsidRPr="00D722B6">
        <w:rPr>
          <w:rFonts w:ascii="Arial" w:hAnsi="Arial" w:cs="Arial"/>
          <w:color w:val="000000"/>
        </w:rPr>
        <w:t>Total Amount for payment</w:t>
      </w:r>
      <w:r>
        <w:rPr>
          <w:rFonts w:ascii="Arial" w:hAnsi="Arial" w:cs="Arial"/>
          <w:color w:val="000000"/>
        </w:rPr>
        <w:t xml:space="preserve">   </w:t>
      </w:r>
      <w:r>
        <w:rPr>
          <w:rFonts w:ascii="Arial" w:hAnsi="Arial" w:cs="Arial"/>
          <w:b/>
          <w:color w:val="000000"/>
        </w:rPr>
        <w:t>£400</w:t>
      </w:r>
    </w:p>
    <w:p w:rsidR="007717F8" w:rsidRPr="00D722B6" w:rsidRDefault="007717F8">
      <w:pPr>
        <w:rPr>
          <w:rFonts w:ascii="Arial" w:hAnsi="Arial" w:cs="Arial"/>
          <w:color w:val="000000"/>
        </w:rPr>
      </w:pPr>
    </w:p>
    <w:p w:rsidR="007717F8" w:rsidRPr="00D722B6" w:rsidRDefault="007717F8">
      <w:pPr>
        <w:rPr>
          <w:rFonts w:ascii="Arial" w:hAnsi="Arial" w:cs="Arial"/>
          <w:color w:val="000000"/>
        </w:rPr>
      </w:pPr>
      <w:r w:rsidRPr="00D722B6">
        <w:rPr>
          <w:rFonts w:ascii="Arial" w:hAnsi="Arial" w:cs="Arial"/>
          <w:color w:val="000000"/>
        </w:rPr>
        <w:t xml:space="preserve">Cost </w:t>
      </w:r>
      <w:r w:rsidR="00061647" w:rsidRPr="00D722B6">
        <w:rPr>
          <w:rFonts w:ascii="Arial" w:hAnsi="Arial" w:cs="Arial"/>
          <w:color w:val="000000"/>
        </w:rPr>
        <w:t>Centre.......................................</w:t>
      </w:r>
      <w:r>
        <w:rPr>
          <w:rFonts w:ascii="Arial" w:hAnsi="Arial" w:cs="Arial"/>
          <w:color w:val="000000"/>
        </w:rPr>
        <w:t xml:space="preserve">   </w:t>
      </w:r>
      <w:r w:rsidR="00061647">
        <w:rPr>
          <w:rFonts w:ascii="Arial" w:hAnsi="Arial" w:cs="Arial"/>
          <w:color w:val="000000"/>
        </w:rPr>
        <w:tab/>
      </w:r>
      <w:r>
        <w:rPr>
          <w:rFonts w:ascii="Arial" w:hAnsi="Arial" w:cs="Arial"/>
          <w:color w:val="000000"/>
        </w:rPr>
        <w:t>Authorised by…………………………………</w:t>
      </w:r>
    </w:p>
    <w:p w:rsidR="001857B5" w:rsidRDefault="001857B5" w:rsidP="001362DC">
      <w:pPr>
        <w:spacing w:before="120" w:after="0"/>
        <w:rPr>
          <w:rFonts w:cstheme="minorHAnsi"/>
          <w:sz w:val="24"/>
          <w:szCs w:val="24"/>
        </w:rPr>
        <w:sectPr w:rsidR="001857B5" w:rsidSect="00AF4569">
          <w:headerReference w:type="default" r:id="rId16"/>
          <w:pgSz w:w="11906" w:h="16838"/>
          <w:pgMar w:top="1134" w:right="1134" w:bottom="1134" w:left="1134" w:header="709" w:footer="709" w:gutter="0"/>
          <w:cols w:space="708"/>
          <w:docGrid w:linePitch="360"/>
        </w:sectPr>
      </w:pPr>
    </w:p>
    <w:p w:rsidR="00D750EE" w:rsidRPr="00D750EE" w:rsidRDefault="000F5C74" w:rsidP="001362DC">
      <w:pPr>
        <w:spacing w:before="120" w:after="0"/>
        <w:rPr>
          <w:rFonts w:cstheme="minorHAnsi"/>
          <w:sz w:val="24"/>
          <w:szCs w:val="24"/>
        </w:rPr>
      </w:pPr>
      <w:r>
        <w:rPr>
          <w:rFonts w:cstheme="minorHAnsi"/>
          <w:sz w:val="24"/>
          <w:szCs w:val="24"/>
        </w:rPr>
        <w:object w:dxaOrig="9413" w:dyaOrig="14052">
          <v:shape id="_x0000_i1026" type="#_x0000_t75" style="width:471pt;height:702.75pt" o:ole="">
            <v:imagedata r:id="rId17" o:title=""/>
          </v:shape>
          <o:OLEObject Type="Embed" ProgID="Excel.Sheet.12" ShapeID="_x0000_i1026" DrawAspect="Content" ObjectID="_1792389426" r:id="rId18"/>
        </w:object>
      </w:r>
    </w:p>
    <w:sectPr w:rsidR="00D750EE" w:rsidRPr="00D750EE" w:rsidSect="00AF4569">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DD6" w:rsidRDefault="00480DD6" w:rsidP="00480DD6">
      <w:pPr>
        <w:spacing w:after="0" w:line="240" w:lineRule="auto"/>
      </w:pPr>
      <w:r>
        <w:separator/>
      </w:r>
    </w:p>
  </w:endnote>
  <w:endnote w:type="continuationSeparator" w:id="0">
    <w:p w:rsidR="00480DD6" w:rsidRDefault="00480DD6" w:rsidP="0048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DD6" w:rsidRDefault="00480DD6" w:rsidP="00480DD6">
      <w:pPr>
        <w:spacing w:after="0" w:line="240" w:lineRule="auto"/>
      </w:pPr>
      <w:r>
        <w:separator/>
      </w:r>
    </w:p>
  </w:footnote>
  <w:footnote w:type="continuationSeparator" w:id="0">
    <w:p w:rsidR="00480DD6" w:rsidRDefault="00480DD6" w:rsidP="0048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D6" w:rsidRPr="00480DD6" w:rsidRDefault="00480DD6">
    <w:pPr>
      <w:pStyle w:val="Header"/>
      <w:rPr>
        <w:b/>
        <w:sz w:val="28"/>
        <w:szCs w:val="28"/>
      </w:rPr>
    </w:pPr>
    <w:r w:rsidRPr="00480DD6">
      <w:rPr>
        <w:b/>
        <w:sz w:val="28"/>
        <w:szCs w:val="28"/>
      </w:rPr>
      <w:t>APPENDIX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5" w:rsidRPr="00480DD6" w:rsidRDefault="001857B5">
    <w:pPr>
      <w:pStyle w:val="Header"/>
      <w:rPr>
        <w:b/>
        <w:sz w:val="28"/>
        <w:szCs w:val="28"/>
      </w:rPr>
    </w:pPr>
    <w:r w:rsidRPr="00480DD6">
      <w:rPr>
        <w:b/>
        <w:sz w:val="28"/>
        <w:szCs w:val="28"/>
      </w:rPr>
      <w:t xml:space="preserve">APPENDIX </w:t>
    </w:r>
    <w:r>
      <w:rPr>
        <w:b/>
        <w:sz w:val="28"/>
        <w:szCs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5" w:rsidRPr="00480DD6" w:rsidRDefault="001857B5">
    <w:pPr>
      <w:pStyle w:val="Header"/>
      <w:rPr>
        <w:b/>
        <w:sz w:val="28"/>
        <w:szCs w:val="28"/>
      </w:rPr>
    </w:pPr>
    <w:r w:rsidRPr="00480DD6">
      <w:rPr>
        <w:b/>
        <w:sz w:val="28"/>
        <w:szCs w:val="28"/>
      </w:rPr>
      <w:t xml:space="preserve">APPENDIX </w:t>
    </w:r>
    <w:r>
      <w:rPr>
        <w:b/>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E0400"/>
    <w:multiLevelType w:val="hybridMultilevel"/>
    <w:tmpl w:val="3D425AFA"/>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74BA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3A7165"/>
    <w:multiLevelType w:val="hybridMultilevel"/>
    <w:tmpl w:val="51AC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A38B7"/>
    <w:multiLevelType w:val="hybridMultilevel"/>
    <w:tmpl w:val="968AD00E"/>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5D"/>
    <w:rsid w:val="00005338"/>
    <w:rsid w:val="0001231E"/>
    <w:rsid w:val="00015B13"/>
    <w:rsid w:val="00022C18"/>
    <w:rsid w:val="00033280"/>
    <w:rsid w:val="00034895"/>
    <w:rsid w:val="00042A5B"/>
    <w:rsid w:val="00051B5C"/>
    <w:rsid w:val="0006155A"/>
    <w:rsid w:val="00061647"/>
    <w:rsid w:val="000817B0"/>
    <w:rsid w:val="000A568E"/>
    <w:rsid w:val="000C5C31"/>
    <w:rsid w:val="000E2E92"/>
    <w:rsid w:val="000F5C74"/>
    <w:rsid w:val="00101195"/>
    <w:rsid w:val="00125C3E"/>
    <w:rsid w:val="00126DED"/>
    <w:rsid w:val="001362DC"/>
    <w:rsid w:val="00143463"/>
    <w:rsid w:val="00147874"/>
    <w:rsid w:val="001857B5"/>
    <w:rsid w:val="001A77C4"/>
    <w:rsid w:val="001E3D5D"/>
    <w:rsid w:val="001F329F"/>
    <w:rsid w:val="00202D39"/>
    <w:rsid w:val="00292ABA"/>
    <w:rsid w:val="002A69B2"/>
    <w:rsid w:val="003415B0"/>
    <w:rsid w:val="00347DC2"/>
    <w:rsid w:val="003751E4"/>
    <w:rsid w:val="00397780"/>
    <w:rsid w:val="00406DB3"/>
    <w:rsid w:val="0044466B"/>
    <w:rsid w:val="00453F04"/>
    <w:rsid w:val="00457264"/>
    <w:rsid w:val="00480DD6"/>
    <w:rsid w:val="00496671"/>
    <w:rsid w:val="004A2DFB"/>
    <w:rsid w:val="004E6D3A"/>
    <w:rsid w:val="004F70C5"/>
    <w:rsid w:val="00505736"/>
    <w:rsid w:val="00512672"/>
    <w:rsid w:val="00523A5D"/>
    <w:rsid w:val="005338A3"/>
    <w:rsid w:val="00544623"/>
    <w:rsid w:val="00552154"/>
    <w:rsid w:val="00557C03"/>
    <w:rsid w:val="00566B3F"/>
    <w:rsid w:val="00570E36"/>
    <w:rsid w:val="0058365E"/>
    <w:rsid w:val="00585BF6"/>
    <w:rsid w:val="005A4A69"/>
    <w:rsid w:val="005A7FB1"/>
    <w:rsid w:val="00657045"/>
    <w:rsid w:val="006678B9"/>
    <w:rsid w:val="006739FA"/>
    <w:rsid w:val="006876EF"/>
    <w:rsid w:val="006A2195"/>
    <w:rsid w:val="006C0AC0"/>
    <w:rsid w:val="00711E55"/>
    <w:rsid w:val="007717D8"/>
    <w:rsid w:val="007717F8"/>
    <w:rsid w:val="00784962"/>
    <w:rsid w:val="00797753"/>
    <w:rsid w:val="007C6D13"/>
    <w:rsid w:val="007E1156"/>
    <w:rsid w:val="00806D89"/>
    <w:rsid w:val="00812536"/>
    <w:rsid w:val="0082100F"/>
    <w:rsid w:val="0087185F"/>
    <w:rsid w:val="008A7875"/>
    <w:rsid w:val="008C1EA9"/>
    <w:rsid w:val="008E6167"/>
    <w:rsid w:val="0091731A"/>
    <w:rsid w:val="0092480C"/>
    <w:rsid w:val="009855B1"/>
    <w:rsid w:val="009D7244"/>
    <w:rsid w:val="009F4A8D"/>
    <w:rsid w:val="00A37CED"/>
    <w:rsid w:val="00A53710"/>
    <w:rsid w:val="00A71765"/>
    <w:rsid w:val="00AA2693"/>
    <w:rsid w:val="00AD3100"/>
    <w:rsid w:val="00AE39BF"/>
    <w:rsid w:val="00B02B30"/>
    <w:rsid w:val="00B03AC3"/>
    <w:rsid w:val="00B03DCD"/>
    <w:rsid w:val="00B071C2"/>
    <w:rsid w:val="00B24703"/>
    <w:rsid w:val="00B408A6"/>
    <w:rsid w:val="00B52A25"/>
    <w:rsid w:val="00B530D9"/>
    <w:rsid w:val="00BA3798"/>
    <w:rsid w:val="00BC6E5D"/>
    <w:rsid w:val="00BF36E3"/>
    <w:rsid w:val="00C30340"/>
    <w:rsid w:val="00CA54DE"/>
    <w:rsid w:val="00CC3548"/>
    <w:rsid w:val="00CD2405"/>
    <w:rsid w:val="00D20729"/>
    <w:rsid w:val="00D26F03"/>
    <w:rsid w:val="00D43F94"/>
    <w:rsid w:val="00D750EE"/>
    <w:rsid w:val="00D77330"/>
    <w:rsid w:val="00DA7781"/>
    <w:rsid w:val="00DC59C8"/>
    <w:rsid w:val="00DE7F83"/>
    <w:rsid w:val="00E146D0"/>
    <w:rsid w:val="00E17DE5"/>
    <w:rsid w:val="00E23823"/>
    <w:rsid w:val="00E62173"/>
    <w:rsid w:val="00E97C61"/>
    <w:rsid w:val="00EC43FC"/>
    <w:rsid w:val="00EE7E6C"/>
    <w:rsid w:val="00F0666D"/>
    <w:rsid w:val="00F22164"/>
    <w:rsid w:val="00F221D7"/>
    <w:rsid w:val="00F57C01"/>
    <w:rsid w:val="00F636FD"/>
    <w:rsid w:val="00FB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0E771D-9702-4808-B603-B7EF50A3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55B1"/>
    <w:rPr>
      <w:sz w:val="16"/>
      <w:szCs w:val="16"/>
    </w:rPr>
  </w:style>
  <w:style w:type="paragraph" w:styleId="CommentText">
    <w:name w:val="annotation text"/>
    <w:basedOn w:val="Normal"/>
    <w:link w:val="CommentTextChar"/>
    <w:uiPriority w:val="99"/>
    <w:semiHidden/>
    <w:unhideWhenUsed/>
    <w:rsid w:val="009855B1"/>
    <w:pPr>
      <w:spacing w:line="240" w:lineRule="auto"/>
    </w:pPr>
    <w:rPr>
      <w:sz w:val="20"/>
      <w:szCs w:val="20"/>
    </w:rPr>
  </w:style>
  <w:style w:type="character" w:customStyle="1" w:styleId="CommentTextChar">
    <w:name w:val="Comment Text Char"/>
    <w:basedOn w:val="DefaultParagraphFont"/>
    <w:link w:val="CommentText"/>
    <w:uiPriority w:val="99"/>
    <w:semiHidden/>
    <w:rsid w:val="009855B1"/>
    <w:rPr>
      <w:sz w:val="20"/>
      <w:szCs w:val="20"/>
    </w:rPr>
  </w:style>
  <w:style w:type="paragraph" w:styleId="CommentSubject">
    <w:name w:val="annotation subject"/>
    <w:basedOn w:val="CommentText"/>
    <w:next w:val="CommentText"/>
    <w:link w:val="CommentSubjectChar"/>
    <w:uiPriority w:val="99"/>
    <w:semiHidden/>
    <w:unhideWhenUsed/>
    <w:rsid w:val="009855B1"/>
    <w:rPr>
      <w:b/>
      <w:bCs/>
    </w:rPr>
  </w:style>
  <w:style w:type="character" w:customStyle="1" w:styleId="CommentSubjectChar">
    <w:name w:val="Comment Subject Char"/>
    <w:basedOn w:val="CommentTextChar"/>
    <w:link w:val="CommentSubject"/>
    <w:uiPriority w:val="99"/>
    <w:semiHidden/>
    <w:rsid w:val="009855B1"/>
    <w:rPr>
      <w:b/>
      <w:bCs/>
      <w:sz w:val="20"/>
      <w:szCs w:val="20"/>
    </w:rPr>
  </w:style>
  <w:style w:type="paragraph" w:styleId="BalloonText">
    <w:name w:val="Balloon Text"/>
    <w:basedOn w:val="Normal"/>
    <w:link w:val="BalloonTextChar"/>
    <w:uiPriority w:val="99"/>
    <w:semiHidden/>
    <w:unhideWhenUsed/>
    <w:rsid w:val="0098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B1"/>
    <w:rPr>
      <w:rFonts w:ascii="Tahoma" w:hAnsi="Tahoma" w:cs="Tahoma"/>
      <w:sz w:val="16"/>
      <w:szCs w:val="16"/>
    </w:rPr>
  </w:style>
  <w:style w:type="character" w:styleId="Hyperlink">
    <w:name w:val="Hyperlink"/>
    <w:basedOn w:val="DefaultParagraphFont"/>
    <w:uiPriority w:val="99"/>
    <w:rsid w:val="00005338"/>
    <w:rPr>
      <w:color w:val="0000FF"/>
      <w:u w:val="single"/>
    </w:rPr>
  </w:style>
  <w:style w:type="paragraph" w:styleId="ListParagraph">
    <w:name w:val="List Paragraph"/>
    <w:basedOn w:val="Normal"/>
    <w:uiPriority w:val="34"/>
    <w:qFormat/>
    <w:rsid w:val="001362DC"/>
    <w:pPr>
      <w:ind w:left="720"/>
      <w:contextualSpacing/>
    </w:pPr>
  </w:style>
  <w:style w:type="paragraph" w:styleId="Header">
    <w:name w:val="header"/>
    <w:basedOn w:val="Normal"/>
    <w:link w:val="HeaderChar"/>
    <w:uiPriority w:val="99"/>
    <w:unhideWhenUsed/>
    <w:rsid w:val="00480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D6"/>
  </w:style>
  <w:style w:type="paragraph" w:styleId="Footer">
    <w:name w:val="footer"/>
    <w:basedOn w:val="Normal"/>
    <w:link w:val="FooterChar"/>
    <w:uiPriority w:val="99"/>
    <w:unhideWhenUsed/>
    <w:rsid w:val="00480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D6"/>
  </w:style>
  <w:style w:type="paragraph" w:styleId="Title">
    <w:name w:val="Title"/>
    <w:basedOn w:val="Normal"/>
    <w:link w:val="TitleChar"/>
    <w:uiPriority w:val="99"/>
    <w:qFormat/>
    <w:rsid w:val="007717F8"/>
    <w:pPr>
      <w:spacing w:after="0" w:line="240" w:lineRule="auto"/>
      <w:jc w:val="center"/>
    </w:pPr>
    <w:rPr>
      <w:rFonts w:ascii="Times New Roman" w:eastAsia="Times New Roman" w:hAnsi="Times New Roman" w:cs="Times New Roman"/>
      <w:b/>
      <w:color w:val="0000FF"/>
      <w:sz w:val="24"/>
      <w:szCs w:val="20"/>
      <w:u w:val="single"/>
      <w:lang w:eastAsia="en-GB"/>
    </w:rPr>
  </w:style>
  <w:style w:type="character" w:customStyle="1" w:styleId="TitleChar">
    <w:name w:val="Title Char"/>
    <w:basedOn w:val="DefaultParagraphFont"/>
    <w:link w:val="Title"/>
    <w:uiPriority w:val="99"/>
    <w:rsid w:val="007717F8"/>
    <w:rPr>
      <w:rFonts w:ascii="Times New Roman" w:eastAsia="Times New Roman" w:hAnsi="Times New Roman" w:cs="Times New Roman"/>
      <w:b/>
      <w:color w:val="0000FF"/>
      <w:sz w:val="24"/>
      <w:szCs w:val="20"/>
      <w:u w:val="single"/>
      <w:lang w:eastAsia="en-GB"/>
    </w:rPr>
  </w:style>
  <w:style w:type="paragraph" w:styleId="BodyText">
    <w:name w:val="Body Text"/>
    <w:basedOn w:val="Normal"/>
    <w:link w:val="BodyTextChar"/>
    <w:uiPriority w:val="99"/>
    <w:rsid w:val="007717F8"/>
    <w:pPr>
      <w:spacing w:after="0" w:line="240" w:lineRule="auto"/>
    </w:pPr>
    <w:rPr>
      <w:rFonts w:ascii="Times New Roman" w:eastAsia="Times New Roman" w:hAnsi="Times New Roman" w:cs="Times New Roman"/>
      <w:color w:val="000000"/>
      <w:szCs w:val="20"/>
      <w:lang w:eastAsia="en-GB"/>
    </w:rPr>
  </w:style>
  <w:style w:type="character" w:customStyle="1" w:styleId="BodyTextChar">
    <w:name w:val="Body Text Char"/>
    <w:basedOn w:val="DefaultParagraphFont"/>
    <w:link w:val="BodyText"/>
    <w:uiPriority w:val="99"/>
    <w:rsid w:val="007717F8"/>
    <w:rPr>
      <w:rFonts w:ascii="Times New Roman" w:eastAsia="Times New Roman"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ps.scot.nhs.uk/web-resources-container/national-clinical-guidelines-for-the-treatment-of-hcv-in-adults/" TargetMode="External"/><Relationship Id="rId13" Type="http://schemas.openxmlformats.org/officeDocument/2006/relationships/header" Target="header1.xml"/><Relationship Id="rId18" Type="http://schemas.openxmlformats.org/officeDocument/2006/relationships/package" Target="embeddings/Microsoft_Excel_Worksheet1.xls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a.cpteam@aapct.scot.nhs.uk" TargetMode="External"/><Relationship Id="rId12" Type="http://schemas.openxmlformats.org/officeDocument/2006/relationships/oleObject" Target="embeddings/oleObject1.bin"/><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aa.cpteam@aapct.scot.nhs.uk" TargetMode="External"/><Relationship Id="rId10" Type="http://schemas.openxmlformats.org/officeDocument/2006/relationships/hyperlink" Target="http://www.hep-druginteractions.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hiv-druginteractions.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athomas</dc:creator>
  <cp:lastModifiedBy>Alan McGeer (AA Pharmacy)</cp:lastModifiedBy>
  <cp:revision>2</cp:revision>
  <cp:lastPrinted>2016-08-19T11:07:00Z</cp:lastPrinted>
  <dcterms:created xsi:type="dcterms:W3CDTF">2024-11-06T09:11:00Z</dcterms:created>
  <dcterms:modified xsi:type="dcterms:W3CDTF">2024-11-06T09:11:00Z</dcterms:modified>
</cp:coreProperties>
</file>