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5B" w:rsidRPr="000C5B5F" w:rsidRDefault="00804C7E" w:rsidP="000C5B5F">
      <w:pPr>
        <w:pStyle w:val="Coverdisclaimer"/>
      </w:pPr>
      <w:r>
        <w:t>]</w:t>
      </w:r>
      <w:r w:rsidR="00A948D2">
        <w:rPr>
          <w:noProof/>
          <w:lang w:eastAsia="en-GB"/>
        </w:rPr>
      </w:r>
      <w:r w:rsidR="00A948D2">
        <w:rPr>
          <w:noProof/>
          <w:lang w:eastAsia="en-GB"/>
        </w:rPr>
        <w:pict>
          <v:shapetype id="_x0000_t202" coordsize="21600,21600" o:spt="202" path="m,l,21600r21600,l21600,xe">
            <v:stroke joinstyle="miter"/>
            <v:path gradientshapeok="t" o:connecttype="rect"/>
          </v:shapetype>
          <v:shape id="Text Box 2" o:spid="_x0000_s2054" type="#_x0000_t202" style="width:470.25pt;height:412.5pt;visibility:visible;mso-position-horizontal-relative:char;mso-position-vertical-relative:line" filled="f" stroked="f">
            <v:textbox inset="0,0,0,0">
              <w:txbxContent>
                <w:bookmarkStart w:id="1" w:name="_Toc324429979" w:displacedByCustomXml="next"/>
                <w:bookmarkStart w:id="2" w:name="_Toc324429932" w:displacedByCustomXml="next"/>
                <w:bookmarkStart w:id="3" w:name="_Toc323040046" w:displacedByCustomXml="next"/>
                <w:bookmarkStart w:id="4" w:name="_Toc322600037" w:displacedByCustomXml="next"/>
                <w:bookmarkStart w:id="5" w:name="_Toc322600015" w:displacedByCustomXml="next"/>
                <w:bookmarkStart w:id="6" w:name="_Toc322599008" w:displacedByCustomXml="next"/>
                <w:sdt>
                  <w:sdtPr>
                    <w:rPr>
                      <w:color w:val="415D13" w:themeColor="accent2" w:themeShade="80"/>
                    </w:rPr>
                    <w:alias w:val="Title"/>
                    <w:tag w:val=""/>
                    <w:id w:val="1997915227"/>
                    <w:dataBinding w:prefixMappings="xmlns:ns0='http://purl.org/dc/elements/1.1/' xmlns:ns1='http://schemas.openxmlformats.org/package/2006/metadata/core-properties' " w:xpath="/ns1:coreProperties[1]/ns0:title[1]" w:storeItemID="{6C3C8BC8-F283-45AE-878A-BAB7291924A1}"/>
                    <w:text/>
                  </w:sdtPr>
                  <w:sdtContent>
                    <w:p w:rsidR="007119E4" w:rsidRPr="00E4168E" w:rsidRDefault="007119E4" w:rsidP="00D57242">
                      <w:pPr>
                        <w:pStyle w:val="PublicationTitle"/>
                      </w:pPr>
                      <w:r w:rsidRPr="00DC7ECA">
                        <w:rPr>
                          <w:color w:val="415D13" w:themeColor="accent2" w:themeShade="80"/>
                        </w:rPr>
                        <w:t>Patient Group Direction (PGD)</w:t>
                      </w:r>
                    </w:p>
                  </w:sdtContent>
                </w:sdt>
                <w:p w:rsidR="007119E4" w:rsidRPr="00010D58" w:rsidRDefault="007119E4" w:rsidP="00BB7932">
                  <w:pPr>
                    <w:pStyle w:val="Publicationsubtitle"/>
                    <w:rPr>
                      <w:color w:val="415D13" w:themeColor="accent2" w:themeShade="80"/>
                    </w:rPr>
                  </w:pPr>
                  <w:r w:rsidRPr="00010D58">
                    <w:rPr>
                      <w:color w:val="415D13" w:themeColor="accent2" w:themeShade="80"/>
                    </w:rPr>
                    <w:t>This PGD authorises community pharmacists to supply desogestrel tablets</w:t>
                  </w:r>
                  <w:r>
                    <w:rPr>
                      <w:color w:val="415D13" w:themeColor="accent2" w:themeShade="80"/>
                    </w:rPr>
                    <w:t xml:space="preserve"> – progestogen-only contraceptive pill (POP) </w:t>
                  </w:r>
                  <w:r w:rsidRPr="00010D58">
                    <w:rPr>
                      <w:color w:val="415D13" w:themeColor="accent2" w:themeShade="80"/>
                    </w:rPr>
                    <w:t>to patients aged over 13 years and under 55 years of age who meet the criteria for inclusion under the terms of this document, under the Public Health Service within community pharmacies.</w:t>
                  </w:r>
                </w:p>
                <w:p w:rsidR="007119E4" w:rsidRPr="00A70E7E" w:rsidRDefault="007119E4" w:rsidP="00D57242">
                  <w:pPr>
                    <w:pStyle w:val="Publicationdate"/>
                  </w:pPr>
                  <w:r w:rsidRPr="00A70E7E">
                    <w:t>Publication date:</w:t>
                  </w:r>
                  <w:bookmarkEnd w:id="6"/>
                  <w:bookmarkEnd w:id="5"/>
                  <w:bookmarkEnd w:id="4"/>
                  <w:bookmarkEnd w:id="3"/>
                  <w:bookmarkEnd w:id="2"/>
                  <w:bookmarkEnd w:id="1"/>
                  <w:r>
                    <w:t xml:space="preserve"> </w:t>
                  </w:r>
                  <w:r w:rsidRPr="004059B8">
                    <w:rPr>
                      <w:color w:val="auto"/>
                    </w:rPr>
                    <w:t>1</w:t>
                  </w:r>
                  <w:r>
                    <w:rPr>
                      <w:color w:val="auto"/>
                    </w:rPr>
                    <w:t>8</w:t>
                  </w:r>
                  <w:r w:rsidRPr="004059B8">
                    <w:rPr>
                      <w:color w:val="auto"/>
                      <w:vertAlign w:val="superscript"/>
                    </w:rPr>
                    <w:t>th</w:t>
                  </w:r>
                  <w:r w:rsidRPr="004059B8">
                    <w:rPr>
                      <w:color w:val="auto"/>
                    </w:rPr>
                    <w:t xml:space="preserve"> September 2024</w:t>
                  </w:r>
                </w:p>
              </w:txbxContent>
            </v:textbox>
            <w10:wrap type="none"/>
            <w10:anchorlock/>
          </v:shape>
        </w:pict>
      </w:r>
    </w:p>
    <w:p w:rsidR="00C0629D" w:rsidRDefault="00C0629D" w:rsidP="00C0629D">
      <w:pPr>
        <w:pStyle w:val="Coverdisclaimer"/>
        <w:tabs>
          <w:tab w:val="left" w:pos="1750"/>
        </w:tabs>
        <w:rPr>
          <w:rStyle w:val="Restrictedstatisticstextforpublicationreleases"/>
        </w:rPr>
      </w:pPr>
      <w:r>
        <w:rPr>
          <w:rStyle w:val="Restrictedstatisticstextforpublicationreleases"/>
        </w:rPr>
        <w:tab/>
      </w:r>
    </w:p>
    <w:p w:rsidR="00C0629D" w:rsidRDefault="00C0629D" w:rsidP="00C0629D"/>
    <w:p w:rsidR="0028683E" w:rsidRPr="00A034A7" w:rsidRDefault="0028683E" w:rsidP="00E32906">
      <w:pPr>
        <w:rPr>
          <w:bCs/>
        </w:rPr>
        <w:sectPr w:rsidR="0028683E" w:rsidRPr="00A034A7" w:rsidSect="00646746">
          <w:headerReference w:type="even" r:id="rId11"/>
          <w:headerReference w:type="default" r:id="rId12"/>
          <w:footerReference w:type="default" r:id="rId13"/>
          <w:headerReference w:type="first" r:id="rId14"/>
          <w:footerReference w:type="first" r:id="rId15"/>
          <w:footnotePr>
            <w:numFmt w:val="lowerRoman"/>
          </w:footnotePr>
          <w:endnotePr>
            <w:numFmt w:val="decimal"/>
          </w:endnotePr>
          <w:pgSz w:w="11906" w:h="16838"/>
          <w:pgMar w:top="4111" w:right="737" w:bottom="1985" w:left="1418" w:header="737" w:footer="1134" w:gutter="0"/>
          <w:cols w:space="708"/>
          <w:titlePg/>
          <w:docGrid w:linePitch="360"/>
        </w:sectPr>
      </w:pPr>
    </w:p>
    <w:p w:rsidR="00CA59CF" w:rsidRPr="00010D58" w:rsidRDefault="00CA59CF" w:rsidP="00CA59CF">
      <w:pPr>
        <w:rPr>
          <w:rStyle w:val="hidePElogoEditoraluseonly"/>
          <w:color w:val="415D13" w:themeColor="accent2" w:themeShade="80"/>
        </w:rPr>
      </w:pPr>
      <w:r w:rsidRPr="00010D58">
        <w:rPr>
          <w:noProof/>
          <w:vanish/>
          <w:color w:val="415D13" w:themeColor="accent2" w:themeShade="80"/>
          <w:lang w:eastAsia="en-GB"/>
        </w:rPr>
        <w:lastRenderedPageBreak/>
        <w:drawing>
          <wp:inline distT="0" distB="0" distL="0" distR="0">
            <wp:extent cx="1033145" cy="878840"/>
            <wp:effectExtent l="0" t="0" r="0" b="0"/>
            <wp:docPr id="4" name="Picture 4" descr="Plain English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in English Campaign log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 r="21"/>
                    <a:stretch>
                      <a:fillRect/>
                    </a:stretch>
                  </pic:blipFill>
                  <pic:spPr bwMode="auto">
                    <a:xfrm>
                      <a:off x="0" y="0"/>
                      <a:ext cx="1033145" cy="878840"/>
                    </a:xfrm>
                    <a:prstGeom prst="rect">
                      <a:avLst/>
                    </a:prstGeom>
                    <a:noFill/>
                    <a:ln>
                      <a:noFill/>
                    </a:ln>
                  </pic:spPr>
                </pic:pic>
              </a:graphicData>
            </a:graphic>
          </wp:inline>
        </w:drawing>
      </w:r>
      <w:r w:rsidRPr="00010D58">
        <w:rPr>
          <w:rStyle w:val="hidePElogoEditoraluseonly"/>
          <w:color w:val="415D13" w:themeColor="accent2" w:themeShade="80"/>
        </w:rPr>
        <w:t xml:space="preserve"> </w:t>
      </w:r>
      <w:r w:rsidR="00C146BF" w:rsidRPr="00010D58">
        <w:rPr>
          <w:rStyle w:val="hidePElogoEditoraluseonly"/>
          <w:color w:val="415D13" w:themeColor="accent2" w:themeShade="80"/>
        </w:rPr>
        <w:t xml:space="preserve">  </w:t>
      </w:r>
    </w:p>
    <w:p w:rsidR="00B060A4" w:rsidRPr="00010D58" w:rsidRDefault="001C71DC" w:rsidP="00B060A4">
      <w:pPr>
        <w:pStyle w:val="TOCHeading"/>
        <w:rPr>
          <w:color w:val="415D13" w:themeColor="accent2" w:themeShade="80"/>
        </w:rPr>
      </w:pPr>
      <w:r w:rsidRPr="00010D58">
        <w:rPr>
          <w:color w:val="415D13" w:themeColor="accent2" w:themeShade="80"/>
        </w:rPr>
        <w:t>Most Recent Changes</w:t>
      </w:r>
    </w:p>
    <w:tbl>
      <w:tblPr>
        <w:tblStyle w:val="TableGrid"/>
        <w:tblW w:w="9209" w:type="dxa"/>
        <w:tblLayout w:type="fixed"/>
        <w:tblLook w:val="0620"/>
      </w:tblPr>
      <w:tblGrid>
        <w:gridCol w:w="1247"/>
        <w:gridCol w:w="1867"/>
        <w:gridCol w:w="6095"/>
      </w:tblGrid>
      <w:tr w:rsidR="00B060A4" w:rsidTr="00010D58">
        <w:trPr>
          <w:cnfStyle w:val="100000000000"/>
          <w:trHeight w:val="397"/>
        </w:trPr>
        <w:tc>
          <w:tcPr>
            <w:tcW w:w="1247" w:type="dxa"/>
            <w:shd w:val="clear" w:color="auto" w:fill="415D13" w:themeFill="accent2" w:themeFillShade="80"/>
          </w:tcPr>
          <w:p w:rsidR="00B060A4" w:rsidRDefault="00B060A4" w:rsidP="0059672C">
            <w:pPr>
              <w:pStyle w:val="TableHead"/>
            </w:pPr>
            <w:bookmarkStart w:id="13" w:name="_Hlk109897280"/>
            <w:r>
              <w:t>Version</w:t>
            </w:r>
          </w:p>
        </w:tc>
        <w:tc>
          <w:tcPr>
            <w:tcW w:w="1867" w:type="dxa"/>
            <w:shd w:val="clear" w:color="auto" w:fill="415D13" w:themeFill="accent2" w:themeFillShade="80"/>
          </w:tcPr>
          <w:p w:rsidR="00B060A4" w:rsidRDefault="00B060A4" w:rsidP="0059672C">
            <w:pPr>
              <w:pStyle w:val="TableHead"/>
            </w:pPr>
            <w:r>
              <w:t>Date</w:t>
            </w:r>
          </w:p>
        </w:tc>
        <w:tc>
          <w:tcPr>
            <w:tcW w:w="6095" w:type="dxa"/>
            <w:shd w:val="clear" w:color="auto" w:fill="415D13" w:themeFill="accent2" w:themeFillShade="80"/>
          </w:tcPr>
          <w:p w:rsidR="00B060A4" w:rsidRDefault="00B060A4" w:rsidP="0059672C">
            <w:pPr>
              <w:pStyle w:val="TableHead"/>
            </w:pPr>
            <w:r>
              <w:t>Summary of changes</w:t>
            </w:r>
          </w:p>
        </w:tc>
      </w:tr>
      <w:tr w:rsidR="0018710A" w:rsidTr="00D05ADC">
        <w:trPr>
          <w:trHeight w:val="397"/>
        </w:trPr>
        <w:tc>
          <w:tcPr>
            <w:tcW w:w="1247" w:type="dxa"/>
          </w:tcPr>
          <w:p w:rsidR="0018710A" w:rsidRDefault="0018710A" w:rsidP="00F73AD5">
            <w:pPr>
              <w:pStyle w:val="TableBody"/>
            </w:pPr>
            <w:r>
              <w:t>2.0</w:t>
            </w:r>
          </w:p>
        </w:tc>
        <w:tc>
          <w:tcPr>
            <w:tcW w:w="1867" w:type="dxa"/>
          </w:tcPr>
          <w:p w:rsidR="0018710A" w:rsidRPr="00E4168E" w:rsidDel="0018710A" w:rsidRDefault="00CC1403" w:rsidP="00F73AD5">
            <w:pPr>
              <w:pStyle w:val="TableBody"/>
              <w:rPr>
                <w:highlight w:val="yellow"/>
              </w:rPr>
            </w:pPr>
            <w:r w:rsidRPr="00F401B2">
              <w:t xml:space="preserve">September </w:t>
            </w:r>
            <w:r w:rsidR="0018710A" w:rsidRPr="00F401B2">
              <w:t>202</w:t>
            </w:r>
            <w:r w:rsidR="00984A87" w:rsidRPr="00F401B2">
              <w:t>4</w:t>
            </w:r>
          </w:p>
        </w:tc>
        <w:tc>
          <w:tcPr>
            <w:tcW w:w="6095" w:type="dxa"/>
          </w:tcPr>
          <w:p w:rsidR="0018710A" w:rsidRPr="00723015" w:rsidRDefault="003A23EB" w:rsidP="00F73AD5">
            <w:pPr>
              <w:pStyle w:val="Tablebullet1"/>
              <w:rPr>
                <w:color w:val="auto"/>
              </w:rPr>
            </w:pPr>
            <w:r w:rsidRPr="00723015">
              <w:rPr>
                <w:color w:val="auto"/>
              </w:rPr>
              <w:t xml:space="preserve">Original PGD transferred into new </w:t>
            </w:r>
            <w:r w:rsidR="00E2531E" w:rsidRPr="00723015">
              <w:rPr>
                <w:color w:val="auto"/>
              </w:rPr>
              <w:t xml:space="preserve">Community Pharmacy </w:t>
            </w:r>
            <w:r w:rsidR="00EF32FB" w:rsidRPr="00723015">
              <w:rPr>
                <w:color w:val="auto"/>
              </w:rPr>
              <w:t>Public Health Service</w:t>
            </w:r>
            <w:r w:rsidR="00AD3AF7" w:rsidRPr="00723015">
              <w:rPr>
                <w:color w:val="auto"/>
              </w:rPr>
              <w:t xml:space="preserve"> </w:t>
            </w:r>
            <w:r w:rsidR="00BF21BA" w:rsidRPr="00723015">
              <w:rPr>
                <w:color w:val="auto"/>
              </w:rPr>
              <w:t>template.</w:t>
            </w:r>
          </w:p>
          <w:p w:rsidR="0068118D" w:rsidRPr="00723015" w:rsidRDefault="0068118D" w:rsidP="00F73AD5">
            <w:pPr>
              <w:pStyle w:val="Tablebullet1"/>
              <w:rPr>
                <w:color w:val="auto"/>
              </w:rPr>
            </w:pPr>
            <w:r w:rsidRPr="00723015">
              <w:rPr>
                <w:color w:val="auto"/>
              </w:rPr>
              <w:t xml:space="preserve">Title page - change “progesterone” to “progestogen” </w:t>
            </w:r>
            <w:r w:rsidR="00A60190" w:rsidRPr="00723015">
              <w:rPr>
                <w:color w:val="auto"/>
              </w:rPr>
              <w:t>(in line with F</w:t>
            </w:r>
            <w:r w:rsidR="00F45AAC">
              <w:rPr>
                <w:color w:val="auto"/>
              </w:rPr>
              <w:t xml:space="preserve">aculty of </w:t>
            </w:r>
            <w:r w:rsidR="00A60190" w:rsidRPr="00723015">
              <w:rPr>
                <w:color w:val="auto"/>
              </w:rPr>
              <w:t>S</w:t>
            </w:r>
            <w:r w:rsidR="00F45AAC">
              <w:rPr>
                <w:color w:val="auto"/>
              </w:rPr>
              <w:t xml:space="preserve">exual and </w:t>
            </w:r>
            <w:r w:rsidR="00A60190" w:rsidRPr="00723015">
              <w:rPr>
                <w:color w:val="auto"/>
              </w:rPr>
              <w:t>R</w:t>
            </w:r>
            <w:r w:rsidR="00F45AAC">
              <w:rPr>
                <w:color w:val="auto"/>
              </w:rPr>
              <w:t xml:space="preserve">eproductive </w:t>
            </w:r>
            <w:r w:rsidR="00A60190" w:rsidRPr="00723015">
              <w:rPr>
                <w:color w:val="auto"/>
              </w:rPr>
              <w:t>H</w:t>
            </w:r>
            <w:r w:rsidR="00F45AAC">
              <w:rPr>
                <w:color w:val="auto"/>
              </w:rPr>
              <w:t>ealth</w:t>
            </w:r>
            <w:r w:rsidR="00122437">
              <w:rPr>
                <w:color w:val="auto"/>
              </w:rPr>
              <w:t>care</w:t>
            </w:r>
            <w:r w:rsidR="00F45AAC">
              <w:rPr>
                <w:color w:val="auto"/>
              </w:rPr>
              <w:t xml:space="preserve"> (FSRH</w:t>
            </w:r>
            <w:r w:rsidR="00122437">
              <w:rPr>
                <w:color w:val="auto"/>
              </w:rPr>
              <w:t>)</w:t>
            </w:r>
            <w:r w:rsidR="00A60190" w:rsidRPr="00723015">
              <w:rPr>
                <w:color w:val="auto"/>
              </w:rPr>
              <w:t xml:space="preserve"> terminology)</w:t>
            </w:r>
          </w:p>
          <w:p w:rsidR="00B134BA" w:rsidRPr="00723015" w:rsidRDefault="004E303A" w:rsidP="00F73AD5">
            <w:pPr>
              <w:pStyle w:val="Tablebullet1"/>
              <w:rPr>
                <w:color w:val="auto"/>
              </w:rPr>
            </w:pPr>
            <w:r w:rsidRPr="00723015">
              <w:rPr>
                <w:color w:val="auto"/>
              </w:rPr>
              <w:t xml:space="preserve">1.1 Indication – updated wording to include “as an interim measure prior to </w:t>
            </w:r>
            <w:r w:rsidR="00183B56" w:rsidRPr="00723015">
              <w:rPr>
                <w:color w:val="auto"/>
              </w:rPr>
              <w:t>obtaining”.</w:t>
            </w:r>
          </w:p>
          <w:p w:rsidR="00916EA3" w:rsidRPr="00723015" w:rsidRDefault="00FA0B3D" w:rsidP="00F73AD5">
            <w:pPr>
              <w:pStyle w:val="Tablebullet1"/>
              <w:rPr>
                <w:color w:val="auto"/>
              </w:rPr>
            </w:pPr>
            <w:r w:rsidRPr="00723015">
              <w:rPr>
                <w:color w:val="auto"/>
              </w:rPr>
              <w:t xml:space="preserve">1.2. Inclusion criteria – </w:t>
            </w:r>
          </w:p>
          <w:p w:rsidR="00FA0B3D" w:rsidRDefault="00FA0B3D" w:rsidP="00916EA3">
            <w:pPr>
              <w:pStyle w:val="Tablebullet2"/>
              <w:rPr>
                <w:color w:val="auto"/>
              </w:rPr>
            </w:pPr>
            <w:proofErr w:type="gramStart"/>
            <w:r w:rsidRPr="00723015">
              <w:rPr>
                <w:color w:val="auto"/>
              </w:rPr>
              <w:t>updated</w:t>
            </w:r>
            <w:proofErr w:type="gramEnd"/>
            <w:r w:rsidRPr="00723015">
              <w:rPr>
                <w:color w:val="auto"/>
              </w:rPr>
              <w:t xml:space="preserve"> wor</w:t>
            </w:r>
            <w:r w:rsidR="005F08BE" w:rsidRPr="00723015">
              <w:rPr>
                <w:color w:val="auto"/>
              </w:rPr>
              <w:t xml:space="preserve">ding to clarify </w:t>
            </w:r>
            <w:r w:rsidR="009C7A23" w:rsidRPr="00723015">
              <w:rPr>
                <w:color w:val="auto"/>
              </w:rPr>
              <w:t xml:space="preserve">age range of </w:t>
            </w:r>
            <w:r w:rsidR="005F08BE" w:rsidRPr="00723015">
              <w:rPr>
                <w:color w:val="auto"/>
              </w:rPr>
              <w:t xml:space="preserve">eligible </w:t>
            </w:r>
            <w:r w:rsidR="00416B26" w:rsidRPr="00723015">
              <w:rPr>
                <w:color w:val="auto"/>
              </w:rPr>
              <w:t>patients.</w:t>
            </w:r>
          </w:p>
          <w:p w:rsidR="00766FB0" w:rsidRPr="00723015" w:rsidRDefault="00C775EF" w:rsidP="00916EA3">
            <w:pPr>
              <w:pStyle w:val="Tablebullet2"/>
              <w:rPr>
                <w:color w:val="auto"/>
              </w:rPr>
            </w:pPr>
            <w:proofErr w:type="gramStart"/>
            <w:r>
              <w:rPr>
                <w:color w:val="auto"/>
              </w:rPr>
              <w:t>removed</w:t>
            </w:r>
            <w:proofErr w:type="gramEnd"/>
            <w:r>
              <w:rPr>
                <w:color w:val="auto"/>
              </w:rPr>
              <w:t xml:space="preserve"> requirement to “fully counsel” patients on all methods of contraception – now must “make patients </w:t>
            </w:r>
            <w:r w:rsidR="00416B26">
              <w:rPr>
                <w:color w:val="auto"/>
              </w:rPr>
              <w:t>aware”.</w:t>
            </w:r>
          </w:p>
          <w:p w:rsidR="009C7A23" w:rsidRPr="00723015" w:rsidRDefault="009C7A23" w:rsidP="00916EA3">
            <w:pPr>
              <w:pStyle w:val="Tablebullet2"/>
              <w:rPr>
                <w:color w:val="auto"/>
              </w:rPr>
            </w:pPr>
            <w:proofErr w:type="gramStart"/>
            <w:r w:rsidRPr="00723015">
              <w:rPr>
                <w:color w:val="auto"/>
              </w:rPr>
              <w:t>clarification</w:t>
            </w:r>
            <w:proofErr w:type="gramEnd"/>
            <w:r w:rsidRPr="00723015">
              <w:rPr>
                <w:color w:val="auto"/>
              </w:rPr>
              <w:t xml:space="preserve"> that </w:t>
            </w:r>
            <w:r w:rsidR="003C3753" w:rsidRPr="00723015">
              <w:rPr>
                <w:color w:val="auto"/>
              </w:rPr>
              <w:t xml:space="preserve">supply occurs either after EHC consultation OR after specific </w:t>
            </w:r>
            <w:r w:rsidR="00416B26" w:rsidRPr="00723015">
              <w:rPr>
                <w:color w:val="auto"/>
              </w:rPr>
              <w:t>request.</w:t>
            </w:r>
          </w:p>
          <w:p w:rsidR="00C332D4" w:rsidRPr="00723015" w:rsidRDefault="005B565A" w:rsidP="00916EA3">
            <w:pPr>
              <w:pStyle w:val="Tablebullet2"/>
              <w:rPr>
                <w:color w:val="auto"/>
              </w:rPr>
            </w:pPr>
            <w:proofErr w:type="gramStart"/>
            <w:r w:rsidRPr="00723015">
              <w:rPr>
                <w:color w:val="auto"/>
              </w:rPr>
              <w:t>eligibility</w:t>
            </w:r>
            <w:proofErr w:type="gramEnd"/>
            <w:r w:rsidRPr="00723015">
              <w:rPr>
                <w:color w:val="auto"/>
              </w:rPr>
              <w:t xml:space="preserve"> updated to mirror NHS Pharmacy First Scotland</w:t>
            </w:r>
            <w:r w:rsidR="00224C96" w:rsidRPr="00723015">
              <w:rPr>
                <w:color w:val="auto"/>
              </w:rPr>
              <w:t xml:space="preserve"> – now must be registered with a GP practice in </w:t>
            </w:r>
            <w:r w:rsidR="00972323" w:rsidRPr="00723015">
              <w:rPr>
                <w:color w:val="auto"/>
              </w:rPr>
              <w:t>Scotland or</w:t>
            </w:r>
            <w:r w:rsidR="00224C96" w:rsidRPr="00723015">
              <w:rPr>
                <w:color w:val="auto"/>
              </w:rPr>
              <w:t xml:space="preserve"> live in </w:t>
            </w:r>
            <w:r w:rsidR="00911F65" w:rsidRPr="00723015">
              <w:rPr>
                <w:color w:val="auto"/>
              </w:rPr>
              <w:t>Scotland.</w:t>
            </w:r>
          </w:p>
          <w:p w:rsidR="00944585" w:rsidRPr="00723015" w:rsidRDefault="00944585" w:rsidP="00944585">
            <w:pPr>
              <w:pStyle w:val="Tablebullet1"/>
              <w:rPr>
                <w:color w:val="auto"/>
              </w:rPr>
            </w:pPr>
            <w:r w:rsidRPr="00723015">
              <w:rPr>
                <w:color w:val="auto"/>
              </w:rPr>
              <w:t>1.3 Exclusion criteria</w:t>
            </w:r>
            <w:r w:rsidR="00713CD7" w:rsidRPr="00723015">
              <w:rPr>
                <w:color w:val="auto"/>
              </w:rPr>
              <w:t>:</w:t>
            </w:r>
          </w:p>
          <w:p w:rsidR="001E26B2" w:rsidRPr="00723015" w:rsidRDefault="001E26B2" w:rsidP="00704C4E">
            <w:pPr>
              <w:pStyle w:val="Tablebullet2"/>
              <w:rPr>
                <w:color w:val="auto"/>
              </w:rPr>
            </w:pPr>
            <w:r w:rsidRPr="00723015">
              <w:rPr>
                <w:color w:val="auto"/>
              </w:rPr>
              <w:t>Removal of text in brackets “pregnancy should be excluded before desogestrel is supplied if menstrual period is late, there has been a risk of pregnancy or in cases of symptoms of pregnancy – now reads “known or suspected pregnancy”.</w:t>
            </w:r>
          </w:p>
          <w:p w:rsidR="00713CD7" w:rsidRDefault="00730AFD" w:rsidP="00713CD7">
            <w:pPr>
              <w:pStyle w:val="Tablebullet2"/>
              <w:rPr>
                <w:color w:val="auto"/>
              </w:rPr>
            </w:pPr>
            <w:r w:rsidRPr="00723015">
              <w:rPr>
                <w:color w:val="auto"/>
              </w:rPr>
              <w:t xml:space="preserve">Clarification of </w:t>
            </w:r>
            <w:r w:rsidR="000C7A5F" w:rsidRPr="00723015">
              <w:rPr>
                <w:color w:val="auto"/>
              </w:rPr>
              <w:t>medical conditions which exclude</w:t>
            </w:r>
            <w:r w:rsidR="00C17E6A" w:rsidRPr="00723015">
              <w:rPr>
                <w:color w:val="auto"/>
              </w:rPr>
              <w:t>s</w:t>
            </w:r>
            <w:r w:rsidR="000C7A5F" w:rsidRPr="00723015">
              <w:rPr>
                <w:color w:val="auto"/>
              </w:rPr>
              <w:t xml:space="preserve"> </w:t>
            </w:r>
            <w:r w:rsidR="00D35D57">
              <w:rPr>
                <w:color w:val="auto"/>
              </w:rPr>
              <w:t xml:space="preserve">a </w:t>
            </w:r>
            <w:r w:rsidR="000C7A5F" w:rsidRPr="00723015">
              <w:rPr>
                <w:color w:val="auto"/>
              </w:rPr>
              <w:t>patient</w:t>
            </w:r>
            <w:r w:rsidR="008F1568" w:rsidRPr="00723015">
              <w:rPr>
                <w:color w:val="auto"/>
              </w:rPr>
              <w:t>.</w:t>
            </w:r>
          </w:p>
          <w:p w:rsidR="00BF53BC" w:rsidRPr="00723015" w:rsidRDefault="00BF53BC" w:rsidP="00713CD7">
            <w:pPr>
              <w:pStyle w:val="Tablebullet2"/>
              <w:rPr>
                <w:color w:val="auto"/>
              </w:rPr>
            </w:pPr>
            <w:r>
              <w:rPr>
                <w:color w:val="auto"/>
              </w:rPr>
              <w:t xml:space="preserve">Removal of exclusion of previous bariatric or other surgery which results in </w:t>
            </w:r>
            <w:r w:rsidR="00B00C98">
              <w:rPr>
                <w:color w:val="auto"/>
              </w:rPr>
              <w:t>impaired gastrointestinal absorption.</w:t>
            </w:r>
          </w:p>
          <w:p w:rsidR="00F3573F" w:rsidRPr="00723015" w:rsidRDefault="00F3573F" w:rsidP="00713CD7">
            <w:pPr>
              <w:pStyle w:val="Tablebullet2"/>
              <w:rPr>
                <w:color w:val="auto"/>
              </w:rPr>
            </w:pPr>
            <w:r w:rsidRPr="00723015">
              <w:rPr>
                <w:color w:val="auto"/>
              </w:rPr>
              <w:t xml:space="preserve">Eligibility exclusion updated – now </w:t>
            </w:r>
            <w:r w:rsidR="007E1643" w:rsidRPr="00723015">
              <w:rPr>
                <w:color w:val="auto"/>
              </w:rPr>
              <w:t xml:space="preserve">reads “Visitors to </w:t>
            </w:r>
            <w:r w:rsidR="00911F65" w:rsidRPr="00723015">
              <w:rPr>
                <w:color w:val="auto"/>
              </w:rPr>
              <w:t>Scotland”.</w:t>
            </w:r>
          </w:p>
          <w:p w:rsidR="00743894" w:rsidRPr="00723015" w:rsidRDefault="00743894" w:rsidP="00743894">
            <w:pPr>
              <w:pStyle w:val="Tablebullet1"/>
              <w:rPr>
                <w:color w:val="auto"/>
              </w:rPr>
            </w:pPr>
            <w:r w:rsidRPr="00723015">
              <w:rPr>
                <w:color w:val="auto"/>
              </w:rPr>
              <w:t>1.4 Cautions/need for further advice/circumstances when further advice should be sought from a prescriber</w:t>
            </w:r>
            <w:r w:rsidR="009A6B97" w:rsidRPr="00723015">
              <w:rPr>
                <w:color w:val="auto"/>
              </w:rPr>
              <w:t>:</w:t>
            </w:r>
          </w:p>
          <w:p w:rsidR="00E95CD4" w:rsidRDefault="00E95CD4" w:rsidP="009A6B97">
            <w:pPr>
              <w:pStyle w:val="Tablebullet2"/>
              <w:rPr>
                <w:color w:val="auto"/>
              </w:rPr>
            </w:pPr>
            <w:r>
              <w:rPr>
                <w:color w:val="auto"/>
              </w:rPr>
              <w:t xml:space="preserve">Clarification of </w:t>
            </w:r>
            <w:r w:rsidR="00B80B83">
              <w:rPr>
                <w:color w:val="auto"/>
              </w:rPr>
              <w:t>how to deal with a patient over 16 years of age w</w:t>
            </w:r>
            <w:r w:rsidR="00545C6A">
              <w:rPr>
                <w:color w:val="auto"/>
              </w:rPr>
              <w:t xml:space="preserve">here </w:t>
            </w:r>
            <w:r w:rsidR="00F401B2">
              <w:rPr>
                <w:color w:val="auto"/>
              </w:rPr>
              <w:t>there are</w:t>
            </w:r>
            <w:r w:rsidR="00545C6A">
              <w:rPr>
                <w:color w:val="auto"/>
              </w:rPr>
              <w:t xml:space="preserve"> concerns over</w:t>
            </w:r>
            <w:r w:rsidR="00B80B83">
              <w:rPr>
                <w:color w:val="auto"/>
              </w:rPr>
              <w:t xml:space="preserve"> capacity to consent.</w:t>
            </w:r>
          </w:p>
          <w:p w:rsidR="00797425" w:rsidRDefault="00797425" w:rsidP="009A6B97">
            <w:pPr>
              <w:pStyle w:val="Tablebullet2"/>
              <w:rPr>
                <w:color w:val="auto"/>
              </w:rPr>
            </w:pPr>
            <w:r>
              <w:rPr>
                <w:color w:val="auto"/>
              </w:rPr>
              <w:t>Clarification o</w:t>
            </w:r>
            <w:r w:rsidR="005C2048">
              <w:rPr>
                <w:color w:val="auto"/>
              </w:rPr>
              <w:t>f</w:t>
            </w:r>
            <w:r>
              <w:rPr>
                <w:color w:val="auto"/>
              </w:rPr>
              <w:t xml:space="preserve"> which medical conditions may </w:t>
            </w:r>
            <w:r>
              <w:rPr>
                <w:color w:val="auto"/>
              </w:rPr>
              <w:lastRenderedPageBreak/>
              <w:t>require</w:t>
            </w:r>
            <w:r w:rsidR="00E51AAD">
              <w:rPr>
                <w:color w:val="auto"/>
              </w:rPr>
              <w:t xml:space="preserve"> </w:t>
            </w:r>
            <w:r w:rsidR="00FD5C06">
              <w:rPr>
                <w:color w:val="auto"/>
              </w:rPr>
              <w:t>more careful follow-up.</w:t>
            </w:r>
          </w:p>
          <w:p w:rsidR="00B00C98" w:rsidRDefault="00B00C98" w:rsidP="009A6B97">
            <w:pPr>
              <w:pStyle w:val="Tablebullet2"/>
              <w:rPr>
                <w:color w:val="auto"/>
              </w:rPr>
            </w:pPr>
            <w:r>
              <w:rPr>
                <w:color w:val="auto"/>
              </w:rPr>
              <w:t xml:space="preserve">Inclusion of </w:t>
            </w:r>
            <w:r w:rsidR="004423F8">
              <w:rPr>
                <w:color w:val="auto"/>
              </w:rPr>
              <w:t xml:space="preserve">previous bariatric or other surgery which results in impaired gastrointestinal absorption in advice </w:t>
            </w:r>
            <w:r w:rsidR="00FE7497">
              <w:rPr>
                <w:color w:val="auto"/>
              </w:rPr>
              <w:t>that LARC is more efficacious.</w:t>
            </w:r>
          </w:p>
          <w:p w:rsidR="009A6B97" w:rsidRPr="00723015" w:rsidRDefault="009A6B97" w:rsidP="009A6B97">
            <w:pPr>
              <w:pStyle w:val="Tablebullet2"/>
              <w:rPr>
                <w:color w:val="auto"/>
              </w:rPr>
            </w:pPr>
            <w:r w:rsidRPr="00723015">
              <w:rPr>
                <w:color w:val="auto"/>
              </w:rPr>
              <w:t>Removal of “IUS” to bring in line with FSRH terminology – “IUD” now covers both copper and hormonal systems.</w:t>
            </w:r>
          </w:p>
          <w:p w:rsidR="003E1664" w:rsidRPr="00723015" w:rsidRDefault="003E1664" w:rsidP="00704C4E">
            <w:pPr>
              <w:pStyle w:val="Tablebullet1"/>
              <w:rPr>
                <w:color w:val="auto"/>
              </w:rPr>
            </w:pPr>
            <w:r w:rsidRPr="00723015">
              <w:rPr>
                <w:color w:val="auto"/>
              </w:rPr>
              <w:t>2.3 Dosage:</w:t>
            </w:r>
          </w:p>
          <w:p w:rsidR="00CB40F8" w:rsidRPr="00723015" w:rsidRDefault="008D51CF" w:rsidP="003E1664">
            <w:pPr>
              <w:pStyle w:val="Tablebullet2"/>
              <w:rPr>
                <w:color w:val="auto"/>
              </w:rPr>
            </w:pPr>
            <w:r w:rsidRPr="00723015">
              <w:rPr>
                <w:color w:val="auto"/>
              </w:rPr>
              <w:t xml:space="preserve">Removal of </w:t>
            </w:r>
            <w:r w:rsidR="007D288E" w:rsidRPr="00723015">
              <w:rPr>
                <w:color w:val="auto"/>
              </w:rPr>
              <w:t>detailed information</w:t>
            </w:r>
            <w:r w:rsidRPr="00723015">
              <w:rPr>
                <w:color w:val="auto"/>
              </w:rPr>
              <w:t xml:space="preserve"> under “Dosage” – now included in supporting guidance </w:t>
            </w:r>
            <w:r w:rsidR="00911F65" w:rsidRPr="00723015">
              <w:rPr>
                <w:color w:val="auto"/>
              </w:rPr>
              <w:t>document.</w:t>
            </w:r>
          </w:p>
          <w:p w:rsidR="00DB67D0" w:rsidRPr="00723015" w:rsidRDefault="00911F65" w:rsidP="00DB67D0">
            <w:pPr>
              <w:pStyle w:val="Tablebullet1"/>
              <w:rPr>
                <w:color w:val="auto"/>
              </w:rPr>
            </w:pPr>
            <w:r w:rsidRPr="00723015">
              <w:rPr>
                <w:color w:val="auto"/>
              </w:rPr>
              <w:t>2.7 Quantity</w:t>
            </w:r>
            <w:r w:rsidR="00DB67D0" w:rsidRPr="00723015">
              <w:rPr>
                <w:color w:val="auto"/>
              </w:rPr>
              <w:t xml:space="preserve"> to supply:</w:t>
            </w:r>
          </w:p>
          <w:p w:rsidR="00DB67D0" w:rsidRPr="00723015" w:rsidRDefault="008D2790" w:rsidP="00C6229F">
            <w:pPr>
              <w:pStyle w:val="Tablebullet1"/>
              <w:rPr>
                <w:color w:val="auto"/>
              </w:rPr>
            </w:pPr>
            <w:r w:rsidRPr="00723015">
              <w:rPr>
                <w:color w:val="auto"/>
              </w:rPr>
              <w:t xml:space="preserve">Amendment to wording under “quantity to supply” re second </w:t>
            </w:r>
            <w:r w:rsidR="00911F65" w:rsidRPr="00723015">
              <w:rPr>
                <w:color w:val="auto"/>
              </w:rPr>
              <w:t>three-month</w:t>
            </w:r>
            <w:r w:rsidRPr="00723015">
              <w:rPr>
                <w:color w:val="auto"/>
              </w:rPr>
              <w:t xml:space="preserve"> supply</w:t>
            </w:r>
            <w:r w:rsidR="00C6229F" w:rsidRPr="00723015">
              <w:rPr>
                <w:color w:val="auto"/>
              </w:rPr>
              <w:t xml:space="preserve"> – removal of </w:t>
            </w:r>
            <w:r w:rsidR="00972323" w:rsidRPr="00723015">
              <w:rPr>
                <w:color w:val="auto"/>
              </w:rPr>
              <w:t>examples.</w:t>
            </w:r>
          </w:p>
          <w:p w:rsidR="008E7E4A" w:rsidRPr="00723015" w:rsidRDefault="008E7E4A" w:rsidP="00F73AD5">
            <w:pPr>
              <w:pStyle w:val="Tablebullet1"/>
              <w:rPr>
                <w:color w:val="auto"/>
              </w:rPr>
            </w:pPr>
            <w:r w:rsidRPr="00723015">
              <w:rPr>
                <w:color w:val="auto"/>
              </w:rPr>
              <w:t xml:space="preserve">2.10 Is the use </w:t>
            </w:r>
            <w:r w:rsidR="000C39F6" w:rsidRPr="00723015">
              <w:rPr>
                <w:color w:val="auto"/>
              </w:rPr>
              <w:t>out with</w:t>
            </w:r>
            <w:r w:rsidRPr="00723015">
              <w:rPr>
                <w:color w:val="auto"/>
              </w:rPr>
              <w:t xml:space="preserve"> SPC?</w:t>
            </w:r>
          </w:p>
          <w:p w:rsidR="000C5E9A" w:rsidRPr="00723015" w:rsidRDefault="002858E6" w:rsidP="00A5037B">
            <w:pPr>
              <w:pStyle w:val="Tablebullet2"/>
              <w:rPr>
                <w:color w:val="auto"/>
              </w:rPr>
            </w:pPr>
            <w:r w:rsidRPr="00723015">
              <w:rPr>
                <w:color w:val="auto"/>
              </w:rPr>
              <w:t>Amendment to wording under</w:t>
            </w:r>
            <w:r w:rsidR="00321322" w:rsidRPr="00723015">
              <w:rPr>
                <w:color w:val="auto"/>
              </w:rPr>
              <w:t>–</w:t>
            </w:r>
            <w:r w:rsidR="005E1997" w:rsidRPr="00723015">
              <w:rPr>
                <w:color w:val="auto"/>
              </w:rPr>
              <w:t xml:space="preserve"> </w:t>
            </w:r>
            <w:r w:rsidR="00321322" w:rsidRPr="00723015">
              <w:rPr>
                <w:color w:val="auto"/>
              </w:rPr>
              <w:t xml:space="preserve">addition of “depending on </w:t>
            </w:r>
            <w:r w:rsidR="00AD6CD7" w:rsidRPr="00723015">
              <w:rPr>
                <w:color w:val="auto"/>
              </w:rPr>
              <w:t xml:space="preserve">the </w:t>
            </w:r>
            <w:r w:rsidR="00321322" w:rsidRPr="00723015">
              <w:rPr>
                <w:color w:val="auto"/>
              </w:rPr>
              <w:t>circumstances</w:t>
            </w:r>
            <w:r w:rsidR="00AD6CD7" w:rsidRPr="00723015">
              <w:rPr>
                <w:color w:val="auto"/>
              </w:rPr>
              <w:t xml:space="preserve"> of supply</w:t>
            </w:r>
            <w:r w:rsidR="00321322" w:rsidRPr="00723015">
              <w:rPr>
                <w:color w:val="auto"/>
              </w:rPr>
              <w:t>”.</w:t>
            </w:r>
          </w:p>
          <w:p w:rsidR="009011BE" w:rsidRPr="00723015" w:rsidRDefault="009011BE" w:rsidP="00A5037B">
            <w:pPr>
              <w:pStyle w:val="Tablebullet2"/>
              <w:rPr>
                <w:color w:val="auto"/>
              </w:rPr>
            </w:pPr>
            <w:r w:rsidRPr="00723015">
              <w:rPr>
                <w:color w:val="auto"/>
              </w:rPr>
              <w:t xml:space="preserve">Removal of </w:t>
            </w:r>
            <w:r w:rsidR="00952F01" w:rsidRPr="00723015">
              <w:rPr>
                <w:color w:val="auto"/>
              </w:rPr>
              <w:t>FSRH guidelines on quick starting contraception – now in supporting guidance document</w:t>
            </w:r>
          </w:p>
          <w:p w:rsidR="00F67B0F" w:rsidRPr="00723015" w:rsidRDefault="00F67B0F" w:rsidP="00F67B0F">
            <w:pPr>
              <w:pStyle w:val="Tablebullet1"/>
              <w:rPr>
                <w:color w:val="auto"/>
              </w:rPr>
            </w:pPr>
            <w:r w:rsidRPr="00723015">
              <w:rPr>
                <w:color w:val="auto"/>
              </w:rPr>
              <w:t>3.3 Advice to patient or carer including written information</w:t>
            </w:r>
          </w:p>
          <w:p w:rsidR="00F67B0F" w:rsidRPr="00723015" w:rsidRDefault="00F67B0F" w:rsidP="00F67B0F">
            <w:pPr>
              <w:pStyle w:val="Tablebullet2"/>
              <w:rPr>
                <w:color w:val="auto"/>
              </w:rPr>
            </w:pPr>
            <w:r w:rsidRPr="00723015">
              <w:rPr>
                <w:color w:val="auto"/>
              </w:rPr>
              <w:t xml:space="preserve">Hyperlink to NHS Inform Contraception section </w:t>
            </w:r>
            <w:r w:rsidR="00911F65" w:rsidRPr="00723015">
              <w:rPr>
                <w:color w:val="auto"/>
              </w:rPr>
              <w:t>added.</w:t>
            </w:r>
          </w:p>
          <w:p w:rsidR="007B1D45" w:rsidRPr="00723015" w:rsidRDefault="007B1D45" w:rsidP="00F67B0F">
            <w:pPr>
              <w:pStyle w:val="Tablebullet2"/>
              <w:rPr>
                <w:color w:val="auto"/>
              </w:rPr>
            </w:pPr>
            <w:r w:rsidRPr="00723015">
              <w:rPr>
                <w:color w:val="auto"/>
              </w:rPr>
              <w:t xml:space="preserve">Addition </w:t>
            </w:r>
            <w:r w:rsidR="00C862B7" w:rsidRPr="00723015">
              <w:rPr>
                <w:color w:val="auto"/>
              </w:rPr>
              <w:t>of guidance to signpost to NHS Inform or local S</w:t>
            </w:r>
            <w:r w:rsidR="00CD32FF" w:rsidRPr="00723015">
              <w:rPr>
                <w:color w:val="auto"/>
              </w:rPr>
              <w:t>RH</w:t>
            </w:r>
            <w:r w:rsidR="00C862B7" w:rsidRPr="00723015">
              <w:rPr>
                <w:color w:val="auto"/>
              </w:rPr>
              <w:t xml:space="preserve"> clinic</w:t>
            </w:r>
            <w:r w:rsidR="00223E73" w:rsidRPr="00723015">
              <w:rPr>
                <w:color w:val="auto"/>
              </w:rPr>
              <w:t xml:space="preserve"> for information on STIs</w:t>
            </w:r>
            <w:r w:rsidR="00C862B7" w:rsidRPr="00723015">
              <w:rPr>
                <w:color w:val="auto"/>
              </w:rPr>
              <w:t>.</w:t>
            </w:r>
          </w:p>
          <w:p w:rsidR="00223E73" w:rsidRPr="00723015" w:rsidRDefault="00896DC7" w:rsidP="00223E73">
            <w:pPr>
              <w:pStyle w:val="Tablebullet1"/>
              <w:rPr>
                <w:color w:val="auto"/>
              </w:rPr>
            </w:pPr>
            <w:r w:rsidRPr="00723015">
              <w:rPr>
                <w:color w:val="auto"/>
              </w:rPr>
              <w:t xml:space="preserve">3.6 </w:t>
            </w:r>
            <w:r w:rsidR="00223E73" w:rsidRPr="00723015">
              <w:rPr>
                <w:color w:val="auto"/>
              </w:rPr>
              <w:t>Additional facilities:</w:t>
            </w:r>
          </w:p>
          <w:p w:rsidR="00223E73" w:rsidRPr="00723015" w:rsidRDefault="004160B0" w:rsidP="00223E73">
            <w:pPr>
              <w:pStyle w:val="Tablebullet2"/>
              <w:rPr>
                <w:color w:val="auto"/>
              </w:rPr>
            </w:pPr>
            <w:r w:rsidRPr="00723015">
              <w:rPr>
                <w:color w:val="auto"/>
              </w:rPr>
              <w:t>Addition of link to current FSRH guidelines on qui</w:t>
            </w:r>
            <w:r w:rsidR="00B61A19" w:rsidRPr="00723015">
              <w:rPr>
                <w:color w:val="auto"/>
              </w:rPr>
              <w:t>ck starting POP</w:t>
            </w:r>
          </w:p>
          <w:p w:rsidR="00896DC7" w:rsidRPr="00723015" w:rsidRDefault="00896DC7" w:rsidP="00896DC7">
            <w:pPr>
              <w:pStyle w:val="Tablebullet1"/>
              <w:rPr>
                <w:color w:val="auto"/>
              </w:rPr>
            </w:pPr>
            <w:r w:rsidRPr="00723015">
              <w:rPr>
                <w:color w:val="auto"/>
              </w:rPr>
              <w:t>4.2 Specialist competencies or qualifications</w:t>
            </w:r>
          </w:p>
          <w:p w:rsidR="00896DC7" w:rsidRPr="00723015" w:rsidRDefault="00B17F78" w:rsidP="00704C4E">
            <w:pPr>
              <w:pStyle w:val="Tablebullet2"/>
              <w:rPr>
                <w:color w:val="auto"/>
              </w:rPr>
            </w:pPr>
            <w:r w:rsidRPr="00723015">
              <w:rPr>
                <w:color w:val="auto"/>
              </w:rPr>
              <w:t xml:space="preserve">Updated links to required training for </w:t>
            </w:r>
            <w:r w:rsidR="005C06F3" w:rsidRPr="00723015">
              <w:rPr>
                <w:color w:val="auto"/>
              </w:rPr>
              <w:t xml:space="preserve">delivering the </w:t>
            </w:r>
            <w:r w:rsidR="00911F65" w:rsidRPr="00723015">
              <w:rPr>
                <w:color w:val="auto"/>
              </w:rPr>
              <w:t>PGD.</w:t>
            </w:r>
          </w:p>
          <w:p w:rsidR="001D6955" w:rsidRPr="00723015" w:rsidRDefault="00DB38E8" w:rsidP="00311661">
            <w:pPr>
              <w:pStyle w:val="Tablebullet1"/>
              <w:numPr>
                <w:ilvl w:val="0"/>
                <w:numId w:val="0"/>
              </w:numPr>
              <w:ind w:left="720" w:hanging="360"/>
              <w:rPr>
                <w:color w:val="auto"/>
              </w:rPr>
            </w:pPr>
            <w:r w:rsidRPr="00723015">
              <w:rPr>
                <w:color w:val="auto"/>
              </w:rPr>
              <w:t xml:space="preserve">6.  </w:t>
            </w:r>
            <w:r w:rsidR="00050DC1" w:rsidRPr="00723015">
              <w:rPr>
                <w:color w:val="auto"/>
              </w:rPr>
              <w:t>Additional references</w:t>
            </w:r>
            <w:r w:rsidR="009F2BAA" w:rsidRPr="00723015">
              <w:rPr>
                <w:color w:val="auto"/>
              </w:rPr>
              <w:t>:</w:t>
            </w:r>
          </w:p>
          <w:p w:rsidR="001D6955" w:rsidRDefault="001D6955" w:rsidP="00E14ABB">
            <w:pPr>
              <w:pStyle w:val="Tablebullet1"/>
              <w:rPr>
                <w:color w:val="auto"/>
              </w:rPr>
            </w:pPr>
            <w:r>
              <w:rPr>
                <w:color w:val="auto"/>
              </w:rPr>
              <w:t xml:space="preserve">Addition of </w:t>
            </w:r>
            <w:r w:rsidR="00311661">
              <w:rPr>
                <w:color w:val="auto"/>
              </w:rPr>
              <w:t>link for UK Medical Eligibility Criteria for Contraceptive Use (UKMEC) guidance</w:t>
            </w:r>
          </w:p>
          <w:p w:rsidR="00050DC1" w:rsidRPr="00723015" w:rsidRDefault="007227D1" w:rsidP="00E14ABB">
            <w:pPr>
              <w:pStyle w:val="Tablebullet1"/>
              <w:rPr>
                <w:color w:val="auto"/>
              </w:rPr>
            </w:pPr>
            <w:r w:rsidRPr="00723015">
              <w:rPr>
                <w:color w:val="auto"/>
              </w:rPr>
              <w:t>Updated</w:t>
            </w:r>
            <w:r w:rsidR="00050DC1" w:rsidRPr="00723015">
              <w:rPr>
                <w:color w:val="auto"/>
              </w:rPr>
              <w:t xml:space="preserve"> link for desogestrel SmPC</w:t>
            </w:r>
            <w:r w:rsidRPr="00723015">
              <w:rPr>
                <w:color w:val="auto"/>
              </w:rPr>
              <w:t xml:space="preserve"> to generic option</w:t>
            </w:r>
          </w:p>
          <w:p w:rsidR="00E40C2B" w:rsidRDefault="00E40C2B" w:rsidP="00FD5C06">
            <w:pPr>
              <w:pStyle w:val="Tablebullet1"/>
              <w:numPr>
                <w:ilvl w:val="0"/>
                <w:numId w:val="0"/>
              </w:numPr>
              <w:ind w:left="720" w:hanging="360"/>
            </w:pPr>
          </w:p>
        </w:tc>
      </w:tr>
      <w:bookmarkEnd w:id="13"/>
    </w:tbl>
    <w:p w:rsidR="00B060A4" w:rsidRPr="00B060A4" w:rsidRDefault="00B060A4" w:rsidP="00B060A4">
      <w:pPr>
        <w:sectPr w:rsidR="00B060A4" w:rsidRPr="00B060A4" w:rsidSect="00646746">
          <w:headerReference w:type="even" r:id="rId17"/>
          <w:headerReference w:type="default" r:id="rId18"/>
          <w:footerReference w:type="default" r:id="rId19"/>
          <w:headerReference w:type="first" r:id="rId20"/>
          <w:footnotePr>
            <w:numFmt w:val="lowerRoman"/>
          </w:footnotePr>
          <w:endnotePr>
            <w:numFmt w:val="decimal"/>
          </w:endnotePr>
          <w:pgSz w:w="11906" w:h="16838"/>
          <w:pgMar w:top="1418" w:right="1418" w:bottom="1531" w:left="1418" w:header="680" w:footer="624" w:gutter="0"/>
          <w:pgNumType w:start="1"/>
          <w:cols w:space="708"/>
          <w:docGrid w:linePitch="360"/>
        </w:sectPr>
      </w:pPr>
    </w:p>
    <w:p w:rsidR="00E10A35" w:rsidRPr="00775E1E" w:rsidRDefault="00E10A35" w:rsidP="00E10A35">
      <w:pPr>
        <w:pStyle w:val="TOCHeading"/>
        <w:rPr>
          <w:color w:val="415D13" w:themeColor="accent2" w:themeShade="80"/>
        </w:rPr>
      </w:pPr>
      <w:r w:rsidRPr="00775E1E">
        <w:rPr>
          <w:color w:val="415D13" w:themeColor="accent2" w:themeShade="80"/>
        </w:rPr>
        <w:lastRenderedPageBreak/>
        <w:t>Contents</w:t>
      </w:r>
    </w:p>
    <w:p w:rsidR="00D50A7D" w:rsidRDefault="00A948D2" w:rsidP="00FC4B7F">
      <w:pPr>
        <w:pStyle w:val="TOC1"/>
        <w:rPr>
          <w:rFonts w:asciiTheme="minorHAnsi" w:eastAsiaTheme="minorEastAsia" w:hAnsiTheme="minorHAnsi"/>
          <w:sz w:val="22"/>
          <w:lang w:eastAsia="en-GB"/>
        </w:rPr>
      </w:pPr>
      <w:r>
        <w:fldChar w:fldCharType="begin"/>
      </w:r>
      <w:r w:rsidR="00D50A7D">
        <w:instrText xml:space="preserve"> TOC \o "1-1" \h \z \u </w:instrText>
      </w:r>
      <w:r>
        <w:fldChar w:fldCharType="separate"/>
      </w:r>
      <w:hyperlink w:anchor="_Toc122341276" w:history="1">
        <w:r w:rsidR="00D50A7D" w:rsidRPr="00CC44F7">
          <w:rPr>
            <w:rStyle w:val="Hyperlink"/>
          </w:rPr>
          <w:t>Authorisation</w:t>
        </w:r>
        <w:r w:rsidR="00D50A7D">
          <w:rPr>
            <w:webHidden/>
          </w:rPr>
          <w:tab/>
        </w:r>
        <w:r>
          <w:rPr>
            <w:webHidden/>
          </w:rPr>
          <w:fldChar w:fldCharType="begin"/>
        </w:r>
        <w:r w:rsidR="00D50A7D">
          <w:rPr>
            <w:webHidden/>
          </w:rPr>
          <w:instrText xml:space="preserve"> PAGEREF _Toc122341276 \h </w:instrText>
        </w:r>
        <w:r>
          <w:rPr>
            <w:webHidden/>
          </w:rPr>
        </w:r>
        <w:r>
          <w:rPr>
            <w:webHidden/>
          </w:rPr>
          <w:fldChar w:fldCharType="separate"/>
        </w:r>
        <w:r w:rsidR="00432B0F">
          <w:rPr>
            <w:webHidden/>
          </w:rPr>
          <w:t>5</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77" w:history="1">
        <w:r w:rsidR="00D50A7D" w:rsidRPr="00CC44F7">
          <w:rPr>
            <w:rStyle w:val="Hyperlink"/>
          </w:rPr>
          <w:t>1. Clinical situation</w:t>
        </w:r>
        <w:r w:rsidR="00D50A7D">
          <w:rPr>
            <w:webHidden/>
          </w:rPr>
          <w:tab/>
        </w:r>
        <w:r>
          <w:rPr>
            <w:webHidden/>
          </w:rPr>
          <w:fldChar w:fldCharType="begin"/>
        </w:r>
        <w:r w:rsidR="00D50A7D">
          <w:rPr>
            <w:webHidden/>
          </w:rPr>
          <w:instrText xml:space="preserve"> PAGEREF _Toc122341277 \h </w:instrText>
        </w:r>
        <w:r>
          <w:rPr>
            <w:webHidden/>
          </w:rPr>
        </w:r>
        <w:r>
          <w:rPr>
            <w:webHidden/>
          </w:rPr>
          <w:fldChar w:fldCharType="separate"/>
        </w:r>
        <w:r w:rsidR="00432B0F">
          <w:rPr>
            <w:webHidden/>
          </w:rPr>
          <w:t>7</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78" w:history="1">
        <w:r w:rsidR="00D50A7D" w:rsidRPr="00CC44F7">
          <w:rPr>
            <w:rStyle w:val="Hyperlink"/>
          </w:rPr>
          <w:t>2. Description of treatment</w:t>
        </w:r>
        <w:r w:rsidR="00D50A7D">
          <w:rPr>
            <w:webHidden/>
          </w:rPr>
          <w:tab/>
        </w:r>
        <w:r>
          <w:rPr>
            <w:webHidden/>
          </w:rPr>
          <w:fldChar w:fldCharType="begin"/>
        </w:r>
        <w:r w:rsidR="00D50A7D">
          <w:rPr>
            <w:webHidden/>
          </w:rPr>
          <w:instrText xml:space="preserve"> PAGEREF _Toc122341278 \h </w:instrText>
        </w:r>
        <w:r>
          <w:rPr>
            <w:webHidden/>
          </w:rPr>
        </w:r>
        <w:r>
          <w:rPr>
            <w:webHidden/>
          </w:rPr>
          <w:fldChar w:fldCharType="separate"/>
        </w:r>
        <w:r w:rsidR="00432B0F">
          <w:rPr>
            <w:webHidden/>
          </w:rPr>
          <w:t>11</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79" w:history="1">
        <w:r w:rsidR="00D50A7D" w:rsidRPr="00CC44F7">
          <w:rPr>
            <w:rStyle w:val="Hyperlink"/>
          </w:rPr>
          <w:t>3. Adverse reactions</w:t>
        </w:r>
        <w:r w:rsidR="00D50A7D">
          <w:rPr>
            <w:webHidden/>
          </w:rPr>
          <w:tab/>
        </w:r>
        <w:r>
          <w:rPr>
            <w:webHidden/>
          </w:rPr>
          <w:fldChar w:fldCharType="begin"/>
        </w:r>
        <w:r w:rsidR="00D50A7D">
          <w:rPr>
            <w:webHidden/>
          </w:rPr>
          <w:instrText xml:space="preserve"> PAGEREF _Toc122341279 \h </w:instrText>
        </w:r>
        <w:r>
          <w:rPr>
            <w:webHidden/>
          </w:rPr>
        </w:r>
        <w:r>
          <w:rPr>
            <w:webHidden/>
          </w:rPr>
          <w:fldChar w:fldCharType="separate"/>
        </w:r>
        <w:r w:rsidR="00432B0F">
          <w:rPr>
            <w:webHidden/>
          </w:rPr>
          <w:t>13</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80" w:history="1">
        <w:r w:rsidR="00D50A7D" w:rsidRPr="00CC44F7">
          <w:rPr>
            <w:rStyle w:val="Hyperlink"/>
          </w:rPr>
          <w:t>4. Characteristics of staff authorised under the PGD</w:t>
        </w:r>
        <w:r w:rsidR="00D50A7D">
          <w:rPr>
            <w:webHidden/>
          </w:rPr>
          <w:tab/>
        </w:r>
        <w:r>
          <w:rPr>
            <w:webHidden/>
          </w:rPr>
          <w:fldChar w:fldCharType="begin"/>
        </w:r>
        <w:r w:rsidR="00D50A7D">
          <w:rPr>
            <w:webHidden/>
          </w:rPr>
          <w:instrText xml:space="preserve"> PAGEREF _Toc122341280 \h </w:instrText>
        </w:r>
        <w:r>
          <w:rPr>
            <w:webHidden/>
          </w:rPr>
        </w:r>
        <w:r>
          <w:rPr>
            <w:webHidden/>
          </w:rPr>
          <w:fldChar w:fldCharType="separate"/>
        </w:r>
        <w:r w:rsidR="00432B0F">
          <w:rPr>
            <w:webHidden/>
          </w:rPr>
          <w:t>18</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81" w:history="1">
        <w:r w:rsidR="00D50A7D" w:rsidRPr="00CC44F7">
          <w:rPr>
            <w:rStyle w:val="Hyperlink"/>
          </w:rPr>
          <w:t>5. Audit trail</w:t>
        </w:r>
        <w:r w:rsidR="00D50A7D">
          <w:rPr>
            <w:webHidden/>
          </w:rPr>
          <w:tab/>
        </w:r>
        <w:r>
          <w:rPr>
            <w:webHidden/>
          </w:rPr>
          <w:fldChar w:fldCharType="begin"/>
        </w:r>
        <w:r w:rsidR="00D50A7D">
          <w:rPr>
            <w:webHidden/>
          </w:rPr>
          <w:instrText xml:space="preserve"> PAGEREF _Toc122341281 \h </w:instrText>
        </w:r>
        <w:r>
          <w:rPr>
            <w:webHidden/>
          </w:rPr>
        </w:r>
        <w:r>
          <w:rPr>
            <w:webHidden/>
          </w:rPr>
          <w:fldChar w:fldCharType="separate"/>
        </w:r>
        <w:r w:rsidR="00432B0F">
          <w:rPr>
            <w:webHidden/>
          </w:rPr>
          <w:t>20</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82" w:history="1">
        <w:r w:rsidR="00D50A7D" w:rsidRPr="00CC44F7">
          <w:rPr>
            <w:rStyle w:val="Hyperlink"/>
          </w:rPr>
          <w:t>6. Additional references</w:t>
        </w:r>
        <w:r w:rsidR="00D50A7D">
          <w:rPr>
            <w:webHidden/>
          </w:rPr>
          <w:tab/>
        </w:r>
        <w:r>
          <w:rPr>
            <w:webHidden/>
          </w:rPr>
          <w:fldChar w:fldCharType="begin"/>
        </w:r>
        <w:r w:rsidR="00D50A7D">
          <w:rPr>
            <w:webHidden/>
          </w:rPr>
          <w:instrText xml:space="preserve"> PAGEREF _Toc122341282 \h </w:instrText>
        </w:r>
        <w:r>
          <w:rPr>
            <w:webHidden/>
          </w:rPr>
        </w:r>
        <w:r>
          <w:rPr>
            <w:webHidden/>
          </w:rPr>
          <w:fldChar w:fldCharType="separate"/>
        </w:r>
        <w:r w:rsidR="00432B0F">
          <w:rPr>
            <w:webHidden/>
          </w:rPr>
          <w:t>22</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83" w:history="1">
        <w:r w:rsidR="00D50A7D" w:rsidRPr="00CC44F7">
          <w:rPr>
            <w:rStyle w:val="Hyperlink"/>
          </w:rPr>
          <w:t>7. Individual authorisation (Appendix 1)</w:t>
        </w:r>
        <w:r w:rsidR="00D50A7D">
          <w:rPr>
            <w:webHidden/>
          </w:rPr>
          <w:tab/>
        </w:r>
        <w:r>
          <w:rPr>
            <w:webHidden/>
          </w:rPr>
          <w:fldChar w:fldCharType="begin"/>
        </w:r>
        <w:r w:rsidR="00D50A7D">
          <w:rPr>
            <w:webHidden/>
          </w:rPr>
          <w:instrText xml:space="preserve"> PAGEREF _Toc122341283 \h </w:instrText>
        </w:r>
        <w:r>
          <w:rPr>
            <w:webHidden/>
          </w:rPr>
        </w:r>
        <w:r>
          <w:rPr>
            <w:webHidden/>
          </w:rPr>
          <w:fldChar w:fldCharType="separate"/>
        </w:r>
        <w:r w:rsidR="00432B0F">
          <w:rPr>
            <w:webHidden/>
          </w:rPr>
          <w:t>23</w:t>
        </w:r>
        <w:r>
          <w:rPr>
            <w:webHidden/>
          </w:rPr>
          <w:fldChar w:fldCharType="end"/>
        </w:r>
      </w:hyperlink>
    </w:p>
    <w:p w:rsidR="00D50A7D" w:rsidRDefault="00A948D2" w:rsidP="00FC4B7F">
      <w:pPr>
        <w:pStyle w:val="TOC1"/>
        <w:rPr>
          <w:rFonts w:asciiTheme="minorHAnsi" w:eastAsiaTheme="minorEastAsia" w:hAnsiTheme="minorHAnsi"/>
          <w:sz w:val="22"/>
          <w:lang w:eastAsia="en-GB"/>
        </w:rPr>
      </w:pPr>
      <w:hyperlink w:anchor="_Toc122341284" w:history="1">
        <w:r w:rsidR="00D50A7D" w:rsidRPr="00CC44F7">
          <w:rPr>
            <w:rStyle w:val="Hyperlink"/>
          </w:rPr>
          <w:t>8. Version history</w:t>
        </w:r>
        <w:r w:rsidR="00D50A7D">
          <w:rPr>
            <w:webHidden/>
          </w:rPr>
          <w:tab/>
        </w:r>
        <w:r>
          <w:rPr>
            <w:webHidden/>
          </w:rPr>
          <w:fldChar w:fldCharType="begin"/>
        </w:r>
        <w:r w:rsidR="00D50A7D">
          <w:rPr>
            <w:webHidden/>
          </w:rPr>
          <w:instrText xml:space="preserve"> PAGEREF _Toc122341284 \h </w:instrText>
        </w:r>
        <w:r>
          <w:rPr>
            <w:webHidden/>
          </w:rPr>
        </w:r>
        <w:r>
          <w:rPr>
            <w:webHidden/>
          </w:rPr>
          <w:fldChar w:fldCharType="separate"/>
        </w:r>
        <w:r w:rsidR="00432B0F">
          <w:rPr>
            <w:webHidden/>
          </w:rPr>
          <w:t>25</w:t>
        </w:r>
        <w:r>
          <w:rPr>
            <w:webHidden/>
          </w:rPr>
          <w:fldChar w:fldCharType="end"/>
        </w:r>
      </w:hyperlink>
    </w:p>
    <w:p w:rsidR="0066594B" w:rsidRDefault="00A948D2" w:rsidP="00151D33">
      <w:r>
        <w:rPr>
          <w:noProof/>
        </w:rPr>
        <w:fldChar w:fldCharType="end"/>
      </w:r>
    </w:p>
    <w:p w:rsidR="0066594B" w:rsidRDefault="0066594B" w:rsidP="00151D33">
      <w:pPr>
        <w:sectPr w:rsidR="0066594B" w:rsidSect="00646746">
          <w:headerReference w:type="even" r:id="rId21"/>
          <w:headerReference w:type="default" r:id="rId22"/>
          <w:footerReference w:type="default" r:id="rId23"/>
          <w:headerReference w:type="first" r:id="rId24"/>
          <w:footnotePr>
            <w:numFmt w:val="lowerRoman"/>
          </w:footnotePr>
          <w:endnotePr>
            <w:numFmt w:val="decimal"/>
          </w:endnotePr>
          <w:pgSz w:w="11906" w:h="16838"/>
          <w:pgMar w:top="1418" w:right="1418" w:bottom="1531" w:left="1418" w:header="680" w:footer="624" w:gutter="0"/>
          <w:cols w:space="708"/>
          <w:docGrid w:linePitch="360"/>
        </w:sectPr>
      </w:pPr>
    </w:p>
    <w:p w:rsidR="00DA3BF3" w:rsidRDefault="00DA3BF3">
      <w:pPr>
        <w:rPr>
          <w:rFonts w:eastAsiaTheme="majorEastAsia" w:cstheme="majorBidi"/>
          <w:b/>
          <w:color w:val="0078D4" w:themeColor="accent1"/>
          <w:sz w:val="36"/>
          <w:szCs w:val="36"/>
        </w:rPr>
      </w:pPr>
      <w:bookmarkStart w:id="14" w:name="_Toc60298143"/>
      <w:bookmarkStart w:id="15" w:name="_Toc57039405"/>
      <w:bookmarkStart w:id="16" w:name="_Toc57039487"/>
      <w:bookmarkStart w:id="17" w:name="_Toc57103215"/>
      <w:bookmarkStart w:id="18" w:name="_Toc57105451"/>
      <w:r>
        <w:rPr>
          <w:color w:val="0078D4" w:themeColor="accent1"/>
        </w:rPr>
        <w:lastRenderedPageBreak/>
        <w:br w:type="page"/>
      </w:r>
    </w:p>
    <w:p w:rsidR="007639B5" w:rsidRPr="00984A87" w:rsidRDefault="007639B5" w:rsidP="007639B5">
      <w:pPr>
        <w:pStyle w:val="Heading1"/>
        <w:rPr>
          <w:color w:val="415D13" w:themeColor="accent2" w:themeShade="80"/>
        </w:rPr>
      </w:pPr>
      <w:bookmarkStart w:id="19" w:name="_Toc122082457"/>
      <w:bookmarkStart w:id="20" w:name="_Toc122341276"/>
      <w:r w:rsidRPr="00984A87">
        <w:rPr>
          <w:color w:val="415D13" w:themeColor="accent2" w:themeShade="80"/>
        </w:rPr>
        <w:lastRenderedPageBreak/>
        <w:t>Authorisation</w:t>
      </w:r>
      <w:bookmarkEnd w:id="14"/>
      <w:bookmarkEnd w:id="19"/>
      <w:bookmarkEnd w:id="20"/>
    </w:p>
    <w:p w:rsidR="00E4168E" w:rsidRDefault="00E4168E" w:rsidP="00CC3B83">
      <w:pPr>
        <w:rPr>
          <w:rStyle w:val="Bold"/>
        </w:rPr>
      </w:pPr>
      <w:r>
        <w:rPr>
          <w:rStyle w:val="Bold"/>
        </w:rPr>
        <w:t>This PGD is not legally valid until it has had the relevant organisational authorisation.</w:t>
      </w:r>
    </w:p>
    <w:p w:rsidR="007639B5" w:rsidRPr="00CC3B83" w:rsidRDefault="007639B5" w:rsidP="00CC3B83">
      <w:pPr>
        <w:rPr>
          <w:rStyle w:val="Bold"/>
        </w:rPr>
      </w:pPr>
      <w:r w:rsidRPr="00CC3B83">
        <w:rPr>
          <w:rStyle w:val="Bold"/>
        </w:rPr>
        <w:t>PGD</w:t>
      </w:r>
      <w:bookmarkEnd w:id="15"/>
      <w:bookmarkEnd w:id="16"/>
      <w:bookmarkEnd w:id="17"/>
      <w:bookmarkEnd w:id="18"/>
      <w:r w:rsidR="00D44F01">
        <w:rPr>
          <w:rStyle w:val="Bold"/>
        </w:rPr>
        <w:t xml:space="preserve"> </w:t>
      </w:r>
      <w:r w:rsidR="005633F9">
        <w:rPr>
          <w:rStyle w:val="Bold"/>
        </w:rPr>
        <w:t>desogestrel</w:t>
      </w:r>
      <w:r w:rsidR="006626E7">
        <w:rPr>
          <w:rStyle w:val="Bold"/>
        </w:rPr>
        <w:t xml:space="preserve"> tablets</w:t>
      </w:r>
    </w:p>
    <w:p w:rsidR="007639B5" w:rsidRPr="007639B5" w:rsidRDefault="007639B5" w:rsidP="007639B5">
      <w:r w:rsidRPr="007639B5">
        <w:t xml:space="preserve">This specimen PGD template has been produced </w:t>
      </w:r>
      <w:r w:rsidR="00C3490E">
        <w:t>in collaboration with the Primary Care Community Pharmacy Group</w:t>
      </w:r>
      <w:r w:rsidR="00FA6841">
        <w:t xml:space="preserve"> and Scottish Lead Clinicians for Sexual and Reproductive Heath</w:t>
      </w:r>
      <w:r w:rsidR="00C3490E">
        <w:t xml:space="preserve"> </w:t>
      </w:r>
      <w:r w:rsidRPr="007639B5">
        <w:t xml:space="preserve">to assist NHS </w:t>
      </w:r>
      <w:r w:rsidR="0097193E">
        <w:t>B</w:t>
      </w:r>
      <w:r w:rsidRPr="007639B5">
        <w:t>oards</w:t>
      </w:r>
      <w:r w:rsidR="00C3490E">
        <w:t xml:space="preserve"> in the uniform provision of services under ‘</w:t>
      </w:r>
      <w:r w:rsidR="00FA6841">
        <w:t>Community Pharmacy Public H</w:t>
      </w:r>
      <w:r w:rsidR="00155A5A">
        <w:t>ealth Service’</w:t>
      </w:r>
      <w:r w:rsidR="00C3490E">
        <w:t xml:space="preserve"> banner across NHS Scotland</w:t>
      </w:r>
      <w:r w:rsidRPr="007639B5">
        <w:t xml:space="preserve">. NHS </w:t>
      </w:r>
      <w:r w:rsidR="0097193E">
        <w:t>B</w:t>
      </w:r>
      <w:r w:rsidRPr="007639B5">
        <w:t>oards should ensure that the final PGD is considered and approved in line with local clinical governance arrangements for PGDs.</w:t>
      </w:r>
    </w:p>
    <w:p w:rsidR="007639B5" w:rsidRPr="00C3490E" w:rsidRDefault="00C3490E" w:rsidP="007639B5">
      <w:pPr>
        <w:rPr>
          <w:position w:val="-14"/>
        </w:rPr>
      </w:pPr>
      <w:r>
        <w:t xml:space="preserve">The </w:t>
      </w:r>
      <w:r w:rsidR="00F8259B">
        <w:t xml:space="preserve">community pharmacist </w:t>
      </w:r>
      <w:r>
        <w:t xml:space="preserve">who may supply </w:t>
      </w:r>
      <w:r w:rsidR="00155A5A">
        <w:t>desogestrel</w:t>
      </w:r>
      <w:r w:rsidR="006626E7">
        <w:t xml:space="preserve"> tablets</w:t>
      </w:r>
      <w:r>
        <w:t xml:space="preserve"> under this PGD can do so only as</w:t>
      </w:r>
      <w:r w:rsidR="00E607C1">
        <w:t xml:space="preserve"> a</w:t>
      </w:r>
      <w:r>
        <w:t xml:space="preserve"> </w:t>
      </w:r>
      <w:r w:rsidR="007639B5" w:rsidRPr="007639B5">
        <w:t xml:space="preserve">named individual. It is the responsibility of each professional to practice within the bounds of their own competence and in accordance with </w:t>
      </w:r>
      <w:r w:rsidR="00F8259B">
        <w:t>the</w:t>
      </w:r>
      <w:r w:rsidR="007639B5" w:rsidRPr="007639B5">
        <w:t xml:space="preserve"> </w:t>
      </w:r>
      <w:r w:rsidR="00F8259B">
        <w:t>General Pharmaceutical Council Standards for Pharmacy Professionals</w:t>
      </w:r>
      <w:r w:rsidR="00F8259B" w:rsidRPr="0022082A" w:rsidDel="00F8259B">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rsidR="007639B5" w:rsidRDefault="007639B5" w:rsidP="007639B5">
      <w:r w:rsidRPr="007639B5">
        <w:t xml:space="preserve">NHS </w:t>
      </w:r>
      <w:r w:rsidR="0097193E">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w:t>
      </w:r>
      <w:r w:rsidR="00D039F6" w:rsidRPr="007639B5">
        <w:t>must</w:t>
      </w:r>
      <w:r w:rsidRPr="007639B5">
        <w:t xml:space="preserve"> be by the same practitioner who has assessed the patient under the PGD.</w:t>
      </w:r>
    </w:p>
    <w:p w:rsidR="00E4168E" w:rsidRDefault="00E4168E" w:rsidP="008C552F"/>
    <w:p w:rsidR="00E4168E" w:rsidRDefault="00E4168E" w:rsidP="008C552F"/>
    <w:p w:rsidR="00E4168E" w:rsidRDefault="00E4168E" w:rsidP="008C552F"/>
    <w:p w:rsidR="000C5C0E" w:rsidRDefault="000C5C0E">
      <w:r>
        <w:br w:type="page"/>
      </w:r>
    </w:p>
    <w:p w:rsidR="008C552F" w:rsidRPr="007639B5" w:rsidRDefault="008C552F" w:rsidP="008C552F">
      <w:r w:rsidRPr="007639B5">
        <w:lastRenderedPageBreak/>
        <w:t xml:space="preserve">This PGD has been </w:t>
      </w:r>
      <w:r w:rsidR="00FB794F">
        <w:t>approved on behalf of NHS Scotland by</w:t>
      </w:r>
      <w:r w:rsidRPr="007639B5">
        <w:t xml:space="preserve"> NHS </w:t>
      </w:r>
      <w:r w:rsidR="00FB794F">
        <w:t>24</w:t>
      </w:r>
      <w:r w:rsidRPr="007639B5">
        <w:t xml:space="preserve"> by:</w:t>
      </w:r>
    </w:p>
    <w:tbl>
      <w:tblPr>
        <w:tblW w:w="0" w:type="auto"/>
        <w:tblLook w:val="01E0"/>
      </w:tblPr>
      <w:tblGrid>
        <w:gridCol w:w="1905"/>
        <w:gridCol w:w="2818"/>
        <w:gridCol w:w="1259"/>
        <w:gridCol w:w="3088"/>
      </w:tblGrid>
      <w:tr w:rsidR="007013AF" w:rsidRPr="009259D5" w:rsidTr="007013AF">
        <w:trPr>
          <w:trHeight w:val="751"/>
        </w:trPr>
        <w:tc>
          <w:tcPr>
            <w:tcW w:w="1905" w:type="dxa"/>
            <w:vAlign w:val="center"/>
          </w:tcPr>
          <w:p w:rsidR="007013AF" w:rsidRPr="009259D5" w:rsidRDefault="007013AF" w:rsidP="007119E4">
            <w:pPr>
              <w:spacing w:after="0" w:line="240" w:lineRule="auto"/>
              <w:rPr>
                <w:rFonts w:cs="Arial"/>
                <w:szCs w:val="24"/>
              </w:rPr>
            </w:pPr>
            <w:r w:rsidRPr="009259D5">
              <w:rPr>
                <w:rFonts w:cs="Arial"/>
                <w:szCs w:val="24"/>
              </w:rPr>
              <w:t>Doctor</w:t>
            </w:r>
          </w:p>
        </w:tc>
        <w:tc>
          <w:tcPr>
            <w:tcW w:w="2818" w:type="dxa"/>
            <w:tcBorders>
              <w:bottom w:val="single" w:sz="4" w:space="0" w:color="auto"/>
            </w:tcBorders>
            <w:vAlign w:val="center"/>
          </w:tcPr>
          <w:p w:rsidR="007013AF" w:rsidRPr="009259D5" w:rsidRDefault="007013AF" w:rsidP="007119E4">
            <w:pPr>
              <w:spacing w:after="0" w:line="240" w:lineRule="auto"/>
              <w:rPr>
                <w:rFonts w:cs="Arial"/>
                <w:szCs w:val="24"/>
              </w:rPr>
            </w:pPr>
            <w:r w:rsidRPr="009259D5">
              <w:rPr>
                <w:rFonts w:cs="Arial"/>
                <w:szCs w:val="24"/>
              </w:rPr>
              <w:t xml:space="preserve">Dr </w:t>
            </w:r>
            <w:r>
              <w:rPr>
                <w:rFonts w:cs="Arial"/>
                <w:szCs w:val="24"/>
              </w:rPr>
              <w:t>Ronald Cook</w:t>
            </w:r>
          </w:p>
        </w:tc>
        <w:tc>
          <w:tcPr>
            <w:tcW w:w="1259" w:type="dxa"/>
            <w:vAlign w:val="center"/>
          </w:tcPr>
          <w:p w:rsidR="007013AF" w:rsidRPr="009259D5" w:rsidRDefault="007013AF" w:rsidP="007119E4">
            <w:pPr>
              <w:spacing w:after="0" w:line="240" w:lineRule="auto"/>
              <w:rPr>
                <w:rFonts w:cs="Arial"/>
                <w:szCs w:val="24"/>
              </w:rPr>
            </w:pPr>
            <w:r w:rsidRPr="009259D5">
              <w:rPr>
                <w:rFonts w:cs="Arial"/>
                <w:szCs w:val="24"/>
              </w:rPr>
              <w:t>Signature</w:t>
            </w:r>
          </w:p>
        </w:tc>
        <w:tc>
          <w:tcPr>
            <w:tcW w:w="3088" w:type="dxa"/>
            <w:tcBorders>
              <w:bottom w:val="single" w:sz="4" w:space="0" w:color="auto"/>
            </w:tcBorders>
            <w:vAlign w:val="bottom"/>
          </w:tcPr>
          <w:p w:rsidR="007013AF" w:rsidRPr="009259D5" w:rsidRDefault="007013AF" w:rsidP="007119E4">
            <w:pPr>
              <w:spacing w:after="0" w:line="240" w:lineRule="auto"/>
              <w:rPr>
                <w:rFonts w:cs="Arial"/>
                <w:color w:val="FF0000"/>
                <w:szCs w:val="24"/>
              </w:rPr>
            </w:pPr>
            <w:r>
              <w:rPr>
                <w:noProof/>
                <w:lang w:eastAsia="en-GB"/>
              </w:rPr>
              <w:drawing>
                <wp:anchor distT="0" distB="0" distL="114300" distR="114300" simplePos="0" relativeHeight="251665408" behindDoc="0" locked="0" layoutInCell="1" allowOverlap="1">
                  <wp:simplePos x="0" y="0"/>
                  <wp:positionH relativeFrom="column">
                    <wp:posOffset>-11430</wp:posOffset>
                  </wp:positionH>
                  <wp:positionV relativeFrom="paragraph">
                    <wp:posOffset>-369570</wp:posOffset>
                  </wp:positionV>
                  <wp:extent cx="1904365" cy="458470"/>
                  <wp:effectExtent l="0" t="0" r="635" b="0"/>
                  <wp:wrapNone/>
                  <wp:docPr id="94508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4365" cy="458470"/>
                          </a:xfrm>
                          <a:prstGeom prst="rect">
                            <a:avLst/>
                          </a:prstGeom>
                          <a:noFill/>
                          <a:ln>
                            <a:noFill/>
                          </a:ln>
                        </pic:spPr>
                      </pic:pic>
                    </a:graphicData>
                  </a:graphic>
                </wp:anchor>
              </w:drawing>
            </w:r>
          </w:p>
        </w:tc>
      </w:tr>
      <w:tr w:rsidR="007013AF" w:rsidRPr="009259D5" w:rsidTr="007013AF">
        <w:trPr>
          <w:trHeight w:val="851"/>
        </w:trPr>
        <w:tc>
          <w:tcPr>
            <w:tcW w:w="1905" w:type="dxa"/>
            <w:vAlign w:val="center"/>
          </w:tcPr>
          <w:p w:rsidR="007013AF" w:rsidRPr="009259D5" w:rsidRDefault="007013AF" w:rsidP="007119E4">
            <w:pPr>
              <w:spacing w:after="0" w:line="240" w:lineRule="auto"/>
              <w:rPr>
                <w:rFonts w:cs="Arial"/>
                <w:szCs w:val="24"/>
              </w:rPr>
            </w:pPr>
          </w:p>
          <w:p w:rsidR="007013AF" w:rsidRPr="009259D5" w:rsidRDefault="007013AF" w:rsidP="007119E4">
            <w:pPr>
              <w:spacing w:after="0" w:line="240" w:lineRule="auto"/>
              <w:rPr>
                <w:rFonts w:cs="Arial"/>
                <w:szCs w:val="24"/>
              </w:rPr>
            </w:pPr>
            <w:r w:rsidRPr="009259D5">
              <w:rPr>
                <w:rFonts w:cs="Arial"/>
                <w:szCs w:val="24"/>
              </w:rPr>
              <w:t>Pharmacist</w:t>
            </w:r>
          </w:p>
          <w:p w:rsidR="007013AF" w:rsidRPr="009259D5" w:rsidRDefault="007013AF" w:rsidP="007119E4">
            <w:pPr>
              <w:spacing w:after="0" w:line="240" w:lineRule="auto"/>
              <w:rPr>
                <w:rFonts w:cs="Arial"/>
                <w:szCs w:val="24"/>
              </w:rPr>
            </w:pPr>
          </w:p>
        </w:tc>
        <w:tc>
          <w:tcPr>
            <w:tcW w:w="2818" w:type="dxa"/>
            <w:tcBorders>
              <w:top w:val="single" w:sz="4" w:space="0" w:color="auto"/>
              <w:bottom w:val="single" w:sz="4" w:space="0" w:color="auto"/>
            </w:tcBorders>
            <w:vAlign w:val="center"/>
          </w:tcPr>
          <w:p w:rsidR="007013AF" w:rsidRPr="009259D5" w:rsidRDefault="007013AF" w:rsidP="007119E4">
            <w:pPr>
              <w:spacing w:after="0" w:line="240" w:lineRule="auto"/>
              <w:rPr>
                <w:rFonts w:cs="Arial"/>
                <w:szCs w:val="24"/>
              </w:rPr>
            </w:pPr>
            <w:r w:rsidRPr="009259D5">
              <w:rPr>
                <w:rFonts w:cs="Arial"/>
                <w:szCs w:val="24"/>
              </w:rPr>
              <w:t>Dr John McAnaw</w:t>
            </w:r>
          </w:p>
        </w:tc>
        <w:tc>
          <w:tcPr>
            <w:tcW w:w="1259" w:type="dxa"/>
            <w:vAlign w:val="center"/>
          </w:tcPr>
          <w:p w:rsidR="007013AF" w:rsidRPr="009259D5" w:rsidRDefault="007013AF" w:rsidP="007119E4">
            <w:pPr>
              <w:spacing w:after="0" w:line="240" w:lineRule="auto"/>
              <w:rPr>
                <w:rFonts w:cs="Arial"/>
                <w:szCs w:val="24"/>
              </w:rPr>
            </w:pPr>
            <w:r w:rsidRPr="009259D5">
              <w:rPr>
                <w:rFonts w:cs="Arial"/>
                <w:szCs w:val="24"/>
              </w:rPr>
              <w:t>Signature</w:t>
            </w:r>
          </w:p>
        </w:tc>
        <w:tc>
          <w:tcPr>
            <w:tcW w:w="3088" w:type="dxa"/>
            <w:tcBorders>
              <w:top w:val="single" w:sz="4" w:space="0" w:color="auto"/>
              <w:bottom w:val="single" w:sz="4" w:space="0" w:color="auto"/>
            </w:tcBorders>
            <w:vAlign w:val="bottom"/>
          </w:tcPr>
          <w:p w:rsidR="007013AF" w:rsidRPr="009259D5" w:rsidRDefault="007013AF" w:rsidP="007119E4">
            <w:pPr>
              <w:spacing w:after="0" w:line="240" w:lineRule="auto"/>
              <w:rPr>
                <w:rFonts w:cs="Arial"/>
                <w:color w:val="FF0000"/>
                <w:szCs w:val="24"/>
              </w:rPr>
            </w:pPr>
            <w:r>
              <w:rPr>
                <w:noProof/>
                <w:lang w:eastAsia="en-GB"/>
              </w:rPr>
              <w:drawing>
                <wp:anchor distT="0" distB="0" distL="114300" distR="114300" simplePos="0" relativeHeight="251664384" behindDoc="0" locked="0" layoutInCell="1" allowOverlap="1">
                  <wp:simplePos x="0" y="0"/>
                  <wp:positionH relativeFrom="column">
                    <wp:posOffset>236220</wp:posOffset>
                  </wp:positionH>
                  <wp:positionV relativeFrom="paragraph">
                    <wp:posOffset>-324485</wp:posOffset>
                  </wp:positionV>
                  <wp:extent cx="1276350" cy="469265"/>
                  <wp:effectExtent l="0" t="0" r="0" b="6985"/>
                  <wp:wrapNone/>
                  <wp:docPr id="1" name="Picture 1" descr="U:\JMcA Own Tasks + Objectives\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JMcA Own Tasks + Objectives\eSignatur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331" t="44585" r="30676" b="46057"/>
                          <a:stretch>
                            <a:fillRect/>
                          </a:stretch>
                        </pic:blipFill>
                        <pic:spPr bwMode="auto">
                          <a:xfrm>
                            <a:off x="0" y="0"/>
                            <a:ext cx="1276350" cy="469265"/>
                          </a:xfrm>
                          <a:prstGeom prst="rect">
                            <a:avLst/>
                          </a:prstGeom>
                          <a:noFill/>
                          <a:ln>
                            <a:noFill/>
                          </a:ln>
                        </pic:spPr>
                      </pic:pic>
                    </a:graphicData>
                  </a:graphic>
                </wp:anchor>
              </w:drawing>
            </w:r>
          </w:p>
        </w:tc>
      </w:tr>
      <w:tr w:rsidR="007013AF" w:rsidRPr="009259D5" w:rsidTr="007013AF">
        <w:trPr>
          <w:trHeight w:val="851"/>
        </w:trPr>
        <w:tc>
          <w:tcPr>
            <w:tcW w:w="1905" w:type="dxa"/>
            <w:vAlign w:val="center"/>
          </w:tcPr>
          <w:p w:rsidR="007013AF" w:rsidRPr="009259D5" w:rsidRDefault="007013AF" w:rsidP="007119E4">
            <w:pPr>
              <w:spacing w:after="0" w:line="240" w:lineRule="auto"/>
              <w:rPr>
                <w:rFonts w:cs="Arial"/>
                <w:szCs w:val="24"/>
              </w:rPr>
            </w:pPr>
            <w:r w:rsidRPr="009259D5">
              <w:rPr>
                <w:rFonts w:cs="Arial"/>
                <w:szCs w:val="24"/>
              </w:rPr>
              <w:t>NHS Scotland</w:t>
            </w:r>
          </w:p>
          <w:p w:rsidR="007013AF" w:rsidRPr="009259D5" w:rsidRDefault="007013AF" w:rsidP="007119E4">
            <w:pPr>
              <w:spacing w:after="0" w:line="240" w:lineRule="auto"/>
              <w:rPr>
                <w:rFonts w:cs="Arial"/>
                <w:szCs w:val="24"/>
              </w:rPr>
            </w:pPr>
            <w:r w:rsidRPr="009259D5">
              <w:rPr>
                <w:rFonts w:cs="Arial"/>
                <w:szCs w:val="24"/>
              </w:rPr>
              <w:t>Representative</w:t>
            </w:r>
          </w:p>
        </w:tc>
        <w:tc>
          <w:tcPr>
            <w:tcW w:w="2818" w:type="dxa"/>
            <w:tcBorders>
              <w:top w:val="single" w:sz="4" w:space="0" w:color="auto"/>
              <w:bottom w:val="single" w:sz="4" w:space="0" w:color="auto"/>
            </w:tcBorders>
            <w:vAlign w:val="center"/>
          </w:tcPr>
          <w:p w:rsidR="007013AF" w:rsidRPr="009259D5" w:rsidRDefault="007013AF" w:rsidP="007119E4">
            <w:pPr>
              <w:spacing w:after="0" w:line="240" w:lineRule="auto"/>
              <w:rPr>
                <w:rFonts w:cs="Arial"/>
                <w:szCs w:val="24"/>
              </w:rPr>
            </w:pPr>
            <w:r w:rsidRPr="009259D5">
              <w:rPr>
                <w:rFonts w:cs="Arial"/>
                <w:szCs w:val="24"/>
              </w:rPr>
              <w:t>Mr Jim Miller</w:t>
            </w:r>
          </w:p>
        </w:tc>
        <w:tc>
          <w:tcPr>
            <w:tcW w:w="1259" w:type="dxa"/>
            <w:vAlign w:val="center"/>
          </w:tcPr>
          <w:p w:rsidR="007013AF" w:rsidRPr="009259D5" w:rsidRDefault="007013AF" w:rsidP="007119E4">
            <w:pPr>
              <w:spacing w:after="0" w:line="240" w:lineRule="auto"/>
              <w:rPr>
                <w:rFonts w:cs="Arial"/>
                <w:szCs w:val="24"/>
              </w:rPr>
            </w:pPr>
            <w:r w:rsidRPr="009259D5">
              <w:rPr>
                <w:rFonts w:cs="Arial"/>
                <w:szCs w:val="24"/>
              </w:rPr>
              <w:t>Signature</w:t>
            </w:r>
          </w:p>
        </w:tc>
        <w:tc>
          <w:tcPr>
            <w:tcW w:w="3088" w:type="dxa"/>
            <w:tcBorders>
              <w:top w:val="single" w:sz="4" w:space="0" w:color="auto"/>
              <w:bottom w:val="single" w:sz="4" w:space="0" w:color="auto"/>
            </w:tcBorders>
            <w:vAlign w:val="bottom"/>
          </w:tcPr>
          <w:p w:rsidR="007013AF" w:rsidRPr="009259D5" w:rsidRDefault="00544C57" w:rsidP="007119E4">
            <w:pPr>
              <w:spacing w:after="0" w:line="240" w:lineRule="auto"/>
              <w:rPr>
                <w:rFonts w:cs="Arial"/>
                <w:color w:val="FF0000"/>
                <w:szCs w:val="24"/>
              </w:rPr>
            </w:pPr>
            <w:r w:rsidRPr="00544C57">
              <w:rPr>
                <w:rFonts w:cs="Arial"/>
                <w:noProof/>
                <w:color w:val="FF0000"/>
                <w:szCs w:val="24"/>
                <w:lang w:eastAsia="en-GB"/>
              </w:rPr>
              <w:drawing>
                <wp:inline distT="0" distB="0" distL="0" distR="0">
                  <wp:extent cx="1289050" cy="495300"/>
                  <wp:effectExtent l="0" t="0" r="6350" b="0"/>
                  <wp:docPr id="157549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050" cy="495300"/>
                          </a:xfrm>
                          <a:prstGeom prst="rect">
                            <a:avLst/>
                          </a:prstGeom>
                          <a:noFill/>
                          <a:ln>
                            <a:noFill/>
                          </a:ln>
                        </pic:spPr>
                      </pic:pic>
                    </a:graphicData>
                  </a:graphic>
                </wp:inline>
              </w:drawing>
            </w:r>
          </w:p>
        </w:tc>
      </w:tr>
    </w:tbl>
    <w:p w:rsidR="007013AF" w:rsidRPr="009259D5" w:rsidRDefault="007013AF" w:rsidP="007013AF">
      <w:pPr>
        <w:spacing w:after="0" w:line="240" w:lineRule="auto"/>
        <w:rPr>
          <w:rFonts w:cs="Arial"/>
          <w:szCs w:val="24"/>
        </w:rPr>
      </w:pPr>
    </w:p>
    <w:p w:rsidR="007013AF" w:rsidRDefault="007013AF" w:rsidP="007013AF"/>
    <w:p w:rsidR="008C552F" w:rsidRPr="007639B5" w:rsidRDefault="008C552F" w:rsidP="008C552F">
      <w:r w:rsidRPr="007639B5">
        <w:t>Approved on behalf of NHS</w:t>
      </w:r>
      <w:r w:rsidR="00452526">
        <w:t xml:space="preserve"> Dumfries and Galloway </w:t>
      </w:r>
      <w:r w:rsidRPr="007639B5">
        <w:t>by:</w:t>
      </w:r>
    </w:p>
    <w:p w:rsidR="008C552F" w:rsidRDefault="008C552F" w:rsidP="008C552F">
      <w:r w:rsidRPr="007639B5">
        <w:t xml:space="preserve">Medical Director </w:t>
      </w:r>
      <w:r w:rsidR="00452526">
        <w:t>Ken Donaldson</w:t>
      </w:r>
      <w:r>
        <w:tab/>
      </w:r>
      <w:r w:rsidR="008260D1">
        <w:rPr>
          <w:noProof/>
          <w:lang w:eastAsia="en-GB"/>
        </w:rPr>
        <w:drawing>
          <wp:inline distT="0" distB="0" distL="0" distR="0">
            <wp:extent cx="1244600" cy="387350"/>
            <wp:effectExtent l="19050" t="0" r="0" b="0"/>
            <wp:docPr id="2" name="Picture 2" descr="C:\Users\CWylie\Desktop\PGDs\eSigs\Individual eSigs\Signature Ken Donald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ylie\Desktop\PGDs\eSigs\Individual eSigs\Signature Ken Donaldson.jpg"/>
                    <pic:cNvPicPr>
                      <a:picLocks noChangeAspect="1" noChangeArrowheads="1"/>
                    </pic:cNvPicPr>
                  </pic:nvPicPr>
                  <pic:blipFill>
                    <a:blip r:embed="rId28" cstate="print"/>
                    <a:srcRect/>
                    <a:stretch>
                      <a:fillRect/>
                    </a:stretch>
                  </pic:blipFill>
                  <pic:spPr bwMode="auto">
                    <a:xfrm>
                      <a:off x="0" y="0"/>
                      <a:ext cx="1245551" cy="387646"/>
                    </a:xfrm>
                    <a:prstGeom prst="rect">
                      <a:avLst/>
                    </a:prstGeom>
                    <a:noFill/>
                    <a:ln w="9525">
                      <a:noFill/>
                      <a:miter lim="800000"/>
                      <a:headEnd/>
                      <a:tailEnd/>
                    </a:ln>
                  </pic:spPr>
                </pic:pic>
              </a:graphicData>
            </a:graphic>
          </wp:inline>
        </w:drawing>
      </w:r>
      <w:r>
        <w:br/>
      </w:r>
      <w:r w:rsidR="00452526">
        <w:t>Interim Director of Pharmacy Gordon Loughran</w:t>
      </w:r>
      <w:r>
        <w:t xml:space="preserve"> </w:t>
      </w:r>
      <w:r w:rsidR="008260D1">
        <w:rPr>
          <w:noProof/>
          <w:lang w:eastAsia="en-GB"/>
        </w:rPr>
        <w:drawing>
          <wp:inline distT="0" distB="0" distL="0" distR="0">
            <wp:extent cx="1009650" cy="286475"/>
            <wp:effectExtent l="19050" t="0" r="0" b="0"/>
            <wp:docPr id="3" name="Picture 3" descr="C:\Users\CWylie\Desktop\PGDs\eSigs\Individual eSigs\Signature Gordon Lough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ylie\Desktop\PGDs\eSigs\Individual eSigs\Signature Gordon Loughran.jpg"/>
                    <pic:cNvPicPr>
                      <a:picLocks noChangeAspect="1" noChangeArrowheads="1"/>
                    </pic:cNvPicPr>
                  </pic:nvPicPr>
                  <pic:blipFill>
                    <a:blip r:embed="rId29" cstate="print"/>
                    <a:srcRect/>
                    <a:stretch>
                      <a:fillRect/>
                    </a:stretch>
                  </pic:blipFill>
                  <pic:spPr bwMode="auto">
                    <a:xfrm>
                      <a:off x="0" y="0"/>
                      <a:ext cx="1009650" cy="286475"/>
                    </a:xfrm>
                    <a:prstGeom prst="rect">
                      <a:avLst/>
                    </a:prstGeom>
                    <a:noFill/>
                    <a:ln w="9525">
                      <a:noFill/>
                      <a:miter lim="800000"/>
                      <a:headEnd/>
                      <a:tailEnd/>
                    </a:ln>
                  </pic:spPr>
                </pic:pic>
              </a:graphicData>
            </a:graphic>
          </wp:inline>
        </w:drawing>
      </w:r>
      <w:r>
        <w:br/>
      </w:r>
      <w:r w:rsidR="00452526">
        <w:t xml:space="preserve">Nursing Director </w:t>
      </w:r>
      <w:r w:rsidR="00193461">
        <w:t>Gail Meie</w:t>
      </w:r>
      <w:r w:rsidR="007119E4">
        <w:t>r</w:t>
      </w:r>
      <w:r w:rsidR="00452526">
        <w:t xml:space="preserve"> </w:t>
      </w:r>
      <w:r w:rsidR="008260D1" w:rsidRPr="008260D1">
        <w:rPr>
          <w:noProof/>
          <w:lang w:eastAsia="en-GB"/>
        </w:rPr>
        <w:drawing>
          <wp:inline distT="0" distB="0" distL="0" distR="0">
            <wp:extent cx="1189264" cy="228600"/>
            <wp:effectExtent l="19050" t="0" r="0" b="0"/>
            <wp:docPr id="14139113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p14="http://schemas.microsoft.com/office/word/2010/wordprocessingDrawing" val="0"/>
                        </a:ext>
                      </a:extLst>
                    </a:blip>
                    <a:stretch>
                      <a:fillRect/>
                    </a:stretch>
                  </pic:blipFill>
                  <pic:spPr>
                    <a:xfrm>
                      <a:off x="0" y="0"/>
                      <a:ext cx="1189618" cy="228668"/>
                    </a:xfrm>
                    <a:prstGeom prst="rect">
                      <a:avLst/>
                    </a:prstGeom>
                  </pic:spPr>
                </pic:pic>
              </a:graphicData>
            </a:graphic>
          </wp:inline>
        </w:drawing>
      </w:r>
      <w:r>
        <w:br/>
      </w:r>
      <w:r w:rsidRPr="007639B5">
        <w:t xml:space="preserve">Date approved: </w:t>
      </w:r>
      <w:r w:rsidR="008260D1">
        <w:t>01/10/2024</w:t>
      </w:r>
    </w:p>
    <w:p w:rsidR="008260D1" w:rsidRPr="008260D1" w:rsidRDefault="007639B5" w:rsidP="007639B5">
      <w:pPr>
        <w:rPr>
          <w:i/>
          <w:iCs/>
        </w:rPr>
      </w:pPr>
      <w:r w:rsidRPr="007639B5">
        <w:t>Effective from:</w:t>
      </w:r>
      <w:r w:rsidR="005D1033">
        <w:rPr>
          <w:i/>
          <w:iCs/>
        </w:rPr>
        <w:t xml:space="preserve"> </w:t>
      </w:r>
      <w:r w:rsidR="008260D1">
        <w:rPr>
          <w:i/>
          <w:iCs/>
        </w:rPr>
        <w:t>01/10/2024</w:t>
      </w:r>
    </w:p>
    <w:p w:rsidR="00FB794F" w:rsidRDefault="00FB794F" w:rsidP="007639B5">
      <w:r w:rsidRPr="00FB794F">
        <w:rPr>
          <w:b/>
          <w:bCs/>
          <w:u w:val="single"/>
        </w:rPr>
        <w:t>It is the responsibility of the person using the PGD to ensure they are using the most recent issue</w:t>
      </w:r>
      <w:r>
        <w:t>.</w:t>
      </w:r>
    </w:p>
    <w:p w:rsidR="00FB794F" w:rsidRDefault="00FB794F" w:rsidP="007639B5">
      <w:pPr>
        <w:rPr>
          <w:i/>
          <w:iCs/>
        </w:rPr>
      </w:pPr>
      <w:r>
        <w:t xml:space="preserve">Expiry date: </w:t>
      </w:r>
      <w:r w:rsidR="00D53749">
        <w:t>1</w:t>
      </w:r>
      <w:r w:rsidR="00B13817">
        <w:t>7th</w:t>
      </w:r>
      <w:r>
        <w:t xml:space="preserve"> </w:t>
      </w:r>
      <w:r w:rsidR="00D53749">
        <w:t>September</w:t>
      </w:r>
      <w:r>
        <w:t xml:space="preserve"> 202</w:t>
      </w:r>
      <w:r w:rsidR="00427EE8">
        <w:t>7</w:t>
      </w:r>
      <w:r>
        <w:t xml:space="preserve"> </w:t>
      </w:r>
    </w:p>
    <w:p w:rsidR="00FB794F" w:rsidRPr="00FB794F" w:rsidRDefault="00FB794F" w:rsidP="007639B5">
      <w:pPr>
        <w:rPr>
          <w:i/>
          <w:iCs/>
          <w:highlight w:val="yellow"/>
        </w:rPr>
      </w:pPr>
      <w:r>
        <w:rPr>
          <w:i/>
          <w:iCs/>
          <w:highlight w:val="yellow"/>
        </w:rPr>
        <w:br w:type="page"/>
      </w:r>
    </w:p>
    <w:p w:rsidR="007639B5" w:rsidRPr="00B71757" w:rsidRDefault="007639B5" w:rsidP="007639B5">
      <w:pPr>
        <w:pStyle w:val="Heading1numbered"/>
        <w:rPr>
          <w:color w:val="415D13" w:themeColor="accent2" w:themeShade="80"/>
        </w:rPr>
      </w:pPr>
      <w:bookmarkStart w:id="21" w:name="_Toc60298144"/>
      <w:bookmarkStart w:id="22" w:name="_Toc122082458"/>
      <w:bookmarkStart w:id="23" w:name="_Toc122341277"/>
      <w:r w:rsidRPr="00B71757">
        <w:rPr>
          <w:color w:val="415D13" w:themeColor="accent2" w:themeShade="80"/>
        </w:rPr>
        <w:lastRenderedPageBreak/>
        <w:t>Clinical situation</w:t>
      </w:r>
      <w:bookmarkEnd w:id="21"/>
      <w:bookmarkEnd w:id="22"/>
      <w:bookmarkEnd w:id="23"/>
    </w:p>
    <w:p w:rsidR="007639B5" w:rsidRPr="00F600C6" w:rsidRDefault="007639B5" w:rsidP="007639B5">
      <w:pPr>
        <w:pStyle w:val="Heading2numbered"/>
        <w:rPr>
          <w:color w:val="415D13" w:themeColor="accent2" w:themeShade="80"/>
        </w:rPr>
      </w:pPr>
      <w:r w:rsidRPr="00F600C6">
        <w:rPr>
          <w:color w:val="415D13" w:themeColor="accent2" w:themeShade="80"/>
        </w:rPr>
        <w:t>Indication</w:t>
      </w:r>
    </w:p>
    <w:p w:rsidR="00284814" w:rsidRPr="00284814" w:rsidRDefault="00F33992" w:rsidP="00F73AD5">
      <w:r>
        <w:t xml:space="preserve">Patient wishes to use desogestrel POP as </w:t>
      </w:r>
      <w:r w:rsidR="000D05A1">
        <w:t xml:space="preserve">an interim measure prior to obtaining </w:t>
      </w:r>
      <w:r>
        <w:t>their preferred method of contraception</w:t>
      </w:r>
      <w:r w:rsidR="008E336B">
        <w:t>.</w:t>
      </w:r>
    </w:p>
    <w:p w:rsidR="007639B5" w:rsidRPr="00B71757" w:rsidRDefault="007639B5" w:rsidP="007639B5">
      <w:pPr>
        <w:pStyle w:val="Heading2numbered"/>
        <w:rPr>
          <w:color w:val="415D13" w:themeColor="accent2" w:themeShade="80"/>
        </w:rPr>
      </w:pPr>
      <w:r w:rsidRPr="00B71757">
        <w:rPr>
          <w:color w:val="415D13" w:themeColor="accent2" w:themeShade="80"/>
        </w:rPr>
        <w:t>Inclusion criteria</w:t>
      </w:r>
    </w:p>
    <w:p w:rsidR="00CE3E9C" w:rsidRDefault="00FB794F" w:rsidP="00F73AD5">
      <w:r>
        <w:t>Patient</w:t>
      </w:r>
      <w:r w:rsidR="005979A0">
        <w:t xml:space="preserve"> aged </w:t>
      </w:r>
      <w:r w:rsidR="002927B4">
        <w:t xml:space="preserve">between </w:t>
      </w:r>
      <w:r w:rsidR="005979A0">
        <w:t xml:space="preserve">13 years and </w:t>
      </w:r>
      <w:r w:rsidR="002927B4">
        <w:t>5</w:t>
      </w:r>
      <w:r w:rsidR="00DF1892">
        <w:t>4</w:t>
      </w:r>
      <w:r w:rsidR="002927B4">
        <w:t xml:space="preserve"> years of age </w:t>
      </w:r>
      <w:r w:rsidR="00DF1892">
        <w:t>(in</w:t>
      </w:r>
      <w:r w:rsidR="00FF6545">
        <w:t>clusive)</w:t>
      </w:r>
      <w:r w:rsidR="00396833">
        <w:t>.</w:t>
      </w:r>
    </w:p>
    <w:p w:rsidR="003C4A54" w:rsidRDefault="005979A0" w:rsidP="00CE3E9C">
      <w:pPr>
        <w:ind w:left="720"/>
      </w:pPr>
      <w:r>
        <w:t>(</w:t>
      </w:r>
      <w:r w:rsidRPr="00404BE5">
        <w:rPr>
          <w:b/>
          <w:bCs/>
        </w:rPr>
        <w:t>NOTE</w:t>
      </w:r>
      <w:r>
        <w:t xml:space="preserve">: </w:t>
      </w:r>
      <w:r w:rsidR="00413699">
        <w:t xml:space="preserve">Local Health Board Child Protection procedures should be followed if patient is under 16 years of age – see </w:t>
      </w:r>
      <w:r w:rsidR="00404BE5">
        <w:t>‘</w:t>
      </w:r>
      <w:r w:rsidR="00413699">
        <w:t>Cautions</w:t>
      </w:r>
      <w:r w:rsidR="00404BE5">
        <w:t>/Further advice/circumstances when further advice should be sought from a prescriber’ section for further information.</w:t>
      </w:r>
      <w:r w:rsidR="009C2A12">
        <w:t>)</w:t>
      </w:r>
    </w:p>
    <w:p w:rsidR="00333DAA" w:rsidRDefault="003C4A54" w:rsidP="00F73AD5">
      <w:proofErr w:type="gramStart"/>
      <w:r>
        <w:t xml:space="preserve">Patients who have been </w:t>
      </w:r>
      <w:r w:rsidR="00505469">
        <w:t>made aware</w:t>
      </w:r>
      <w:r>
        <w:t xml:space="preserve"> </w:t>
      </w:r>
      <w:r w:rsidR="00505469">
        <w:t>of</w:t>
      </w:r>
      <w:r w:rsidR="006A3279">
        <w:t xml:space="preserve"> </w:t>
      </w:r>
      <w:r>
        <w:t>all methods of contraception available to them.</w:t>
      </w:r>
      <w:proofErr w:type="gramEnd"/>
    </w:p>
    <w:p w:rsidR="00EC568F" w:rsidRDefault="00060E51" w:rsidP="00F73AD5">
      <w:r>
        <w:t>Supply</w:t>
      </w:r>
      <w:r w:rsidR="00EC568F">
        <w:t xml:space="preserve"> occurs immediately after the supply of </w:t>
      </w:r>
      <w:r w:rsidR="00F73171">
        <w:t xml:space="preserve">oral </w:t>
      </w:r>
      <w:r w:rsidR="00EC568F">
        <w:t>Emergency</w:t>
      </w:r>
      <w:r w:rsidR="00D5214B">
        <w:t xml:space="preserve"> Contraception</w:t>
      </w:r>
      <w:r w:rsidR="00EC568F">
        <w:t xml:space="preserve"> (EC)</w:t>
      </w:r>
      <w:r w:rsidR="00192723">
        <w:t xml:space="preserve"> </w:t>
      </w:r>
      <w:r w:rsidR="00417B63" w:rsidRPr="000B0A98">
        <w:rPr>
          <w:b/>
          <w:bCs/>
        </w:rPr>
        <w:t>OR</w:t>
      </w:r>
      <w:r w:rsidR="00192723">
        <w:t xml:space="preserve"> supply occurs following a consultation regarding the use of contraception.</w:t>
      </w:r>
    </w:p>
    <w:p w:rsidR="009F012C" w:rsidRDefault="009F012C" w:rsidP="00F73AD5">
      <w:r>
        <w:t>Patient is registered with a GP practice in Scotland</w:t>
      </w:r>
      <w:r w:rsidR="002C1587">
        <w:t xml:space="preserve"> or living in Scotland (</w:t>
      </w:r>
      <w:r w:rsidR="008464B0">
        <w:t xml:space="preserve">this service </w:t>
      </w:r>
      <w:r w:rsidR="000501BB">
        <w:t>now mirrors</w:t>
      </w:r>
      <w:r w:rsidR="002C1587">
        <w:t xml:space="preserve"> NHS Pharmacy First Scotland eligi</w:t>
      </w:r>
      <w:r w:rsidR="000501BB">
        <w:t>bility criteria)</w:t>
      </w:r>
      <w:r w:rsidR="00443A84">
        <w:t>.</w:t>
      </w:r>
    </w:p>
    <w:p w:rsidR="0004505F" w:rsidRDefault="00B3220A" w:rsidP="00F73AD5">
      <w:r>
        <w:t>Valid consent to receiving treatment under this PGD has been obtained.</w:t>
      </w:r>
    </w:p>
    <w:p w:rsidR="007639B5" w:rsidRPr="00B71757" w:rsidRDefault="007639B5" w:rsidP="007639B5">
      <w:pPr>
        <w:pStyle w:val="Heading2numbered"/>
        <w:rPr>
          <w:color w:val="415D13" w:themeColor="accent2" w:themeShade="80"/>
        </w:rPr>
      </w:pPr>
      <w:r w:rsidRPr="00B71757">
        <w:rPr>
          <w:color w:val="415D13" w:themeColor="accent2" w:themeShade="80"/>
        </w:rPr>
        <w:t>Exclusion criteria</w:t>
      </w:r>
    </w:p>
    <w:p w:rsidR="001851DE" w:rsidRDefault="00E42EE3" w:rsidP="00F73AD5">
      <w:r>
        <w:t>U</w:t>
      </w:r>
      <w:r w:rsidR="00550A36">
        <w:t>nder 13 years of age (Local Child Protection policy should be followed).</w:t>
      </w:r>
    </w:p>
    <w:p w:rsidR="00A54F97" w:rsidRDefault="00E42EE3" w:rsidP="00F73AD5">
      <w:proofErr w:type="gramStart"/>
      <w:r>
        <w:t>A</w:t>
      </w:r>
      <w:r w:rsidR="005226AA">
        <w:t>ged 55 years</w:t>
      </w:r>
      <w:r w:rsidR="000F0349">
        <w:t xml:space="preserve"> of age</w:t>
      </w:r>
      <w:r w:rsidR="005226AA">
        <w:t xml:space="preserve"> and over.</w:t>
      </w:r>
      <w:proofErr w:type="gramEnd"/>
    </w:p>
    <w:p w:rsidR="00A54F97" w:rsidRDefault="00895AA6" w:rsidP="00F73AD5">
      <w:proofErr w:type="gramStart"/>
      <w:r>
        <w:t>U</w:t>
      </w:r>
      <w:r w:rsidR="003644EC">
        <w:t>nder 16 years of age and assessed as not competent to consent to treatment under Age of L</w:t>
      </w:r>
      <w:r w:rsidR="000350C5">
        <w:t>egal Capacity (Scotland) Act 1991.</w:t>
      </w:r>
      <w:proofErr w:type="gramEnd"/>
    </w:p>
    <w:p w:rsidR="00013F78" w:rsidRDefault="000350C5" w:rsidP="00F73AD5">
      <w:r>
        <w:lastRenderedPageBreak/>
        <w:t>Currently using regular hormonal contraception (</w:t>
      </w:r>
      <w:r w:rsidR="00400C6E">
        <w:t>i.e.,</w:t>
      </w:r>
      <w:r w:rsidR="00EF0813">
        <w:t xml:space="preserve"> missed pill).</w:t>
      </w:r>
    </w:p>
    <w:p w:rsidR="003B2CC3" w:rsidRDefault="00EF0813" w:rsidP="00F73AD5">
      <w:proofErr w:type="gramStart"/>
      <w:r>
        <w:t>Alread</w:t>
      </w:r>
      <w:r w:rsidR="00895AA6">
        <w:t xml:space="preserve">y received the maximum 6 months supply of desogestrel from community </w:t>
      </w:r>
      <w:r w:rsidR="00400C6E">
        <w:t>pharmacy.</w:t>
      </w:r>
      <w:proofErr w:type="gramEnd"/>
    </w:p>
    <w:p w:rsidR="004B7FFB" w:rsidRDefault="00E42EE3" w:rsidP="00F73AD5">
      <w:r>
        <w:t>Known or suspected pregnancy</w:t>
      </w:r>
      <w:r w:rsidR="009D4AEF">
        <w:t>.</w:t>
      </w:r>
      <w:r w:rsidR="00FF4353">
        <w:t xml:space="preserve"> </w:t>
      </w:r>
    </w:p>
    <w:p w:rsidR="00FB794F" w:rsidRDefault="00AD280A" w:rsidP="00F73AD5">
      <w:proofErr w:type="gramStart"/>
      <w:r>
        <w:t>Unexplained vaginal bleeding.</w:t>
      </w:r>
      <w:proofErr w:type="gramEnd"/>
    </w:p>
    <w:p w:rsidR="00DF6E6E" w:rsidRDefault="00AD280A" w:rsidP="00F73AD5">
      <w:r>
        <w:t xml:space="preserve">Hypersensitivity to </w:t>
      </w:r>
      <w:r w:rsidR="00435EB4">
        <w:t>desogestrel or any of the excipients (some generic desogestrel products contain soya and/or peanut oil).</w:t>
      </w:r>
    </w:p>
    <w:p w:rsidR="009B31A4" w:rsidRDefault="009B31A4" w:rsidP="00F73AD5">
      <w:r>
        <w:t>Conditions classed as</w:t>
      </w:r>
      <w:r w:rsidR="00D94398">
        <w:t xml:space="preserve"> </w:t>
      </w:r>
      <w:r w:rsidR="003F058F">
        <w:t>UK Medical Eligibility Criteria for Contraceptive Use (</w:t>
      </w:r>
      <w:r>
        <w:t>UKMEC</w:t>
      </w:r>
      <w:r w:rsidR="003F058F">
        <w:t>)</w:t>
      </w:r>
      <w:r>
        <w:t xml:space="preserve"> </w:t>
      </w:r>
      <w:r w:rsidR="00CC42A0">
        <w:t>Category</w:t>
      </w:r>
      <w:r w:rsidR="003F058F">
        <w:t xml:space="preserve"> </w:t>
      </w:r>
      <w:r>
        <w:t xml:space="preserve">3 or UKMEC </w:t>
      </w:r>
      <w:r w:rsidR="00CC42A0">
        <w:t>Category</w:t>
      </w:r>
      <w:r w:rsidR="003F058F">
        <w:t xml:space="preserve"> </w:t>
      </w:r>
      <w:r>
        <w:t>4</w:t>
      </w:r>
      <w:r w:rsidR="00EB2266">
        <w:t>.</w:t>
      </w:r>
    </w:p>
    <w:p w:rsidR="0065553A" w:rsidRDefault="00972700" w:rsidP="00DF6E6E">
      <w:pPr>
        <w:pStyle w:val="ListParagraph"/>
        <w:numPr>
          <w:ilvl w:val="0"/>
          <w:numId w:val="30"/>
        </w:numPr>
      </w:pPr>
      <w:r>
        <w:t>Current or previous history of ischaemic heart disease, vascular disease, stroke or transient ischaemic attack (only if taking this method when the event occurred).</w:t>
      </w:r>
    </w:p>
    <w:p w:rsidR="0065553A" w:rsidRDefault="00F61ADE" w:rsidP="00DF6E6E">
      <w:pPr>
        <w:pStyle w:val="ListParagraph"/>
        <w:numPr>
          <w:ilvl w:val="0"/>
          <w:numId w:val="30"/>
        </w:numPr>
      </w:pPr>
      <w:r>
        <w:t>Severe liver cirrhosis with abnormal Liver Function Tests (LFTs)</w:t>
      </w:r>
      <w:r w:rsidR="00AB676A">
        <w:t xml:space="preserve"> </w:t>
      </w:r>
      <w:r>
        <w:t>or a liver tumour (ade</w:t>
      </w:r>
      <w:r w:rsidR="00AB676A">
        <w:t>noma or carcinoma).</w:t>
      </w:r>
    </w:p>
    <w:p w:rsidR="000E477A" w:rsidRDefault="00AB676A" w:rsidP="00DF6E6E">
      <w:pPr>
        <w:pStyle w:val="ListParagraph"/>
        <w:numPr>
          <w:ilvl w:val="0"/>
          <w:numId w:val="30"/>
        </w:numPr>
      </w:pPr>
      <w:r>
        <w:t>Current or previous known hormone-dependent malignancy (</w:t>
      </w:r>
      <w:r w:rsidR="00400C6E">
        <w:t>e.g.,</w:t>
      </w:r>
      <w:r>
        <w:t xml:space="preserve"> breast cancer).</w:t>
      </w:r>
    </w:p>
    <w:p w:rsidR="000E477A" w:rsidRDefault="00AB676A" w:rsidP="00F73AD5">
      <w:proofErr w:type="gramStart"/>
      <w:r>
        <w:t xml:space="preserve">Known acute </w:t>
      </w:r>
      <w:r w:rsidR="00400C6E">
        <w:t>porphyria.</w:t>
      </w:r>
      <w:proofErr w:type="gramEnd"/>
    </w:p>
    <w:p w:rsidR="000E477A" w:rsidRDefault="00825B82" w:rsidP="00F73AD5">
      <w:r>
        <w:t xml:space="preserve">Currently using enzyme-inducing drugs / herbal products or within 4 weeks of stopping them – check the latest </w:t>
      </w:r>
      <w:r w:rsidR="00622D01">
        <w:t xml:space="preserve">edition of the British National Formulary (BNF) </w:t>
      </w:r>
      <w:hyperlink r:id="rId31" w:history="1">
        <w:r w:rsidR="00622D01" w:rsidRPr="00FC680C">
          <w:rPr>
            <w:rStyle w:val="Hyperlink"/>
            <w:color w:val="415D13" w:themeColor="accent2" w:themeShade="80"/>
          </w:rPr>
          <w:t>www.bnf.org</w:t>
        </w:r>
      </w:hyperlink>
      <w:r w:rsidR="00622D01" w:rsidRPr="00FC680C">
        <w:rPr>
          <w:color w:val="415D13" w:themeColor="accent2" w:themeShade="80"/>
        </w:rPr>
        <w:t xml:space="preserve"> </w:t>
      </w:r>
      <w:r w:rsidR="004A545D">
        <w:t xml:space="preserve">, individual product SPC </w:t>
      </w:r>
      <w:hyperlink r:id="rId32" w:history="1">
        <w:r w:rsidR="004A545D" w:rsidRPr="00FC680C">
          <w:rPr>
            <w:rStyle w:val="Hyperlink"/>
            <w:color w:val="415D13" w:themeColor="accent2" w:themeShade="80"/>
          </w:rPr>
          <w:t>www.medicines.org.uk</w:t>
        </w:r>
      </w:hyperlink>
      <w:r w:rsidR="004A545D">
        <w:t xml:space="preserve"> , </w:t>
      </w:r>
      <w:r w:rsidR="004C0DAF">
        <w:t xml:space="preserve">FSRH guidance and the HIV Drug Interactions website </w:t>
      </w:r>
      <w:hyperlink r:id="rId33" w:history="1">
        <w:r w:rsidR="004C0DAF" w:rsidRPr="00FC680C">
          <w:rPr>
            <w:rStyle w:val="Hyperlink"/>
            <w:color w:val="415D13" w:themeColor="accent2" w:themeShade="80"/>
          </w:rPr>
          <w:t>www.hiv-druginteractions.org</w:t>
        </w:r>
      </w:hyperlink>
      <w:r w:rsidR="004C0DAF" w:rsidRPr="00FC680C">
        <w:rPr>
          <w:color w:val="415D13" w:themeColor="accent2" w:themeShade="80"/>
        </w:rPr>
        <w:t xml:space="preserve"> </w:t>
      </w:r>
    </w:p>
    <w:p w:rsidR="00091513" w:rsidRDefault="00091513" w:rsidP="00F73AD5">
      <w:proofErr w:type="gramStart"/>
      <w:r>
        <w:t xml:space="preserve">Concomitant use of </w:t>
      </w:r>
      <w:r w:rsidR="00E912F1">
        <w:t xml:space="preserve">other </w:t>
      </w:r>
      <w:r>
        <w:t>interacting medicines</w:t>
      </w:r>
      <w:r w:rsidR="002530C1">
        <w:t xml:space="preserve"> - </w:t>
      </w:r>
      <w:r w:rsidR="002530C1" w:rsidRPr="00320A13">
        <w:t>See current BNF and SPC for full risk of possible interactions</w:t>
      </w:r>
      <w:r w:rsidR="002530C1">
        <w:t>.</w:t>
      </w:r>
      <w:proofErr w:type="gramEnd"/>
      <w:r w:rsidR="002530C1" w:rsidRPr="00320A13">
        <w:t xml:space="preserve"> If clinically significant interactions are </w:t>
      </w:r>
      <w:r w:rsidR="00881D61" w:rsidRPr="00320A13">
        <w:t>identified,</w:t>
      </w:r>
      <w:r w:rsidR="002530C1" w:rsidRPr="00320A13">
        <w:t xml:space="preserve"> then patients should be referred to GP for consideration of an alternative </w:t>
      </w:r>
      <w:r w:rsidR="004846F0" w:rsidRPr="00320A13">
        <w:t>treatment</w:t>
      </w:r>
      <w:r w:rsidR="004846F0">
        <w:rPr>
          <w:rFonts w:cs="Arial"/>
          <w:sz w:val="20"/>
          <w:szCs w:val="20"/>
          <w:lang w:eastAsia="en-GB"/>
        </w:rPr>
        <w:t>.</w:t>
      </w:r>
    </w:p>
    <w:p w:rsidR="00FC680C" w:rsidRDefault="00FD152D" w:rsidP="00F73AD5">
      <w:proofErr w:type="gramStart"/>
      <w:r>
        <w:t>Visitors to Scotland</w:t>
      </w:r>
      <w:r w:rsidR="00E85903">
        <w:t>.</w:t>
      </w:r>
      <w:proofErr w:type="gramEnd"/>
    </w:p>
    <w:p w:rsidR="00E4168E" w:rsidRDefault="00E4168E" w:rsidP="00F73AD5">
      <w:proofErr w:type="gramStart"/>
      <w:r>
        <w:t xml:space="preserve">Individuals for whom no valid consent has been </w:t>
      </w:r>
      <w:r w:rsidR="00262D24">
        <w:t>received.</w:t>
      </w:r>
      <w:proofErr w:type="gramEnd"/>
    </w:p>
    <w:p w:rsidR="000E598D" w:rsidRPr="004C69A6" w:rsidRDefault="007639B5" w:rsidP="008A639C">
      <w:pPr>
        <w:pStyle w:val="Heading2numbered"/>
        <w:rPr>
          <w:color w:val="415D13" w:themeColor="accent2" w:themeShade="80"/>
        </w:rPr>
      </w:pPr>
      <w:r w:rsidRPr="004C69A6">
        <w:rPr>
          <w:color w:val="415D13" w:themeColor="accent2" w:themeShade="80"/>
        </w:rPr>
        <w:lastRenderedPageBreak/>
        <w:t xml:space="preserve">Cautions/need for further advice/ circumstances when </w:t>
      </w:r>
      <w:r w:rsidR="00B45A54" w:rsidRPr="004C69A6">
        <w:rPr>
          <w:color w:val="415D13" w:themeColor="accent2" w:themeShade="80"/>
        </w:rPr>
        <w:t xml:space="preserve">further advice should be sought from a </w:t>
      </w:r>
      <w:r w:rsidR="003F0008" w:rsidRPr="004C69A6">
        <w:rPr>
          <w:color w:val="415D13" w:themeColor="accent2" w:themeShade="80"/>
        </w:rPr>
        <w:t>prescriber</w:t>
      </w:r>
    </w:p>
    <w:p w:rsidR="00872239" w:rsidRDefault="004C69A6" w:rsidP="008217BC">
      <w:proofErr w:type="gramStart"/>
      <w:r>
        <w:t>Assessed as not competent to consent to treatment</w:t>
      </w:r>
      <w:r w:rsidR="00872239">
        <w:t>.</w:t>
      </w:r>
      <w:proofErr w:type="gramEnd"/>
    </w:p>
    <w:p w:rsidR="004766A5" w:rsidRDefault="004766A5" w:rsidP="004766A5">
      <w:pPr>
        <w:pStyle w:val="ListParagraph"/>
        <w:numPr>
          <w:ilvl w:val="0"/>
          <w:numId w:val="25"/>
        </w:numPr>
      </w:pPr>
      <w:r>
        <w:t>Patients under 16 years of age may give consent for the supply of desogestrel provided they fully understand the benefits and risks involved</w:t>
      </w:r>
      <w:r w:rsidR="00A21933">
        <w:t>.  The patient should be encouraged to involve a parent / guardian, if possible, in this decision.</w:t>
      </w:r>
      <w:r w:rsidR="0089786A">
        <w:t xml:space="preserve">  Where there is no parental involvement and the patient indicates they wish to accept the supply, supply should procee</w:t>
      </w:r>
      <w:r w:rsidR="009C4E73">
        <w:t>d if the pharmacist de</w:t>
      </w:r>
      <w:r w:rsidR="00E211F7">
        <w:t>ems the patient to have the legal capacity to consent.  The Age of Legal Capacity (Scotland) Act 1991</w:t>
      </w:r>
      <w:r w:rsidR="0097198F">
        <w:t xml:space="preserve">, </w:t>
      </w:r>
      <w:proofErr w:type="gramStart"/>
      <w:r w:rsidR="0097198F">
        <w:t>s2(</w:t>
      </w:r>
      <w:proofErr w:type="gramEnd"/>
      <w:r w:rsidR="0097198F">
        <w:t>4) states that ‘a person under the age of 16 years shall have legal capacity to consent on their own behalf</w:t>
      </w:r>
      <w:r w:rsidR="000E6BA1">
        <w:t xml:space="preserve"> to any surgical, medical or dental procedure or treatment where, in the opinion of the qualified medical practitioner attending them, they are capable of understanding the nature </w:t>
      </w:r>
      <w:r w:rsidR="0082740C">
        <w:t>and possible consequences of the procedure or treatment</w:t>
      </w:r>
      <w:r w:rsidR="007B053F">
        <w:t>’</w:t>
      </w:r>
      <w:r w:rsidR="0082740C">
        <w:t>.</w:t>
      </w:r>
    </w:p>
    <w:p w:rsidR="0082740C" w:rsidRDefault="0082740C" w:rsidP="004766A5">
      <w:pPr>
        <w:pStyle w:val="ListParagraph"/>
        <w:numPr>
          <w:ilvl w:val="0"/>
          <w:numId w:val="25"/>
        </w:numPr>
      </w:pPr>
      <w:r>
        <w:t>Legal advice from NHS in Scotland stat</w:t>
      </w:r>
      <w:r w:rsidR="00397E9D">
        <w:t>e</w:t>
      </w:r>
      <w:r>
        <w:t>s that if a healthcare professional has been trained an</w:t>
      </w:r>
      <w:r w:rsidR="007B053F">
        <w:t>d professionally authorised to undertake a clinical procedure which is normally that of a medical practitioner, then that health professional can be considered to have the necessary</w:t>
      </w:r>
      <w:r w:rsidR="00E60C51">
        <w:t xml:space="preserve"> power to assess the capacity of a child under the 1991 Act, for that procedure or treatment.</w:t>
      </w:r>
    </w:p>
    <w:p w:rsidR="00BD123B" w:rsidRDefault="00F71031" w:rsidP="00121649">
      <w:pPr>
        <w:pStyle w:val="ListParagraph"/>
        <w:numPr>
          <w:ilvl w:val="0"/>
          <w:numId w:val="25"/>
        </w:numPr>
      </w:pPr>
      <w:r>
        <w:t>For patients over 16 years of age, a</w:t>
      </w:r>
      <w:r w:rsidR="00C00F68">
        <w:t xml:space="preserve">lways consider </w:t>
      </w:r>
      <w:r w:rsidR="00F668ED">
        <w:t>whether the person is unable to safeguard their own wellbeing, property, rights o</w:t>
      </w:r>
      <w:r w:rsidR="00F3221F">
        <w:t>r other interests; or is at an increased risk of harm</w:t>
      </w:r>
      <w:r w:rsidR="0045609B">
        <w:t xml:space="preserve"> because they </w:t>
      </w:r>
      <w:r w:rsidR="00A57A28">
        <w:t xml:space="preserve">are affected by disability or mental </w:t>
      </w:r>
      <w:r w:rsidR="00776660">
        <w:t xml:space="preserve">disorder, </w:t>
      </w:r>
      <w:r w:rsidR="009E250F">
        <w:t>illness or physical or mental infirmity</w:t>
      </w:r>
      <w:r w:rsidR="00F059EC">
        <w:t>.  If so, follow adult support and protection</w:t>
      </w:r>
      <w:r w:rsidR="00F76D1B">
        <w:t xml:space="preserve"> procedures.</w:t>
      </w:r>
      <w:r w:rsidR="00F059EC">
        <w:t xml:space="preserve"> </w:t>
      </w:r>
    </w:p>
    <w:p w:rsidR="00B81823" w:rsidRDefault="00B81823" w:rsidP="00BD123B">
      <w:r>
        <w:t xml:space="preserve">Any </w:t>
      </w:r>
      <w:r w:rsidR="004846F0">
        <w:t>gender-based</w:t>
      </w:r>
      <w:r>
        <w:t xml:space="preserve"> violence should be referred through appropriate channels.</w:t>
      </w:r>
    </w:p>
    <w:p w:rsidR="00084CFB" w:rsidRDefault="006A1C00" w:rsidP="008217BC">
      <w:proofErr w:type="gramStart"/>
      <w:r>
        <w:t xml:space="preserve">Uncertainty about the safety of </w:t>
      </w:r>
      <w:r w:rsidR="00A60190">
        <w:t>progestogen</w:t>
      </w:r>
      <w:r>
        <w:t>-only contraception despite counselling.</w:t>
      </w:r>
      <w:proofErr w:type="gramEnd"/>
    </w:p>
    <w:p w:rsidR="00C666E9" w:rsidRDefault="00C666E9" w:rsidP="008217BC">
      <w:proofErr w:type="gramStart"/>
      <w:r>
        <w:t>Already used EHC since last menstrual period.</w:t>
      </w:r>
      <w:proofErr w:type="gramEnd"/>
    </w:p>
    <w:p w:rsidR="00C666E9" w:rsidRDefault="00C666E9" w:rsidP="008217BC">
      <w:r>
        <w:lastRenderedPageBreak/>
        <w:t xml:space="preserve">Normally uses alternative hormonal </w:t>
      </w:r>
      <w:r w:rsidR="00881D61">
        <w:t>contraception but</w:t>
      </w:r>
      <w:r>
        <w:t xml:space="preserve"> is not using this form at the point of presentation</w:t>
      </w:r>
      <w:r w:rsidR="002D50AA">
        <w:t xml:space="preserve"> </w:t>
      </w:r>
      <w:r w:rsidR="004846F0">
        <w:t>e.g.,</w:t>
      </w:r>
      <w:r w:rsidR="002D50AA">
        <w:t xml:space="preserve"> run out of pills rather than missed pills, next contraception injection / implant is delayed.</w:t>
      </w:r>
    </w:p>
    <w:p w:rsidR="00B82551" w:rsidRDefault="00B82551" w:rsidP="008217BC">
      <w:r>
        <w:t>Used ulipristal acetate (UPA-EC) as emergency contraception in last 5 days (can be supplied with advice to delay start of desogestrel for five days after taking UPA-EC).</w:t>
      </w:r>
    </w:p>
    <w:p w:rsidR="0081741F" w:rsidRDefault="004D1C89" w:rsidP="008217BC">
      <w:r>
        <w:t xml:space="preserve">Conditions classified as UKMEC </w:t>
      </w:r>
      <w:r w:rsidR="006C5804">
        <w:t>Category</w:t>
      </w:r>
      <w:r>
        <w:t xml:space="preserve"> 2 - </w:t>
      </w:r>
      <w:r w:rsidR="00EB2266">
        <w:t>desogestrel</w:t>
      </w:r>
      <w:r w:rsidR="00B40B82">
        <w:t xml:space="preserve"> can generally be used, but more careful follow-up</w:t>
      </w:r>
      <w:r w:rsidR="00B40B82" w:rsidRPr="00201FB9">
        <w:rPr>
          <w:i/>
          <w:iCs/>
        </w:rPr>
        <w:t xml:space="preserve"> may</w:t>
      </w:r>
      <w:r w:rsidR="00B40B82">
        <w:t xml:space="preserve"> be required</w:t>
      </w:r>
      <w:r w:rsidR="006575F6">
        <w:t>.</w:t>
      </w:r>
    </w:p>
    <w:p w:rsidR="00B82551" w:rsidRDefault="00B82551" w:rsidP="008217BC">
      <w:r>
        <w:t xml:space="preserve">Consideration should be given to </w:t>
      </w:r>
      <w:r w:rsidR="00ED7B5E">
        <w:t xml:space="preserve">the current disease status of those with severe malabsorption syndromes </w:t>
      </w:r>
      <w:r w:rsidR="00881D61">
        <w:t>e.g.,</w:t>
      </w:r>
      <w:r w:rsidR="00ED7B5E">
        <w:t xml:space="preserve"> acute/active inflammatory bowel disease or Crohn’s Disease</w:t>
      </w:r>
      <w:r w:rsidR="00B962AE">
        <w:t xml:space="preserve">, or those who have </w:t>
      </w:r>
      <w:r w:rsidR="00940963">
        <w:t xml:space="preserve">previously had bariatric or other surgery resulting in </w:t>
      </w:r>
      <w:r w:rsidR="00D84934">
        <w:t>malabsorption from the gastrointestinal tract</w:t>
      </w:r>
      <w:r w:rsidR="00970164">
        <w:t xml:space="preserve">.  Although the use of desogestrel is not contraindicated, it may be less effective.  </w:t>
      </w:r>
      <w:proofErr w:type="gramStart"/>
      <w:r w:rsidR="00970164">
        <w:t>Advise</w:t>
      </w:r>
      <w:proofErr w:type="gramEnd"/>
      <w:r w:rsidR="00970164">
        <w:t xml:space="preserve"> that long action reversible contraception (LARC) is more efficacious.</w:t>
      </w:r>
    </w:p>
    <w:p w:rsidR="00970164" w:rsidRDefault="00E06F4B" w:rsidP="008217BC">
      <w:r>
        <w:t xml:space="preserve">The patient should be advised that </w:t>
      </w:r>
      <w:r w:rsidR="00D034D2">
        <w:t>it is possible that some medications that induce diarrhoea and/or vomiting (</w:t>
      </w:r>
      <w:r w:rsidR="00881D61">
        <w:t>e.g.,</w:t>
      </w:r>
      <w:r w:rsidR="00D034D2">
        <w:t xml:space="preserve"> orlistat, laxatives) could reduce the effectiveness of desogestrel.</w:t>
      </w:r>
    </w:p>
    <w:p w:rsidR="00D27CE8" w:rsidRDefault="004A19AD" w:rsidP="008217BC">
      <w:r>
        <w:t>Offer advice on LARC to all individual patients in particular those with medical conditions for whom pregnancy presents an unacceptable risk</w:t>
      </w:r>
      <w:r w:rsidR="00B30E76">
        <w:t xml:space="preserve"> and those on a pregnancy prevention plan.</w:t>
      </w:r>
      <w:r w:rsidR="00D27CE8">
        <w:t xml:space="preserve">  </w:t>
      </w:r>
    </w:p>
    <w:p w:rsidR="0030343D" w:rsidRDefault="00D27CE8" w:rsidP="008217BC">
      <w:r>
        <w:t xml:space="preserve">If an individual is known to be taking a medication which is </w:t>
      </w:r>
      <w:r w:rsidR="00732FB7">
        <w:t>known to be harmful to</w:t>
      </w:r>
      <w:r w:rsidR="00BE384E">
        <w:t xml:space="preserve"> pregnancy</w:t>
      </w:r>
      <w:r w:rsidR="008E50D3">
        <w:t xml:space="preserve">, a highly effective form of contraception is recommended.  Highly effective methods include the LARC methods: </w:t>
      </w:r>
      <w:r w:rsidR="00F7343B">
        <w:t xml:space="preserve">IUD and implant. If a LARC method is </w:t>
      </w:r>
      <w:proofErr w:type="gramStart"/>
      <w:r w:rsidR="00F7343B">
        <w:t>unacceptable/unsuitable</w:t>
      </w:r>
      <w:proofErr w:type="gramEnd"/>
      <w:r w:rsidR="00F7343B">
        <w:t xml:space="preserve"> and desogestrel i</w:t>
      </w:r>
      <w:r w:rsidR="00AF13C2">
        <w:t>s chosen, then an additional barrier method of contraception is advised.  (See FSRH advice)</w:t>
      </w:r>
    </w:p>
    <w:p w:rsidR="004C4AC5" w:rsidRDefault="0030343D" w:rsidP="00023D03">
      <w:r>
        <w:t>Cautions – see BNF and Summary of Product Characteristics</w:t>
      </w:r>
      <w:r w:rsidR="00023D03">
        <w:t>.</w:t>
      </w:r>
    </w:p>
    <w:p w:rsidR="007639B5" w:rsidRPr="00E1032D" w:rsidRDefault="007639B5" w:rsidP="007639B5">
      <w:pPr>
        <w:pStyle w:val="Heading2numbered"/>
        <w:rPr>
          <w:color w:val="415D13" w:themeColor="accent2" w:themeShade="80"/>
        </w:rPr>
      </w:pPr>
      <w:r w:rsidRPr="00E1032D">
        <w:rPr>
          <w:color w:val="415D13" w:themeColor="accent2" w:themeShade="80"/>
        </w:rPr>
        <w:lastRenderedPageBreak/>
        <w:t>Action if excluded</w:t>
      </w:r>
    </w:p>
    <w:p w:rsidR="00326090" w:rsidRDefault="00326090" w:rsidP="0025617E">
      <w:r>
        <w:t>Refer to GP Practice</w:t>
      </w:r>
      <w:r w:rsidR="000644CB">
        <w:t xml:space="preserve"> </w:t>
      </w:r>
      <w:r>
        <w:t>/</w:t>
      </w:r>
      <w:r w:rsidR="000644CB">
        <w:t xml:space="preserve"> </w:t>
      </w:r>
      <w:r w:rsidR="00E1032D">
        <w:t>local Sexual Health</w:t>
      </w:r>
      <w:r>
        <w:t xml:space="preserve"> </w:t>
      </w:r>
      <w:r w:rsidR="00CF1474">
        <w:t>S</w:t>
      </w:r>
      <w:r>
        <w:t xml:space="preserve">ervice and document </w:t>
      </w:r>
      <w:r w:rsidR="000644CB">
        <w:t xml:space="preserve">reason for exclusion and any action taken </w:t>
      </w:r>
      <w:r>
        <w:t>in Patient Medication Record (PMR)</w:t>
      </w:r>
      <w:r w:rsidR="000644CB">
        <w:t>.</w:t>
      </w:r>
    </w:p>
    <w:p w:rsidR="007639B5" w:rsidRPr="00575330" w:rsidRDefault="007639B5" w:rsidP="007639B5">
      <w:pPr>
        <w:pStyle w:val="Heading2numbered"/>
        <w:rPr>
          <w:color w:val="415D13" w:themeColor="accent2" w:themeShade="80"/>
        </w:rPr>
      </w:pPr>
      <w:r w:rsidRPr="00575330">
        <w:rPr>
          <w:color w:val="415D13" w:themeColor="accent2" w:themeShade="80"/>
        </w:rPr>
        <w:t>Action if patient declines</w:t>
      </w:r>
    </w:p>
    <w:p w:rsidR="00110342" w:rsidRDefault="00575330" w:rsidP="00110342">
      <w:r>
        <w:t xml:space="preserve">Offer </w:t>
      </w:r>
      <w:r w:rsidR="00C44EDA">
        <w:t>alternative contraceptive advice</w:t>
      </w:r>
      <w:r w:rsidR="00110342">
        <w:t xml:space="preserve"> and refer to appropriate prescriber for review</w:t>
      </w:r>
      <w:r w:rsidR="00D47EBA">
        <w:t xml:space="preserve"> where appropriate</w:t>
      </w:r>
      <w:r w:rsidR="00110342">
        <w:t>.</w:t>
      </w:r>
    </w:p>
    <w:p w:rsidR="00501BF0" w:rsidRDefault="00FA50E0">
      <w:pPr>
        <w:rPr>
          <w:rFonts w:eastAsiaTheme="majorEastAsia" w:cstheme="majorBidi"/>
          <w:b/>
          <w:color w:val="00599E" w:themeColor="accent1" w:themeShade="BF"/>
          <w:sz w:val="36"/>
          <w:szCs w:val="36"/>
        </w:rPr>
      </w:pPr>
      <w:r>
        <w:t>Document</w:t>
      </w:r>
      <w:r w:rsidR="00E4168E">
        <w:t xml:space="preserve"> the reason </w:t>
      </w:r>
      <w:r w:rsidR="00CB4883">
        <w:t>for declining treatment and advice</w:t>
      </w:r>
      <w:r w:rsidR="00E4168E">
        <w:t xml:space="preserve"> given</w:t>
      </w:r>
      <w:r w:rsidR="00CB4883">
        <w:t xml:space="preserve"> in PMR.</w:t>
      </w:r>
      <w:bookmarkStart w:id="24" w:name="_Toc122082459"/>
      <w:bookmarkStart w:id="25" w:name="_Toc122341278"/>
    </w:p>
    <w:p w:rsidR="007639B5" w:rsidRPr="00C44EDA" w:rsidRDefault="007639B5" w:rsidP="002A3357">
      <w:pPr>
        <w:pStyle w:val="Heading1numbered"/>
        <w:rPr>
          <w:color w:val="415D13" w:themeColor="accent2" w:themeShade="80"/>
        </w:rPr>
      </w:pPr>
      <w:r w:rsidRPr="00C44EDA">
        <w:rPr>
          <w:color w:val="415D13" w:themeColor="accent2" w:themeShade="80"/>
        </w:rPr>
        <w:t>Description of treatment</w:t>
      </w:r>
      <w:bookmarkEnd w:id="24"/>
      <w:bookmarkEnd w:id="25"/>
    </w:p>
    <w:p w:rsidR="002A3357" w:rsidRPr="00C44EDA" w:rsidRDefault="002A3357" w:rsidP="002A3357">
      <w:pPr>
        <w:pStyle w:val="Heading2numbered"/>
        <w:rPr>
          <w:color w:val="415D13" w:themeColor="accent2" w:themeShade="80"/>
        </w:rPr>
      </w:pPr>
      <w:r w:rsidRPr="00C44EDA">
        <w:rPr>
          <w:color w:val="415D13" w:themeColor="accent2" w:themeShade="80"/>
        </w:rPr>
        <w:t>Name of medicine/form/strength</w:t>
      </w:r>
    </w:p>
    <w:p w:rsidR="008F30DE" w:rsidRDefault="00061374" w:rsidP="0025617E">
      <w:r>
        <w:t>Desogestrel 7</w:t>
      </w:r>
      <w:r w:rsidR="004F25BA">
        <w:t>5 microgram tablet</w:t>
      </w:r>
    </w:p>
    <w:p w:rsidR="002A3357" w:rsidRPr="004F25BA" w:rsidRDefault="002A3357" w:rsidP="002A3357">
      <w:pPr>
        <w:pStyle w:val="Heading2numbered"/>
        <w:rPr>
          <w:color w:val="415D13" w:themeColor="accent2" w:themeShade="80"/>
        </w:rPr>
      </w:pPr>
      <w:bookmarkStart w:id="26" w:name="_Toc57039419"/>
      <w:r w:rsidRPr="004F25BA">
        <w:rPr>
          <w:color w:val="415D13" w:themeColor="accent2" w:themeShade="80"/>
        </w:rPr>
        <w:t>Route of administration</w:t>
      </w:r>
      <w:bookmarkEnd w:id="26"/>
    </w:p>
    <w:p w:rsidR="00FB5E0B" w:rsidRDefault="00AB3134" w:rsidP="0025617E">
      <w:r>
        <w:t>Oral</w:t>
      </w:r>
    </w:p>
    <w:p w:rsidR="002A3357" w:rsidRPr="004F25BA" w:rsidRDefault="002A3357" w:rsidP="002A3357">
      <w:pPr>
        <w:pStyle w:val="Heading2numbered"/>
        <w:rPr>
          <w:color w:val="415D13" w:themeColor="accent2" w:themeShade="80"/>
        </w:rPr>
      </w:pPr>
      <w:bookmarkStart w:id="27" w:name="_Toc57039420"/>
      <w:r w:rsidRPr="004F25BA">
        <w:rPr>
          <w:color w:val="415D13" w:themeColor="accent2" w:themeShade="80"/>
        </w:rPr>
        <w:t>Dosage</w:t>
      </w:r>
      <w:bookmarkEnd w:id="27"/>
    </w:p>
    <w:p w:rsidR="00587B9D" w:rsidRDefault="007459B1" w:rsidP="0025617E">
      <w:proofErr w:type="gramStart"/>
      <w:r>
        <w:t xml:space="preserve">Single </w:t>
      </w:r>
      <w:r w:rsidR="006E2346">
        <w:t>tablet (</w:t>
      </w:r>
      <w:r>
        <w:t>75 micrograms) to be taken each day</w:t>
      </w:r>
      <w:r w:rsidR="00587B9D">
        <w:t>.</w:t>
      </w:r>
      <w:proofErr w:type="gramEnd"/>
    </w:p>
    <w:p w:rsidR="002A3357" w:rsidRPr="00D724CF" w:rsidRDefault="002A3357" w:rsidP="00CB4883">
      <w:pPr>
        <w:pStyle w:val="Heading2numbered"/>
        <w:rPr>
          <w:color w:val="415D13" w:themeColor="accent2" w:themeShade="80"/>
        </w:rPr>
      </w:pPr>
      <w:r w:rsidRPr="00D724CF">
        <w:rPr>
          <w:color w:val="415D13" w:themeColor="accent2" w:themeShade="80"/>
        </w:rPr>
        <w:t>Frequency</w:t>
      </w:r>
    </w:p>
    <w:p w:rsidR="006D66F9" w:rsidRPr="006D66F9" w:rsidRDefault="00D724CF" w:rsidP="006D66F9">
      <w:r>
        <w:t>Once daily at the same time each day</w:t>
      </w:r>
      <w:r w:rsidR="005413E7">
        <w:t xml:space="preserve"> to be taken</w:t>
      </w:r>
      <w:r w:rsidR="006D66F9">
        <w:t xml:space="preserve"> </w:t>
      </w:r>
      <w:r w:rsidR="005413E7">
        <w:t>continuously without a break between packs.</w:t>
      </w:r>
    </w:p>
    <w:p w:rsidR="002A3357" w:rsidRPr="005413E7" w:rsidRDefault="002A3357" w:rsidP="002A3357">
      <w:pPr>
        <w:pStyle w:val="Heading2numbered"/>
        <w:rPr>
          <w:color w:val="415D13" w:themeColor="accent2" w:themeShade="80"/>
        </w:rPr>
      </w:pPr>
      <w:bookmarkStart w:id="28" w:name="_Toc57039422"/>
      <w:r w:rsidRPr="005413E7">
        <w:rPr>
          <w:color w:val="415D13" w:themeColor="accent2" w:themeShade="80"/>
        </w:rPr>
        <w:lastRenderedPageBreak/>
        <w:t>Duration of treatment</w:t>
      </w:r>
      <w:bookmarkEnd w:id="28"/>
    </w:p>
    <w:p w:rsidR="00FB5E0B" w:rsidRDefault="005413E7" w:rsidP="0025617E">
      <w:r>
        <w:t>Normally 3 months supply from community pharmacy</w:t>
      </w:r>
      <w:r w:rsidR="00AC4879">
        <w:t>.</w:t>
      </w:r>
    </w:p>
    <w:p w:rsidR="002A3357" w:rsidRPr="00AC4879" w:rsidRDefault="002A3357" w:rsidP="002A3357">
      <w:pPr>
        <w:pStyle w:val="Heading2numbered"/>
        <w:rPr>
          <w:color w:val="415D13" w:themeColor="accent2" w:themeShade="80"/>
        </w:rPr>
      </w:pPr>
      <w:bookmarkStart w:id="29" w:name="_Toc57039423"/>
      <w:r w:rsidRPr="00AC4879">
        <w:rPr>
          <w:color w:val="415D13" w:themeColor="accent2" w:themeShade="80"/>
        </w:rPr>
        <w:t>Maximum or minimum treatment period</w:t>
      </w:r>
      <w:bookmarkEnd w:id="29"/>
    </w:p>
    <w:p w:rsidR="00D60D3C" w:rsidRPr="00FB5E0B" w:rsidRDefault="00AC4879" w:rsidP="0025617E">
      <w:r>
        <w:t>Minimum 3 months to maximum 6 months treatment period from community pharmacy as per service specification.</w:t>
      </w:r>
    </w:p>
    <w:p w:rsidR="002A3357" w:rsidRPr="00AC4879" w:rsidRDefault="002A3357" w:rsidP="002A3357">
      <w:pPr>
        <w:pStyle w:val="Heading2numbered"/>
        <w:rPr>
          <w:color w:val="415D13" w:themeColor="accent2" w:themeShade="80"/>
        </w:rPr>
      </w:pPr>
      <w:bookmarkStart w:id="30" w:name="_Toc57039424"/>
      <w:r w:rsidRPr="00AC4879">
        <w:rPr>
          <w:color w:val="415D13" w:themeColor="accent2" w:themeShade="80"/>
        </w:rPr>
        <w:t>Quantity to supply</w:t>
      </w:r>
      <w:bookmarkEnd w:id="30"/>
    </w:p>
    <w:p w:rsidR="008A5111" w:rsidRDefault="00AC4879" w:rsidP="0025617E">
      <w:proofErr w:type="gramStart"/>
      <w:r>
        <w:t xml:space="preserve">84 </w:t>
      </w:r>
      <w:r w:rsidR="001F2CFD">
        <w:t>tablets (3 x 28).</w:t>
      </w:r>
      <w:proofErr w:type="gramEnd"/>
      <w:r w:rsidR="001F2CFD">
        <w:t xml:space="preserve">  </w:t>
      </w:r>
    </w:p>
    <w:p w:rsidR="00FB5E0B" w:rsidRDefault="001F2CFD" w:rsidP="0025617E">
      <w:r>
        <w:t>Initially 3 months should be supplied.</w:t>
      </w:r>
    </w:p>
    <w:p w:rsidR="008A5111" w:rsidRDefault="008A5111" w:rsidP="0025617E">
      <w:r>
        <w:t>A further 3 months (84 tablets) can be supplied in exceptional circumstances</w:t>
      </w:r>
      <w:r w:rsidR="000F11CC">
        <w:t xml:space="preserve"> if </w:t>
      </w:r>
      <w:r w:rsidR="004355FE">
        <w:t xml:space="preserve">deemed appropriate by </w:t>
      </w:r>
      <w:r w:rsidR="002B676A">
        <w:t>pharmacist</w:t>
      </w:r>
      <w:r w:rsidR="00E339E1">
        <w:t>.</w:t>
      </w:r>
      <w:r>
        <w:t xml:space="preserve"> </w:t>
      </w:r>
    </w:p>
    <w:p w:rsidR="002A3357" w:rsidRPr="008A5111" w:rsidRDefault="002A3357" w:rsidP="002A3357">
      <w:pPr>
        <w:pStyle w:val="Heading2numbered"/>
        <w:rPr>
          <w:color w:val="415D13" w:themeColor="accent2" w:themeShade="80"/>
        </w:rPr>
      </w:pPr>
      <w:bookmarkStart w:id="31" w:name="_Toc57039425"/>
      <w:r w:rsidRPr="008A5111">
        <w:rPr>
          <w:color w:val="415D13" w:themeColor="accent2" w:themeShade="80"/>
        </w:rPr>
        <w:t>▼ black triangle medicines</w:t>
      </w:r>
      <w:bookmarkEnd w:id="31"/>
    </w:p>
    <w:p w:rsidR="00FB5E0B" w:rsidRPr="00FB5E0B" w:rsidRDefault="00CB4883" w:rsidP="0025617E">
      <w:r>
        <w:t>No</w:t>
      </w:r>
    </w:p>
    <w:p w:rsidR="002A3357" w:rsidRPr="008A5111" w:rsidRDefault="002A3357" w:rsidP="002A3357">
      <w:pPr>
        <w:pStyle w:val="Heading2numbered"/>
        <w:rPr>
          <w:color w:val="415D13" w:themeColor="accent2" w:themeShade="80"/>
        </w:rPr>
      </w:pPr>
      <w:bookmarkStart w:id="32" w:name="_Toc57039426"/>
      <w:r w:rsidRPr="008A5111">
        <w:rPr>
          <w:color w:val="415D13" w:themeColor="accent2" w:themeShade="80"/>
        </w:rPr>
        <w:t>Legal category</w:t>
      </w:r>
      <w:bookmarkEnd w:id="32"/>
    </w:p>
    <w:p w:rsidR="00C42F3F" w:rsidRDefault="00FB5E0B" w:rsidP="0025617E">
      <w:proofErr w:type="gramStart"/>
      <w:r w:rsidRPr="00FB5E0B">
        <w:t>Prescription Only Medicine (POM)</w:t>
      </w:r>
      <w:r w:rsidR="00C42F3F">
        <w:t>.</w:t>
      </w:r>
      <w:proofErr w:type="gramEnd"/>
      <w:r w:rsidR="00C42F3F">
        <w:t xml:space="preserve">  </w:t>
      </w:r>
    </w:p>
    <w:p w:rsidR="00FB5E0B" w:rsidRPr="00FB5E0B" w:rsidRDefault="00C42F3F"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AD16E3" w:rsidRPr="005834EE">
        <w:t>stock or</w:t>
      </w:r>
      <w:r w:rsidRPr="005834EE">
        <w:t xml:space="preserve"> be labelled appropriately in accordance with the regulatory body guidelines for the labelling of medicines for the professional providing the supply.</w:t>
      </w:r>
    </w:p>
    <w:p w:rsidR="002A3357" w:rsidRPr="008A5111" w:rsidRDefault="002A3357" w:rsidP="002A3357">
      <w:pPr>
        <w:pStyle w:val="Heading2numbered"/>
        <w:rPr>
          <w:color w:val="415D13" w:themeColor="accent2" w:themeShade="80"/>
        </w:rPr>
      </w:pPr>
      <w:bookmarkStart w:id="33" w:name="_Toc57039427"/>
      <w:r w:rsidRPr="008A5111">
        <w:rPr>
          <w:color w:val="415D13" w:themeColor="accent2" w:themeShade="80"/>
        </w:rPr>
        <w:t>Is the use out with the SPC</w:t>
      </w:r>
      <w:bookmarkEnd w:id="33"/>
      <w:r w:rsidRPr="008A5111">
        <w:rPr>
          <w:color w:val="415D13" w:themeColor="accent2" w:themeShade="80"/>
        </w:rPr>
        <w:t>?</w:t>
      </w:r>
    </w:p>
    <w:p w:rsidR="00FB5E0B" w:rsidRDefault="008A5111" w:rsidP="0025617E">
      <w:r>
        <w:t>Yes</w:t>
      </w:r>
      <w:r w:rsidR="000C5E9A">
        <w:t xml:space="preserve"> – depending on </w:t>
      </w:r>
      <w:r w:rsidR="00A303C2">
        <w:t xml:space="preserve">the </w:t>
      </w:r>
      <w:r w:rsidR="000C5E9A">
        <w:t>circumstances of supply</w:t>
      </w:r>
      <w:r>
        <w:t>.</w:t>
      </w:r>
    </w:p>
    <w:p w:rsidR="00DB1389" w:rsidRDefault="00DB1389" w:rsidP="0025617E">
      <w:r>
        <w:lastRenderedPageBreak/>
        <w:t xml:space="preserve">It is outside the terms of the product licences of all hormonal contraceptives (HC) for a healthcare professional to supply </w:t>
      </w:r>
      <w:r w:rsidR="00C44901">
        <w:t>HC without being reasonably sure that the patient is not pregnant.  However, the FRSH supports quick start of contraceptive methods as described in their guideline.</w:t>
      </w:r>
      <w:r w:rsidR="00C44901">
        <w:rPr>
          <w:vertAlign w:val="superscript"/>
        </w:rPr>
        <w:t>1</w:t>
      </w:r>
    </w:p>
    <w:p w:rsidR="00F761A0" w:rsidRDefault="00C44901" w:rsidP="0025617E">
      <w:r>
        <w:t xml:space="preserve">The patient should be informed of this and use of desogestrel </w:t>
      </w:r>
      <w:r w:rsidR="0082311E">
        <w:t>outwith licensed indications should be documented in patient’s clinical record.</w:t>
      </w:r>
    </w:p>
    <w:p w:rsidR="000A1F34" w:rsidRDefault="000A1F34" w:rsidP="00734DA5">
      <w:pPr>
        <w:ind w:left="360"/>
        <w:rPr>
          <w:rFonts w:cs="Arial"/>
          <w:sz w:val="22"/>
        </w:rPr>
      </w:pPr>
      <w:r w:rsidRPr="00C909AE">
        <w:rPr>
          <w:rFonts w:cs="Arial"/>
          <w:sz w:val="16"/>
          <w:szCs w:val="16"/>
        </w:rPr>
        <w:t>1</w:t>
      </w:r>
      <w:r w:rsidRPr="00C909AE">
        <w:rPr>
          <w:rFonts w:cs="Arial"/>
          <w:color w:val="000000"/>
          <w:sz w:val="16"/>
          <w:szCs w:val="16"/>
        </w:rPr>
        <w:t xml:space="preserve">.  Faculty of Sexual &amp; Reproductive Healthcare.  </w:t>
      </w:r>
      <w:r w:rsidRPr="00C909AE">
        <w:rPr>
          <w:rFonts w:cs="Arial"/>
          <w:i/>
          <w:color w:val="000000"/>
          <w:sz w:val="16"/>
          <w:szCs w:val="16"/>
        </w:rPr>
        <w:t>FSRH Guideline Quick Starting Contraception</w:t>
      </w:r>
      <w:r w:rsidRPr="00C909AE">
        <w:rPr>
          <w:rFonts w:cs="Arial"/>
          <w:color w:val="000000"/>
          <w:sz w:val="16"/>
          <w:szCs w:val="16"/>
        </w:rPr>
        <w:t xml:space="preserve">.  2017.  London.  Available </w:t>
      </w:r>
      <w:proofErr w:type="gramStart"/>
      <w:r w:rsidRPr="00030C32">
        <w:rPr>
          <w:rFonts w:cs="Arial"/>
          <w:color w:val="000000"/>
          <w:sz w:val="16"/>
          <w:szCs w:val="16"/>
        </w:rPr>
        <w:t>at</w:t>
      </w:r>
      <w:r w:rsidR="00030C32" w:rsidRPr="00030C32">
        <w:rPr>
          <w:rFonts w:cs="Arial"/>
          <w:color w:val="000000"/>
          <w:sz w:val="16"/>
          <w:szCs w:val="16"/>
        </w:rPr>
        <w:t xml:space="preserve">  </w:t>
      </w:r>
      <w:proofErr w:type="gramEnd"/>
      <w:r w:rsidR="00A948D2">
        <w:fldChar w:fldCharType="begin"/>
      </w:r>
      <w:r w:rsidR="00A72432">
        <w:instrText>HYPERLINK "https://www.fsrh.org/Public/Documents/fsrh-clinical-guidance-quick-starting-contraception-april-2017.aspx"</w:instrText>
      </w:r>
      <w:r w:rsidR="00A948D2">
        <w:fldChar w:fldCharType="separate"/>
      </w:r>
      <w:r w:rsidR="00030C32" w:rsidRPr="00802C01">
        <w:rPr>
          <w:rStyle w:val="Hyperlink"/>
          <w:color w:val="415D13" w:themeColor="accent2" w:themeShade="80"/>
          <w:sz w:val="16"/>
          <w:szCs w:val="16"/>
        </w:rPr>
        <w:t>FSRH Clinical Guideline: Quick Starting Contraception (April 2017) | FSRH</w:t>
      </w:r>
      <w:r w:rsidR="00A948D2">
        <w:fldChar w:fldCharType="end"/>
      </w:r>
      <w:r w:rsidR="00030C32" w:rsidRPr="00802C01">
        <w:rPr>
          <w:rFonts w:cs="Arial"/>
          <w:color w:val="415D13" w:themeColor="accent2" w:themeShade="80"/>
          <w:sz w:val="16"/>
          <w:szCs w:val="16"/>
        </w:rPr>
        <w:t xml:space="preserve">  </w:t>
      </w:r>
      <w:r w:rsidRPr="00802C01">
        <w:rPr>
          <w:rFonts w:cs="Arial"/>
          <w:color w:val="415D13" w:themeColor="accent2" w:themeShade="80"/>
          <w:sz w:val="16"/>
          <w:szCs w:val="16"/>
        </w:rPr>
        <w:t xml:space="preserve"> </w:t>
      </w:r>
      <w:hyperlink r:id="rId34" w:history="1"/>
      <w:r w:rsidRPr="00802C01">
        <w:rPr>
          <w:rFonts w:cs="Arial"/>
          <w:color w:val="415D13" w:themeColor="accent2" w:themeShade="80"/>
          <w:sz w:val="16"/>
          <w:szCs w:val="16"/>
        </w:rPr>
        <w:t xml:space="preserve"> </w:t>
      </w:r>
      <w:r w:rsidRPr="00C909AE">
        <w:rPr>
          <w:rFonts w:cs="Arial"/>
          <w:color w:val="000000"/>
          <w:sz w:val="16"/>
          <w:szCs w:val="16"/>
        </w:rPr>
        <w:t>(Accessed 0</w:t>
      </w:r>
      <w:r w:rsidR="00030C32">
        <w:rPr>
          <w:rFonts w:cs="Arial"/>
          <w:color w:val="000000"/>
          <w:sz w:val="16"/>
          <w:szCs w:val="16"/>
        </w:rPr>
        <w:t>2</w:t>
      </w:r>
      <w:r w:rsidRPr="00C909AE">
        <w:rPr>
          <w:rFonts w:cs="Arial"/>
          <w:color w:val="000000"/>
          <w:sz w:val="16"/>
          <w:szCs w:val="16"/>
        </w:rPr>
        <w:t>/0</w:t>
      </w:r>
      <w:r w:rsidR="00030C32">
        <w:rPr>
          <w:rFonts w:cs="Arial"/>
          <w:color w:val="000000"/>
          <w:sz w:val="16"/>
          <w:szCs w:val="16"/>
        </w:rPr>
        <w:t>7</w:t>
      </w:r>
      <w:r w:rsidRPr="00C909AE">
        <w:rPr>
          <w:rFonts w:cs="Arial"/>
          <w:color w:val="000000"/>
          <w:sz w:val="16"/>
          <w:szCs w:val="16"/>
        </w:rPr>
        <w:t>/202</w:t>
      </w:r>
      <w:r w:rsidR="00030C32">
        <w:rPr>
          <w:rFonts w:cs="Arial"/>
          <w:color w:val="000000"/>
          <w:sz w:val="16"/>
          <w:szCs w:val="16"/>
        </w:rPr>
        <w:t>4</w:t>
      </w:r>
      <w:r w:rsidRPr="00C909AE">
        <w:rPr>
          <w:rFonts w:cs="Arial"/>
          <w:color w:val="000000"/>
          <w:sz w:val="16"/>
          <w:szCs w:val="16"/>
        </w:rPr>
        <w:t>)</w:t>
      </w:r>
      <w:r w:rsidRPr="00C909AE">
        <w:rPr>
          <w:rFonts w:cs="Arial"/>
          <w:sz w:val="22"/>
        </w:rPr>
        <w:t xml:space="preserve">  </w:t>
      </w:r>
    </w:p>
    <w:p w:rsidR="002A3357" w:rsidRPr="00DB1389" w:rsidRDefault="002A3357" w:rsidP="002A3357">
      <w:pPr>
        <w:pStyle w:val="Heading2numbered"/>
        <w:rPr>
          <w:color w:val="415D13" w:themeColor="accent2" w:themeShade="80"/>
        </w:rPr>
      </w:pPr>
      <w:bookmarkStart w:id="34" w:name="_Toc57039428"/>
      <w:r w:rsidRPr="00DB1389">
        <w:rPr>
          <w:color w:val="415D13" w:themeColor="accent2" w:themeShade="80"/>
        </w:rPr>
        <w:t>Storage requirements</w:t>
      </w:r>
      <w:bookmarkEnd w:id="34"/>
    </w:p>
    <w:p w:rsidR="00FB5E0B" w:rsidRDefault="00CB4883" w:rsidP="0025617E">
      <w:proofErr w:type="gramStart"/>
      <w:r>
        <w:t>As per manufacturer’s instructions</w:t>
      </w:r>
      <w:r w:rsidR="00066995">
        <w:t>.</w:t>
      </w:r>
      <w:proofErr w:type="gramEnd"/>
    </w:p>
    <w:p w:rsidR="00FB5E0B" w:rsidRDefault="00FB5E0B" w:rsidP="0025617E">
      <w:r w:rsidRPr="00FB5E0B">
        <w:t xml:space="preserve">Store </w:t>
      </w:r>
      <w:r w:rsidR="00CB4883">
        <w:t>below 25</w:t>
      </w:r>
      <w:r w:rsidR="00CB4883">
        <w:rPr>
          <w:rFonts w:cs="Arial"/>
        </w:rPr>
        <w:t>⁰</w:t>
      </w:r>
      <w:r w:rsidR="00CB4883">
        <w:t>C in a cool, dry place</w:t>
      </w:r>
    </w:p>
    <w:p w:rsidR="002A3357" w:rsidRPr="000A1F34" w:rsidRDefault="002A3357" w:rsidP="00176180">
      <w:pPr>
        <w:pStyle w:val="Heading2numbered"/>
        <w:rPr>
          <w:color w:val="415D13" w:themeColor="accent2" w:themeShade="80"/>
        </w:rPr>
      </w:pPr>
      <w:bookmarkStart w:id="35" w:name="_Toc57039429"/>
      <w:r w:rsidRPr="000A1F34">
        <w:rPr>
          <w:color w:val="415D13" w:themeColor="accent2" w:themeShade="80"/>
        </w:rPr>
        <w:t>Additional information</w:t>
      </w:r>
      <w:bookmarkEnd w:id="35"/>
    </w:p>
    <w:p w:rsidR="008F4804" w:rsidRDefault="00CB4883">
      <w:r>
        <w:t>None</w:t>
      </w:r>
    </w:p>
    <w:p w:rsidR="007639B5" w:rsidRPr="000A1F34" w:rsidRDefault="007639B5" w:rsidP="00A6610C">
      <w:pPr>
        <w:pStyle w:val="Heading1numbered"/>
        <w:rPr>
          <w:color w:val="415D13" w:themeColor="accent2" w:themeShade="80"/>
        </w:rPr>
      </w:pPr>
      <w:bookmarkStart w:id="36" w:name="_Toc122082460"/>
      <w:bookmarkStart w:id="37" w:name="_Toc122341279"/>
      <w:r w:rsidRPr="000A1F34">
        <w:rPr>
          <w:color w:val="415D13" w:themeColor="accent2" w:themeShade="80"/>
        </w:rPr>
        <w:t>Adverse reactions</w:t>
      </w:r>
      <w:bookmarkEnd w:id="36"/>
      <w:bookmarkEnd w:id="37"/>
    </w:p>
    <w:p w:rsidR="00675BD2" w:rsidRPr="000A1F34" w:rsidRDefault="002A3357" w:rsidP="002A3357">
      <w:pPr>
        <w:pStyle w:val="Heading2numbered"/>
        <w:rPr>
          <w:color w:val="415D13" w:themeColor="accent2" w:themeShade="80"/>
        </w:rPr>
      </w:pPr>
      <w:r w:rsidRPr="000A1F34">
        <w:rPr>
          <w:color w:val="415D13" w:themeColor="accent2" w:themeShade="80"/>
        </w:rPr>
        <w:t>Warnings including possible adverse reactions and management of these</w:t>
      </w:r>
      <w:r w:rsidR="00675BD2" w:rsidRPr="000A1F34">
        <w:rPr>
          <w:color w:val="415D13" w:themeColor="accent2" w:themeShade="80"/>
        </w:rPr>
        <w:t xml:space="preserve">. </w:t>
      </w:r>
    </w:p>
    <w:p w:rsidR="00471F84" w:rsidRDefault="00CB4883" w:rsidP="00C7618E">
      <w:pPr>
        <w:spacing w:after="0" w:line="240" w:lineRule="auto"/>
      </w:pPr>
      <w:r w:rsidRPr="00CB4883">
        <w:rPr>
          <w:b/>
          <w:bCs/>
        </w:rPr>
        <w:t>Please refer to</w:t>
      </w:r>
      <w:r w:rsidR="00C7618E">
        <w:rPr>
          <w:b/>
          <w:bCs/>
        </w:rPr>
        <w:t xml:space="preserve"> current</w:t>
      </w:r>
      <w:r w:rsidRPr="00CB4883">
        <w:rPr>
          <w:b/>
          <w:bCs/>
        </w:rPr>
        <w:t xml:space="preserve"> </w:t>
      </w:r>
      <w:r w:rsidR="00776C11">
        <w:rPr>
          <w:b/>
          <w:bCs/>
        </w:rPr>
        <w:t xml:space="preserve">BNF </w:t>
      </w:r>
      <w:r w:rsidRPr="00CB4883">
        <w:rPr>
          <w:b/>
          <w:bCs/>
        </w:rPr>
        <w:t>or SPC for full details</w:t>
      </w:r>
      <w:r w:rsidR="00C7618E">
        <w:rPr>
          <w:b/>
          <w:bCs/>
        </w:rPr>
        <w:t>.</w:t>
      </w:r>
    </w:p>
    <w:p w:rsidR="00C7618E" w:rsidRDefault="00C7618E" w:rsidP="00C7618E">
      <w:pPr>
        <w:spacing w:after="0" w:line="240" w:lineRule="auto"/>
      </w:pPr>
    </w:p>
    <w:p w:rsidR="00F03AF4" w:rsidRDefault="00F03AF4" w:rsidP="006A7F2F">
      <w:r>
        <w:t xml:space="preserve">Common side effects </w:t>
      </w:r>
      <w:r w:rsidR="00AD16E3">
        <w:t>include</w:t>
      </w:r>
      <w:r w:rsidR="00B10B09">
        <w:t xml:space="preserve"> </w:t>
      </w:r>
      <w:r w:rsidR="00BB37FD">
        <w:t>irregular bleeding, amenorrhoea, breast tenderness, dizziness, headache and depression, changes in body weight and libido.</w:t>
      </w:r>
    </w:p>
    <w:p w:rsidR="00CB4883" w:rsidRDefault="00CB4883" w:rsidP="006A7F2F">
      <w:r>
        <w:t xml:space="preserve">For a full list of side effects, refer to the marketing authorisation holder’s Summary of Product Characteristics (SPC).  A copy of the </w:t>
      </w:r>
      <w:r w:rsidR="00AD16E3">
        <w:t>SPC must</w:t>
      </w:r>
      <w:r>
        <w:t xml:space="preserve"> be available to the health professional supplying the medication under this PGD.  This can be accessed on </w:t>
      </w:r>
      <w:hyperlink r:id="rId35" w:history="1">
        <w:r w:rsidRPr="007C6AD4">
          <w:rPr>
            <w:rStyle w:val="Hyperlink"/>
            <w:color w:val="415D13" w:themeColor="accent2" w:themeShade="80"/>
          </w:rPr>
          <w:t>www.medicines.org.uk</w:t>
        </w:r>
      </w:hyperlink>
      <w:r w:rsidR="00A60CA9" w:rsidRPr="007C6AD4">
        <w:rPr>
          <w:rStyle w:val="Hyperlink"/>
          <w:color w:val="415D13" w:themeColor="accent2" w:themeShade="80"/>
        </w:rPr>
        <w:t>.</w:t>
      </w:r>
    </w:p>
    <w:p w:rsidR="00AB51EA" w:rsidRDefault="00AB51EA" w:rsidP="006A7F2F">
      <w:r>
        <w:lastRenderedPageBreak/>
        <w:t>If a patient experiences any side effects that are intolerable or hypersensitivity reactions occur, the medication should be discontinued.</w:t>
      </w:r>
    </w:p>
    <w:p w:rsidR="0045340F" w:rsidRDefault="0045340F" w:rsidP="006A7F2F">
      <w:r w:rsidRPr="0045340F">
        <w:t>In the event of severe adverse reaction</w:t>
      </w:r>
      <w:r w:rsidR="00CB09BD">
        <w:t xml:space="preserve"> </w:t>
      </w:r>
      <w:r w:rsidR="00AD16E3">
        <w:t>e.g.,</w:t>
      </w:r>
      <w:r w:rsidR="00CB09BD">
        <w:t xml:space="preserve"> </w:t>
      </w:r>
      <w:r w:rsidR="009743D0">
        <w:t>swelling of eyes, face, lips or throat, shortness of breath</w:t>
      </w:r>
      <w:r w:rsidR="003E5499">
        <w:t xml:space="preserve"> or wheezing, develop</w:t>
      </w:r>
      <w:r w:rsidR="005F5547">
        <w:t xml:space="preserve">ing of </w:t>
      </w:r>
      <w:r w:rsidR="00D039F6">
        <w:t>rash,</w:t>
      </w:r>
      <w:r w:rsidR="005F5547">
        <w:t xml:space="preserve"> or feeling faint,</w:t>
      </w:r>
      <w:r w:rsidRPr="0045340F">
        <w:t xml:space="preserve"> individual</w:t>
      </w:r>
      <w:r w:rsidR="00B96EED">
        <w:t>s</w:t>
      </w:r>
      <w:r w:rsidRPr="0045340F">
        <w:t xml:space="preserve"> should be advised to seek medical advice</w:t>
      </w:r>
      <w:r w:rsidR="005F5547">
        <w:t xml:space="preserve"> immediately</w:t>
      </w:r>
      <w:r w:rsidR="00E4168E">
        <w:t>.</w:t>
      </w:r>
    </w:p>
    <w:p w:rsidR="002A3357" w:rsidRPr="00AB51EA" w:rsidRDefault="002A3357" w:rsidP="00A6610C">
      <w:pPr>
        <w:pStyle w:val="Heading2numbered"/>
        <w:rPr>
          <w:color w:val="415D13" w:themeColor="accent2" w:themeShade="80"/>
        </w:rPr>
      </w:pPr>
      <w:r w:rsidRPr="00AB51EA">
        <w:rPr>
          <w:color w:val="415D13" w:themeColor="accent2" w:themeShade="80"/>
        </w:rPr>
        <w:t>Reporting procedure for adverse reactions</w:t>
      </w:r>
    </w:p>
    <w:p w:rsidR="00CB4883" w:rsidRDefault="00CB4883" w:rsidP="006A7F2F">
      <w:r>
        <w:t>Pharmacists should document and report all adverse incidents through their own internal governance systems.</w:t>
      </w:r>
    </w:p>
    <w:p w:rsidR="00CB4883" w:rsidRDefault="00CB4883" w:rsidP="006A7F2F">
      <w:r>
        <w:t>All adverse reactions (actual and suspected) should be reported to the appropriate medical practitioner and recorded in the patient’s medical record.  Pharmacists should record in their PMR and inform the patient’s GP as appropriate.</w:t>
      </w:r>
    </w:p>
    <w:p w:rsidR="006A7F2F" w:rsidRPr="00C7618E" w:rsidRDefault="00CB4883">
      <w:pPr>
        <w:rPr>
          <w:b/>
          <w:bCs/>
          <w:color w:val="43358B"/>
        </w:rPr>
      </w:pPr>
      <w:proofErr w:type="gramStart"/>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w:t>
      </w:r>
      <w:proofErr w:type="gramEnd"/>
      <w:r>
        <w:t xml:space="preserve">  Yellow cards and guidance on their use are available at the back of the BNF or online</w:t>
      </w:r>
      <w:r w:rsidR="00B96EED" w:rsidRPr="00B96EED">
        <w:t xml:space="preserve"> </w:t>
      </w:r>
      <w:r>
        <w:t xml:space="preserve">at </w:t>
      </w:r>
      <w:hyperlink r:id="rId36" w:history="1">
        <w:r w:rsidRPr="007C6AD4">
          <w:rPr>
            <w:rStyle w:val="Hyperlink"/>
            <w:color w:val="415D13" w:themeColor="accent2" w:themeShade="80"/>
          </w:rPr>
          <w:t>www.mhra.gov.uk/yellowcard</w:t>
        </w:r>
      </w:hyperlink>
      <w:r w:rsidR="00A60CA9" w:rsidRPr="007C6AD4">
        <w:rPr>
          <w:rStyle w:val="Hyperlink"/>
          <w:color w:val="415D13" w:themeColor="accent2" w:themeShade="80"/>
        </w:rPr>
        <w:t>.</w:t>
      </w:r>
    </w:p>
    <w:p w:rsidR="002A3357" w:rsidRPr="007C6AD4" w:rsidRDefault="002A3357" w:rsidP="00A6610C">
      <w:pPr>
        <w:pStyle w:val="Heading2numbered"/>
        <w:rPr>
          <w:color w:val="415D13" w:themeColor="accent2" w:themeShade="80"/>
        </w:rPr>
      </w:pPr>
      <w:r w:rsidRPr="007C6AD4">
        <w:rPr>
          <w:color w:val="415D13" w:themeColor="accent2" w:themeShade="80"/>
        </w:rPr>
        <w:t>Advice to patient or carer including written information</w:t>
      </w:r>
    </w:p>
    <w:p w:rsidR="0045340F" w:rsidRDefault="0045340F" w:rsidP="006A7F2F">
      <w:r w:rsidRPr="0045340F">
        <w:t>Written information to be given to individual</w:t>
      </w:r>
      <w:r w:rsidR="00B96EED">
        <w:t>s:</w:t>
      </w:r>
    </w:p>
    <w:p w:rsidR="00CB4883" w:rsidRDefault="0045340F" w:rsidP="00CB4883">
      <w:pPr>
        <w:pStyle w:val="Bullet1"/>
      </w:pPr>
      <w:r w:rsidRPr="0045340F">
        <w:t>Provide manufacturer’s consumer information leaflet/patient information leaflet (PIL)</w:t>
      </w:r>
      <w:r w:rsidR="007D6015">
        <w:t xml:space="preserve"> </w:t>
      </w:r>
    </w:p>
    <w:p w:rsidR="00AE7A1F" w:rsidRDefault="00AE7A1F" w:rsidP="00CB4883">
      <w:pPr>
        <w:pStyle w:val="Bullet1"/>
      </w:pPr>
      <w:r>
        <w:t xml:space="preserve">Details of local Sexual and </w:t>
      </w:r>
      <w:r w:rsidR="00BC0011">
        <w:t>Reproductive Service and how to contact them.</w:t>
      </w:r>
    </w:p>
    <w:p w:rsidR="00BC0011" w:rsidRDefault="00BC0011" w:rsidP="00CB4883">
      <w:pPr>
        <w:pStyle w:val="Bullet1"/>
      </w:pPr>
      <w:r>
        <w:t xml:space="preserve">Direct patient to NHS Inform </w:t>
      </w:r>
      <w:r w:rsidR="00510FB6">
        <w:t>for information on alternative forms of contraception (print out for patient if necessary</w:t>
      </w:r>
      <w:r w:rsidR="001926D0">
        <w:t>)</w:t>
      </w:r>
      <w:r w:rsidR="00BC6A53">
        <w:t xml:space="preserve"> available at:</w:t>
      </w:r>
      <w:r w:rsidR="007C4D65">
        <w:t xml:space="preserve"> </w:t>
      </w:r>
      <w:hyperlink r:id="rId37" w:anchor="progestogen-only-pill-pop-mini-pill" w:history="1">
        <w:r w:rsidR="007C4D65" w:rsidRPr="00CE4E46">
          <w:rPr>
            <w:rStyle w:val="Hyperlink"/>
            <w:color w:val="415D13" w:themeColor="accent2" w:themeShade="80"/>
          </w:rPr>
          <w:t>Contraception | NHS inform</w:t>
        </w:r>
      </w:hyperlink>
    </w:p>
    <w:p w:rsidR="0015604B" w:rsidRDefault="0015604B" w:rsidP="00CB4883">
      <w:pPr>
        <w:pStyle w:val="Bullet1"/>
      </w:pPr>
      <w:r>
        <w:lastRenderedPageBreak/>
        <w:t>Display QR code with link to NHS Inform</w:t>
      </w:r>
      <w:r w:rsidR="00B52997">
        <w:t xml:space="preserve"> on wall of consultation room</w:t>
      </w:r>
      <w:r w:rsidR="009B0D91">
        <w:t xml:space="preserve"> (included in supporting guidance)</w:t>
      </w:r>
      <w:r w:rsidR="00B52997">
        <w:t>.</w:t>
      </w:r>
    </w:p>
    <w:p w:rsidR="0045340F" w:rsidRPr="006A7F2F" w:rsidRDefault="00C92918" w:rsidP="00CB4883">
      <w:pPr>
        <w:pStyle w:val="Bullet1"/>
        <w:numPr>
          <w:ilvl w:val="0"/>
          <w:numId w:val="0"/>
        </w:numPr>
      </w:pPr>
      <w:r>
        <w:t>Verbal advice to be given to individuals</w:t>
      </w:r>
      <w:r w:rsidR="005B1333">
        <w:t>/</w:t>
      </w:r>
      <w:r w:rsidR="004A1DCB">
        <w:t>parent/carer</w:t>
      </w:r>
      <w:r w:rsidR="0045340F" w:rsidRPr="006A7F2F">
        <w:t>:</w:t>
      </w:r>
    </w:p>
    <w:p w:rsidR="00B96EED" w:rsidRDefault="00051733" w:rsidP="006A7F2F">
      <w:pPr>
        <w:pStyle w:val="Bullet1"/>
      </w:pPr>
      <w:r>
        <w:t>Advise</w:t>
      </w:r>
      <w:r w:rsidR="00C83BC2">
        <w:t xml:space="preserve"> the</w:t>
      </w:r>
      <w:r>
        <w:t xml:space="preserve"> individual on</w:t>
      </w:r>
      <w:r w:rsidR="009A0130">
        <w:t xml:space="preserve"> </w:t>
      </w:r>
      <w:r w:rsidR="00DD3434">
        <w:t>mode of action</w:t>
      </w:r>
      <w:r w:rsidR="005F0AB3">
        <w:t xml:space="preserve">, </w:t>
      </w:r>
      <w:r w:rsidR="00E125B4">
        <w:t xml:space="preserve">efficacy and failure rate of the </w:t>
      </w:r>
      <w:r w:rsidR="00B1733B">
        <w:t>medication.</w:t>
      </w:r>
    </w:p>
    <w:p w:rsidR="00B1733B" w:rsidRDefault="00B1733B" w:rsidP="006A7F2F">
      <w:pPr>
        <w:pStyle w:val="Bullet1"/>
      </w:pPr>
      <w:r>
        <w:t>Advantages and disadvantages of desogestrel.</w:t>
      </w:r>
    </w:p>
    <w:p w:rsidR="007924CE" w:rsidRDefault="007924CE" w:rsidP="006A7F2F">
      <w:pPr>
        <w:pStyle w:val="Bullet1"/>
      </w:pPr>
      <w:r>
        <w:t>How to take</w:t>
      </w:r>
      <w:r w:rsidR="00B65F68">
        <w:t xml:space="preserve"> the medication – commence immediately after LNG-EC or 5 days after UPA-EC.</w:t>
      </w:r>
    </w:p>
    <w:p w:rsidR="007924CE" w:rsidRDefault="007924CE" w:rsidP="006A7F2F">
      <w:pPr>
        <w:pStyle w:val="Bullet1"/>
      </w:pPr>
      <w:r>
        <w:t>Possible side effects.</w:t>
      </w:r>
    </w:p>
    <w:p w:rsidR="007924CE" w:rsidRDefault="007924CE" w:rsidP="006A7F2F">
      <w:pPr>
        <w:pStyle w:val="Bullet1"/>
      </w:pPr>
      <w:r>
        <w:t>Expected bleeding pattern.</w:t>
      </w:r>
    </w:p>
    <w:p w:rsidR="00CE1785" w:rsidRDefault="00CE1785" w:rsidP="006A7F2F">
      <w:pPr>
        <w:pStyle w:val="Bullet1"/>
      </w:pPr>
      <w:r>
        <w:t>The need, length and method of extra precautions (if required).</w:t>
      </w:r>
    </w:p>
    <w:p w:rsidR="004B1DAA" w:rsidRDefault="007F3D70" w:rsidP="004B1DAA">
      <w:pPr>
        <w:pStyle w:val="Bullet1"/>
      </w:pPr>
      <w:r>
        <w:t>The need and timing of a pregnancy test (if required with ‘quick starting’)</w:t>
      </w:r>
    </w:p>
    <w:p w:rsidR="009C5C16" w:rsidRDefault="007F3D70" w:rsidP="004B1DAA">
      <w:pPr>
        <w:pStyle w:val="Bullet1"/>
      </w:pPr>
      <w:r>
        <w:t xml:space="preserve">How to deal with a ‘missed dose’: take the next </w:t>
      </w:r>
      <w:proofErr w:type="gramStart"/>
      <w:r>
        <w:t>pill as soon as is remembered, then carry</w:t>
      </w:r>
      <w:proofErr w:type="gramEnd"/>
      <w:r>
        <w:t xml:space="preserve"> on with pill after that at the correct time.  If the pill was more than 12 hours overdue, </w:t>
      </w:r>
      <w:r w:rsidR="00036E0B">
        <w:t>patient is not protected and should consider emergency contraception if UPSI has occurred.</w:t>
      </w:r>
      <w:r w:rsidR="00E36019">
        <w:t xml:space="preserve">  Continue normal pill taking but must also use a barrier method of contraception, </w:t>
      </w:r>
      <w:r w:rsidR="00451A24">
        <w:t>e.g.,</w:t>
      </w:r>
      <w:r w:rsidR="00E36019">
        <w:t xml:space="preserve"> condom, for the next 2 days.</w:t>
      </w:r>
    </w:p>
    <w:p w:rsidR="00E36019" w:rsidRDefault="00E36019" w:rsidP="004B1DAA">
      <w:pPr>
        <w:pStyle w:val="Bullet1"/>
      </w:pPr>
      <w:r>
        <w:t>When and where to access emergency contraception (if required).</w:t>
      </w:r>
    </w:p>
    <w:p w:rsidR="00E646F1" w:rsidRDefault="00E646F1" w:rsidP="004B1DAA">
      <w:pPr>
        <w:pStyle w:val="Bullet1"/>
      </w:pPr>
      <w:r>
        <w:t xml:space="preserve">Medication: prescription and non-prescription (including herbal remedies </w:t>
      </w:r>
      <w:r w:rsidR="00451A24">
        <w:t>e.g.,</w:t>
      </w:r>
      <w:r>
        <w:t xml:space="preserve"> St John’s Wort) can interfere with the effectiveness of desogestrel</w:t>
      </w:r>
    </w:p>
    <w:p w:rsidR="00533851" w:rsidRDefault="00451A24" w:rsidP="00533851">
      <w:pPr>
        <w:pStyle w:val="Bullet1"/>
      </w:pPr>
      <w:r>
        <w:t>Medications</w:t>
      </w:r>
      <w:r w:rsidR="00533851">
        <w:t xml:space="preserve"> which induce diarrhoea and/or vomiting (</w:t>
      </w:r>
      <w:r w:rsidR="00881D61">
        <w:t>e.g.,</w:t>
      </w:r>
      <w:r w:rsidR="00533851">
        <w:t xml:space="preserve"> laxatives) could reduce the effectiveness of desogestrel.</w:t>
      </w:r>
    </w:p>
    <w:p w:rsidR="00E621B0" w:rsidRDefault="00E621B0" w:rsidP="00533851">
      <w:pPr>
        <w:pStyle w:val="Bullet1"/>
      </w:pPr>
      <w:r>
        <w:t>If vomiting occurs within 2 hours of taking a table</w:t>
      </w:r>
      <w:r w:rsidR="00E55310">
        <w:t>t</w:t>
      </w:r>
      <w:r>
        <w:t xml:space="preserve">, another should be taken </w:t>
      </w:r>
      <w:r w:rsidR="00451A24">
        <w:t>as soon as possible,</w:t>
      </w:r>
      <w:r>
        <w:t xml:space="preserve"> and the missed pill </w:t>
      </w:r>
      <w:r w:rsidR="006A03AE">
        <w:t>(included in PIL) followed if appropriate.</w:t>
      </w:r>
    </w:p>
    <w:p w:rsidR="006A03AE" w:rsidRDefault="006A03AE" w:rsidP="00533851">
      <w:pPr>
        <w:pStyle w:val="Bullet1"/>
      </w:pPr>
      <w:r>
        <w:lastRenderedPageBreak/>
        <w:t>Details of follow up – confirm patient is happy for pharmacists to make GP aware of this supply</w:t>
      </w:r>
      <w:r w:rsidR="0099609D">
        <w:t xml:space="preserve"> and advise patient to contact local GP or Sexual Health Service before the </w:t>
      </w:r>
      <w:r w:rsidR="00451A24">
        <w:t>three-month</w:t>
      </w:r>
      <w:r w:rsidR="0099609D">
        <w:t xml:space="preserve"> supply has run out to arrange supply of future contraception (ideally this should happen as soon as possible.</w:t>
      </w:r>
      <w:r w:rsidR="00A40AB8">
        <w:t>)</w:t>
      </w:r>
    </w:p>
    <w:p w:rsidR="00A40AB8" w:rsidRDefault="00BF2150" w:rsidP="00533851">
      <w:pPr>
        <w:pStyle w:val="Bullet1"/>
      </w:pPr>
      <w:r>
        <w:t>If attending a GP or other healthcare professional for any illness, they should make them aware they are using desogestrel.</w:t>
      </w:r>
    </w:p>
    <w:p w:rsidR="00BF2150" w:rsidRDefault="00BF2150" w:rsidP="00533851">
      <w:pPr>
        <w:pStyle w:val="Bullet1"/>
      </w:pPr>
      <w:r>
        <w:t>Sexually transmitted infections – advise on STI risk, regular STI screening and encourage use of condoms.</w:t>
      </w:r>
      <w:r w:rsidR="002952F5">
        <w:t xml:space="preserve">  Signpost to NHS Inform or </w:t>
      </w:r>
      <w:r w:rsidR="00020C31">
        <w:t>local S</w:t>
      </w:r>
      <w:r w:rsidR="005F7C23">
        <w:t>exual and Reproductive Health (SRH)</w:t>
      </w:r>
      <w:r w:rsidR="00020C31">
        <w:t xml:space="preserve"> clinic.</w:t>
      </w:r>
    </w:p>
    <w:p w:rsidR="002A3357" w:rsidRPr="00E50C65" w:rsidRDefault="00CB4883" w:rsidP="00A6610C">
      <w:pPr>
        <w:pStyle w:val="Heading2numbered"/>
        <w:rPr>
          <w:color w:val="415D13" w:themeColor="accent2" w:themeShade="80"/>
        </w:rPr>
      </w:pPr>
      <w:r w:rsidRPr="00E50C65">
        <w:rPr>
          <w:color w:val="415D13" w:themeColor="accent2" w:themeShade="80"/>
        </w:rPr>
        <w:t>Monitoring</w:t>
      </w:r>
    </w:p>
    <w:p w:rsidR="00A6610C" w:rsidRPr="002A3357" w:rsidRDefault="00CB4883" w:rsidP="006A7F2F">
      <w:r>
        <w:t>Not</w:t>
      </w:r>
      <w:r w:rsidR="00E50C65">
        <w:t xml:space="preserve"> required in community pharmacy</w:t>
      </w:r>
    </w:p>
    <w:p w:rsidR="002A3357" w:rsidRPr="00E50C65" w:rsidRDefault="002A3357" w:rsidP="00A6610C">
      <w:pPr>
        <w:pStyle w:val="Heading2numbered"/>
        <w:rPr>
          <w:color w:val="415D13" w:themeColor="accent2" w:themeShade="80"/>
        </w:rPr>
      </w:pPr>
      <w:r w:rsidRPr="00E50C65">
        <w:rPr>
          <w:color w:val="415D13" w:themeColor="accent2" w:themeShade="80"/>
        </w:rPr>
        <w:t>Follow up</w:t>
      </w:r>
    </w:p>
    <w:p w:rsidR="00D60D3C" w:rsidRDefault="00E50C65" w:rsidP="00A6610C">
      <w:r>
        <w:t>Not required in community pharmacy</w:t>
      </w:r>
    </w:p>
    <w:p w:rsidR="00C17082" w:rsidRPr="002A3357" w:rsidRDefault="00C17082" w:rsidP="00A6610C">
      <w:r>
        <w:br w:type="page"/>
      </w:r>
    </w:p>
    <w:p w:rsidR="002A3357" w:rsidRPr="00E50C65" w:rsidRDefault="002A3357" w:rsidP="00A6610C">
      <w:pPr>
        <w:pStyle w:val="Heading2numbered"/>
        <w:rPr>
          <w:color w:val="415D13" w:themeColor="accent2" w:themeShade="80"/>
        </w:rPr>
      </w:pPr>
      <w:r w:rsidRPr="00E50C65">
        <w:rPr>
          <w:color w:val="415D13" w:themeColor="accent2" w:themeShade="80"/>
        </w:rPr>
        <w:lastRenderedPageBreak/>
        <w:t>Additional facilities</w:t>
      </w:r>
    </w:p>
    <w:p w:rsidR="0045340F" w:rsidRDefault="00CB4883" w:rsidP="006A7F2F">
      <w:r>
        <w:t>The following should be available when the medication is supplied:</w:t>
      </w:r>
    </w:p>
    <w:p w:rsidR="00CB4883" w:rsidRDefault="00CB4883" w:rsidP="00CB4883">
      <w:pPr>
        <w:pStyle w:val="ListParagraph"/>
        <w:numPr>
          <w:ilvl w:val="0"/>
          <w:numId w:val="15"/>
        </w:numPr>
      </w:pPr>
      <w:r>
        <w:t>An acceptable level of privacy to respect patient’s rights to confidentiality and safety</w:t>
      </w:r>
    </w:p>
    <w:p w:rsidR="000A5D83" w:rsidRDefault="000A5D83" w:rsidP="00CB4883">
      <w:pPr>
        <w:pStyle w:val="ListParagraph"/>
        <w:numPr>
          <w:ilvl w:val="0"/>
          <w:numId w:val="15"/>
        </w:numPr>
      </w:pPr>
      <w:r>
        <w:t>Access to a working telephone</w:t>
      </w:r>
    </w:p>
    <w:p w:rsidR="00CB4883" w:rsidRDefault="00CB4883" w:rsidP="00CB4883">
      <w:pPr>
        <w:pStyle w:val="ListParagraph"/>
        <w:numPr>
          <w:ilvl w:val="0"/>
          <w:numId w:val="15"/>
        </w:numPr>
      </w:pPr>
      <w:r>
        <w:t>Access to medical support (this may be via telephone</w:t>
      </w:r>
      <w:r w:rsidR="00850AEB">
        <w:t xml:space="preserve"> or email</w:t>
      </w:r>
      <w:r>
        <w:t>)</w:t>
      </w:r>
    </w:p>
    <w:p w:rsidR="00CB4883" w:rsidRDefault="00CB4883" w:rsidP="00CB4883">
      <w:pPr>
        <w:pStyle w:val="ListParagraph"/>
        <w:numPr>
          <w:ilvl w:val="0"/>
          <w:numId w:val="15"/>
        </w:numPr>
      </w:pPr>
      <w:r>
        <w:t>Approved equipment for the disposal of used materials</w:t>
      </w:r>
    </w:p>
    <w:p w:rsidR="00CB4883" w:rsidRDefault="00CB4883" w:rsidP="00CB4883">
      <w:pPr>
        <w:pStyle w:val="ListParagraph"/>
        <w:numPr>
          <w:ilvl w:val="0"/>
          <w:numId w:val="15"/>
        </w:numPr>
      </w:pPr>
      <w:r>
        <w:t>Clean and tidy work areas, including access to hand washing facilities</w:t>
      </w:r>
      <w:r w:rsidR="009D5A1C">
        <w:t xml:space="preserve"> or alcohol hand </w:t>
      </w:r>
      <w:r w:rsidR="00451A24">
        <w:t>gel.</w:t>
      </w:r>
    </w:p>
    <w:p w:rsidR="00BC0C71" w:rsidRDefault="00CB4883" w:rsidP="00BC0C71">
      <w:pPr>
        <w:pStyle w:val="ListParagraph"/>
        <w:numPr>
          <w:ilvl w:val="0"/>
          <w:numId w:val="15"/>
        </w:numPr>
        <w:spacing w:after="0" w:line="240" w:lineRule="auto"/>
      </w:pPr>
      <w:r>
        <w:t xml:space="preserve">Access to current BNF </w:t>
      </w:r>
      <w:r w:rsidR="00BC0C71">
        <w:t>(online version preferred)</w:t>
      </w:r>
    </w:p>
    <w:p w:rsidR="00BC0C71" w:rsidRDefault="00A948D2" w:rsidP="007F051D">
      <w:pPr>
        <w:pStyle w:val="ListParagraph"/>
        <w:numPr>
          <w:ilvl w:val="1"/>
          <w:numId w:val="15"/>
        </w:numPr>
        <w:spacing w:after="0" w:line="240" w:lineRule="auto"/>
      </w:pPr>
      <w:hyperlink r:id="rId38" w:history="1">
        <w:r w:rsidR="00BC0C71" w:rsidRPr="00BC0C71">
          <w:rPr>
            <w:color w:val="0000FF"/>
            <w:u w:val="single"/>
          </w:rPr>
          <w:t>BNF British National Formulary - NICE</w:t>
        </w:r>
      </w:hyperlink>
    </w:p>
    <w:p w:rsidR="00BC0C71" w:rsidRDefault="00A948D2" w:rsidP="007F051D">
      <w:pPr>
        <w:pStyle w:val="ListParagraph"/>
        <w:numPr>
          <w:ilvl w:val="1"/>
          <w:numId w:val="15"/>
        </w:numPr>
        <w:spacing w:after="0" w:line="240" w:lineRule="auto"/>
      </w:pPr>
      <w:hyperlink r:id="rId39" w:history="1">
        <w:r w:rsidR="00BC0C71" w:rsidRPr="007F051D">
          <w:rPr>
            <w:color w:val="0000FF"/>
            <w:u w:val="single"/>
          </w:rPr>
          <w:t>BNF for Children British National Formulary - NICE</w:t>
        </w:r>
      </w:hyperlink>
    </w:p>
    <w:p w:rsidR="00C96787" w:rsidRDefault="00C96787" w:rsidP="00C96787">
      <w:pPr>
        <w:pStyle w:val="ListParagraph"/>
        <w:numPr>
          <w:ilvl w:val="0"/>
          <w:numId w:val="15"/>
        </w:numPr>
        <w:spacing w:after="0" w:line="240" w:lineRule="auto"/>
        <w:rPr>
          <w:bCs/>
        </w:rPr>
      </w:pPr>
      <w:r w:rsidRPr="007F051D">
        <w:rPr>
          <w:bCs/>
        </w:rPr>
        <w:t>Access to SmPC/PIL/Risk Minimisation Material:</w:t>
      </w:r>
    </w:p>
    <w:p w:rsidR="00D93076" w:rsidRDefault="00A948D2" w:rsidP="007F051D">
      <w:pPr>
        <w:pStyle w:val="ListParagraph"/>
        <w:numPr>
          <w:ilvl w:val="1"/>
          <w:numId w:val="15"/>
        </w:numPr>
        <w:spacing w:after="0" w:line="240" w:lineRule="auto"/>
        <w:rPr>
          <w:rStyle w:val="Hyperlink"/>
        </w:rPr>
      </w:pPr>
      <w:hyperlink r:id="rId40" w:history="1">
        <w:r w:rsidR="00D93076" w:rsidRPr="00D93076">
          <w:rPr>
            <w:color w:val="0000FF"/>
            <w:u w:val="single"/>
          </w:rPr>
          <w:t>Home - electronic medicines compendium (emc)</w:t>
        </w:r>
      </w:hyperlink>
    </w:p>
    <w:p w:rsidR="00D93076" w:rsidRPr="00667417" w:rsidRDefault="00A948D2" w:rsidP="007F051D">
      <w:pPr>
        <w:pStyle w:val="ListParagraph"/>
        <w:numPr>
          <w:ilvl w:val="1"/>
          <w:numId w:val="15"/>
        </w:numPr>
        <w:spacing w:after="0" w:line="240" w:lineRule="auto"/>
      </w:pPr>
      <w:hyperlink r:id="rId41" w:history="1">
        <w:r w:rsidR="00D93076" w:rsidRPr="00D93076">
          <w:rPr>
            <w:color w:val="0000FF"/>
            <w:u w:val="single"/>
          </w:rPr>
          <w:t>MHRA Products | Home</w:t>
        </w:r>
      </w:hyperlink>
    </w:p>
    <w:p w:rsidR="00D93076" w:rsidRDefault="00A948D2" w:rsidP="007F051D">
      <w:pPr>
        <w:pStyle w:val="ListParagraph"/>
        <w:numPr>
          <w:ilvl w:val="1"/>
          <w:numId w:val="15"/>
        </w:numPr>
        <w:spacing w:after="0" w:line="240" w:lineRule="auto"/>
      </w:pPr>
      <w:hyperlink r:id="rId42" w:history="1">
        <w:r w:rsidR="00D93076" w:rsidRPr="00D93076">
          <w:rPr>
            <w:color w:val="0000FF"/>
            <w:u w:val="single"/>
          </w:rPr>
          <w:t>RMM Directory - (emc)</w:t>
        </w:r>
      </w:hyperlink>
    </w:p>
    <w:p w:rsidR="00D93076" w:rsidRDefault="00E63929" w:rsidP="00C96787">
      <w:pPr>
        <w:pStyle w:val="ListParagraph"/>
        <w:numPr>
          <w:ilvl w:val="0"/>
          <w:numId w:val="15"/>
        </w:numPr>
        <w:spacing w:after="0" w:line="240" w:lineRule="auto"/>
        <w:rPr>
          <w:bCs/>
        </w:rPr>
      </w:pPr>
      <w:r>
        <w:rPr>
          <w:bCs/>
        </w:rPr>
        <w:t>Access to copy of curr</w:t>
      </w:r>
      <w:r w:rsidR="00327301">
        <w:rPr>
          <w:bCs/>
        </w:rPr>
        <w:t>ent version of this PGD</w:t>
      </w:r>
    </w:p>
    <w:p w:rsidR="00DD5D95" w:rsidRDefault="00DD5D95" w:rsidP="00DD5D95">
      <w:pPr>
        <w:pStyle w:val="ListParagraph"/>
        <w:numPr>
          <w:ilvl w:val="0"/>
          <w:numId w:val="15"/>
        </w:numPr>
        <w:spacing w:after="0" w:line="240" w:lineRule="auto"/>
        <w:rPr>
          <w:bCs/>
        </w:rPr>
      </w:pPr>
      <w:r>
        <w:rPr>
          <w:bCs/>
        </w:rPr>
        <w:t>Access to copy of current F</w:t>
      </w:r>
      <w:r w:rsidR="00A82B86">
        <w:rPr>
          <w:bCs/>
        </w:rPr>
        <w:t>SR</w:t>
      </w:r>
      <w:r>
        <w:rPr>
          <w:bCs/>
        </w:rPr>
        <w:t>H guidelines on quick starting POP</w:t>
      </w:r>
    </w:p>
    <w:p w:rsidR="00DD5D95" w:rsidRPr="008A318E" w:rsidRDefault="00A948D2" w:rsidP="002803D5">
      <w:pPr>
        <w:pStyle w:val="ListParagraph"/>
        <w:numPr>
          <w:ilvl w:val="1"/>
          <w:numId w:val="15"/>
        </w:numPr>
        <w:spacing w:after="0" w:line="240" w:lineRule="auto"/>
        <w:rPr>
          <w:rStyle w:val="Hyperlink"/>
          <w:b w:val="0"/>
          <w:color w:val="415D13" w:themeColor="accent2" w:themeShade="80"/>
        </w:rPr>
      </w:pPr>
      <w:hyperlink r:id="rId43" w:anchor=":~:text=After%20levonorgestrel%20EC%20(LNG%2DEC,can%20be%20quick%20started%20immediately.&amp;text=After%20ulipristal%20acetate%20EC%20(UPA,%2C%20IMP%20(and%20DMPA)%5D." w:history="1">
        <w:r w:rsidR="00B86517" w:rsidRPr="00726C4F">
          <w:rPr>
            <w:rStyle w:val="Hyperlink"/>
            <w:color w:val="415D13" w:themeColor="accent2" w:themeShade="80"/>
          </w:rPr>
          <w:t>FSRH Clinical Guideline: Quick Starting Contraception (April 2017) - Faculty of Sexual and Reproductive Healthcare</w:t>
        </w:r>
      </w:hyperlink>
    </w:p>
    <w:p w:rsidR="00207BE3" w:rsidRPr="008A318E" w:rsidRDefault="00207BE3" w:rsidP="00207BE3">
      <w:pPr>
        <w:pStyle w:val="ListParagraph"/>
        <w:numPr>
          <w:ilvl w:val="0"/>
          <w:numId w:val="15"/>
        </w:numPr>
        <w:spacing w:after="0" w:line="240" w:lineRule="auto"/>
        <w:rPr>
          <w:bCs/>
        </w:rPr>
      </w:pPr>
      <w:r w:rsidRPr="008A318E">
        <w:rPr>
          <w:bCs/>
        </w:rPr>
        <w:t xml:space="preserve">Access to copy of current UK </w:t>
      </w:r>
      <w:r w:rsidR="002A449D" w:rsidRPr="008A318E">
        <w:rPr>
          <w:bCs/>
        </w:rPr>
        <w:t>Medical Eligibility Criteria for Contraceptive Use</w:t>
      </w:r>
      <w:r w:rsidR="00033829" w:rsidRPr="008A318E">
        <w:rPr>
          <w:bCs/>
        </w:rPr>
        <w:t xml:space="preserve"> (UKMEC) </w:t>
      </w:r>
    </w:p>
    <w:p w:rsidR="00033829" w:rsidRPr="008A318E" w:rsidRDefault="00A948D2" w:rsidP="00033829">
      <w:pPr>
        <w:pStyle w:val="ListParagraph"/>
        <w:numPr>
          <w:ilvl w:val="1"/>
          <w:numId w:val="15"/>
        </w:numPr>
        <w:spacing w:after="0" w:line="240" w:lineRule="auto"/>
        <w:rPr>
          <w:bCs/>
          <w:color w:val="415D13" w:themeColor="accent2" w:themeShade="80"/>
        </w:rPr>
      </w:pPr>
      <w:hyperlink r:id="rId44" w:history="1">
        <w:r w:rsidR="008A318E">
          <w:rPr>
            <w:rStyle w:val="Hyperlink"/>
            <w:color w:val="415D13" w:themeColor="accent2" w:themeShade="80"/>
          </w:rPr>
          <w:t>UK Medical Eligibility Criteria for Contraceptive Use (UKMEC) - FSRH Amended September 2019</w:t>
        </w:r>
      </w:hyperlink>
    </w:p>
    <w:p w:rsidR="000A41CF" w:rsidRDefault="000A41CF">
      <w:pPr>
        <w:rPr>
          <w:rFonts w:eastAsiaTheme="majorEastAsia" w:cstheme="majorBidi"/>
          <w:b/>
          <w:color w:val="00599E" w:themeColor="accent1" w:themeShade="BF"/>
          <w:sz w:val="36"/>
          <w:szCs w:val="36"/>
        </w:rPr>
      </w:pPr>
      <w:bookmarkStart w:id="38" w:name="_Toc122082461"/>
      <w:bookmarkStart w:id="39" w:name="_Toc122341280"/>
      <w:r>
        <w:rPr>
          <w:color w:val="00599E" w:themeColor="accent1" w:themeShade="BF"/>
        </w:rPr>
        <w:br w:type="page"/>
      </w:r>
    </w:p>
    <w:p w:rsidR="007639B5" w:rsidRPr="00F57C20" w:rsidRDefault="007639B5" w:rsidP="0059672C">
      <w:pPr>
        <w:pStyle w:val="Heading1numbered"/>
        <w:rPr>
          <w:color w:val="415D13" w:themeColor="accent2" w:themeShade="80"/>
        </w:rPr>
      </w:pPr>
      <w:r w:rsidRPr="00F57C20">
        <w:rPr>
          <w:color w:val="415D13" w:themeColor="accent2" w:themeShade="80"/>
        </w:rPr>
        <w:lastRenderedPageBreak/>
        <w:t>Characteristics of staff authorised under the PGD</w:t>
      </w:r>
      <w:bookmarkEnd w:id="38"/>
      <w:bookmarkEnd w:id="39"/>
    </w:p>
    <w:p w:rsidR="00A6610C" w:rsidRPr="00F57C20" w:rsidRDefault="00A6610C" w:rsidP="00585402">
      <w:pPr>
        <w:pStyle w:val="Heading2numbered"/>
        <w:rPr>
          <w:color w:val="415D13" w:themeColor="accent2" w:themeShade="80"/>
        </w:rPr>
      </w:pPr>
      <w:r w:rsidRPr="00F57C20">
        <w:rPr>
          <w:color w:val="415D13" w:themeColor="accent2" w:themeShade="80"/>
        </w:rPr>
        <w:t>Professional qualifications</w:t>
      </w:r>
    </w:p>
    <w:p w:rsidR="00A6610C" w:rsidRDefault="00481C62" w:rsidP="0060742A">
      <w:pPr>
        <w:pStyle w:val="TableBody"/>
      </w:pPr>
      <w:proofErr w:type="gramStart"/>
      <w:r>
        <w:t>Pharmacist with current General Pharmaceutical Council (GPhC) registration.</w:t>
      </w:r>
      <w:proofErr w:type="gramEnd"/>
    </w:p>
    <w:p w:rsidR="00481C62" w:rsidRDefault="00481C62" w:rsidP="0060742A">
      <w:pPr>
        <w:pStyle w:val="TableBody"/>
      </w:pPr>
    </w:p>
    <w:p w:rsidR="0060742A" w:rsidRPr="000A6AFB" w:rsidRDefault="00481C62" w:rsidP="0060742A">
      <w:pPr>
        <w:pStyle w:val="TableBody"/>
        <w:rPr>
          <w:b/>
          <w:bCs/>
        </w:rPr>
      </w:pPr>
      <w:r w:rsidRPr="00481C62">
        <w:rPr>
          <w:b/>
          <w:bCs/>
        </w:rPr>
        <w:t xml:space="preserve">Under PGD legislation there can be no delegation.  Supply of the medication </w:t>
      </w:r>
      <w:r w:rsidR="00EA0D9D" w:rsidRPr="00481C62">
        <w:rPr>
          <w:b/>
          <w:bCs/>
        </w:rPr>
        <w:t>must</w:t>
      </w:r>
      <w:r w:rsidRPr="00481C62">
        <w:rPr>
          <w:b/>
          <w:bCs/>
        </w:rPr>
        <w:t xml:space="preserve"> be completed by the same practitioner who has assessed the patient under this PGD.</w:t>
      </w:r>
    </w:p>
    <w:p w:rsidR="00A6610C" w:rsidRPr="00F57C20" w:rsidRDefault="00A6610C" w:rsidP="00A6610C">
      <w:pPr>
        <w:pStyle w:val="Heading2numbered"/>
        <w:rPr>
          <w:color w:val="415D13" w:themeColor="accent2" w:themeShade="80"/>
        </w:rPr>
      </w:pPr>
      <w:r w:rsidRPr="00F57C20">
        <w:rPr>
          <w:color w:val="415D13" w:themeColor="accent2" w:themeShade="80"/>
        </w:rPr>
        <w:t>Specialist competencies or qualifications</w:t>
      </w:r>
    </w:p>
    <w:p w:rsidR="00A6610C" w:rsidRPr="00A6610C" w:rsidRDefault="00A6610C" w:rsidP="00A6610C">
      <w:r w:rsidRPr="00A6610C">
        <w:t>Persons must only work under this PGD where they are competent to do so.</w:t>
      </w:r>
    </w:p>
    <w:p w:rsidR="00A6610C" w:rsidRPr="00A6610C" w:rsidRDefault="00A6610C" w:rsidP="00B401B8">
      <w:r w:rsidRPr="00A6610C">
        <w:t>All persons operating this PGD</w:t>
      </w:r>
      <w:r w:rsidR="009853D3">
        <w:t xml:space="preserve"> must</w:t>
      </w:r>
      <w:r w:rsidR="004D7F4F">
        <w:t>:</w:t>
      </w:r>
    </w:p>
    <w:p w:rsidR="00257BAA" w:rsidRDefault="00196B28" w:rsidP="00B401B8">
      <w:pPr>
        <w:pStyle w:val="Bullet1"/>
      </w:pPr>
      <w:r>
        <w:t>B</w:t>
      </w:r>
      <w:r w:rsidR="00A6610C" w:rsidRPr="00A6610C">
        <w:t xml:space="preserve">e familiar with </w:t>
      </w:r>
      <w:r w:rsidR="003E46B4">
        <w:t>desogestrel</w:t>
      </w:r>
      <w:r w:rsidR="005370FB">
        <w:t xml:space="preserve"> </w:t>
      </w:r>
      <w:r w:rsidR="00481C62">
        <w:t>medicine</w:t>
      </w:r>
      <w:r w:rsidR="00A6610C" w:rsidRPr="00A6610C">
        <w:t xml:space="preserve"> and alert to changes in the </w:t>
      </w:r>
      <w:r w:rsidR="00B15B06" w:rsidRPr="00A6610C">
        <w:t>manufacturer’s</w:t>
      </w:r>
      <w:r w:rsidR="00A6610C" w:rsidRPr="00A6610C">
        <w:t xml:space="preserve"> product information/summary of product information</w:t>
      </w:r>
      <w:r w:rsidR="005938F4">
        <w:t>.</w:t>
      </w:r>
      <w:r w:rsidR="00A6610C" w:rsidRPr="00A6610C">
        <w:t xml:space="preserve"> </w:t>
      </w:r>
    </w:p>
    <w:p w:rsidR="00902C7F" w:rsidRDefault="00196B28" w:rsidP="00B401B8">
      <w:pPr>
        <w:pStyle w:val="Bullet1"/>
      </w:pPr>
      <w:r>
        <w:t>H</w:t>
      </w:r>
      <w:r w:rsidR="00481C62">
        <w:t>ave successfully complete</w:t>
      </w:r>
      <w:r w:rsidR="007D3F9B">
        <w:t>d</w:t>
      </w:r>
      <w:r w:rsidR="00481C62">
        <w:t xml:space="preserve"> the </w:t>
      </w:r>
      <w:r w:rsidR="006F3F68">
        <w:t xml:space="preserve">following </w:t>
      </w:r>
      <w:r w:rsidR="00481C62">
        <w:t>NES Pharmacy e-learning module</w:t>
      </w:r>
      <w:r w:rsidR="006F3F68">
        <w:t>s</w:t>
      </w:r>
      <w:r w:rsidR="00902C7F">
        <w:t>:</w:t>
      </w:r>
    </w:p>
    <w:p w:rsidR="00902C7F" w:rsidRPr="00CC718C" w:rsidRDefault="00085453" w:rsidP="000B57D3">
      <w:pPr>
        <w:pStyle w:val="Bullet1"/>
        <w:numPr>
          <w:ilvl w:val="1"/>
          <w:numId w:val="33"/>
        </w:numPr>
      </w:pPr>
      <w:r>
        <w:t xml:space="preserve">Sexual Health for Community Pharmacy: </w:t>
      </w:r>
      <w:hyperlink r:id="rId45" w:history="1">
        <w:r w:rsidR="00096F1B">
          <w:t>Bridging</w:t>
        </w:r>
      </w:hyperlink>
      <w:r w:rsidR="00096F1B">
        <w:t xml:space="preserve"> Contraception</w:t>
      </w:r>
      <w:r>
        <w:t xml:space="preserve"> (BC)</w:t>
      </w:r>
    </w:p>
    <w:p w:rsidR="00BC14EF" w:rsidRPr="000B57D3" w:rsidRDefault="00A948D2" w:rsidP="000B57D3">
      <w:pPr>
        <w:pStyle w:val="Bullet1"/>
        <w:numPr>
          <w:ilvl w:val="0"/>
          <w:numId w:val="0"/>
        </w:numPr>
        <w:ind w:left="1140"/>
        <w:rPr>
          <w:color w:val="415D13" w:themeColor="accent2" w:themeShade="80"/>
          <w:lang w:eastAsia="en-GB"/>
        </w:rPr>
      </w:pPr>
      <w:hyperlink r:id="rId46" w:history="1">
        <w:r w:rsidR="00DE0669" w:rsidRPr="000B57D3">
          <w:rPr>
            <w:rStyle w:val="Hyperlink"/>
            <w:rFonts w:ascii="Calibri" w:hAnsi="Calibri" w:cs="Calibri"/>
            <w:color w:val="415D13" w:themeColor="accent2" w:themeShade="80"/>
          </w:rPr>
          <w:t>https://learn.nes.nhs.scot/49300/pharmacy/cpd-resources/sexual-health-for-community-pharmacy-bridging-contraception-bc</w:t>
        </w:r>
      </w:hyperlink>
    </w:p>
    <w:p w:rsidR="00F668BB" w:rsidRDefault="00F668BB" w:rsidP="000B57D3">
      <w:pPr>
        <w:pStyle w:val="Bullet1"/>
        <w:numPr>
          <w:ilvl w:val="1"/>
          <w:numId w:val="34"/>
        </w:numPr>
      </w:pPr>
      <w:r>
        <w:t xml:space="preserve">Public protection </w:t>
      </w:r>
      <w:r w:rsidR="00A15686">
        <w:t>modules</w:t>
      </w:r>
    </w:p>
    <w:p w:rsidR="003573C4" w:rsidRDefault="003573C4" w:rsidP="003573C4">
      <w:pPr>
        <w:pStyle w:val="Bullet1"/>
        <w:numPr>
          <w:ilvl w:val="2"/>
          <w:numId w:val="34"/>
        </w:numPr>
      </w:pPr>
      <w:r>
        <w:t>Adult support and protection (</w:t>
      </w:r>
      <w:r w:rsidR="00DF4369">
        <w:t xml:space="preserve">practice </w:t>
      </w:r>
      <w:r>
        <w:t>level 1 informed</w:t>
      </w:r>
      <w:r w:rsidR="00834389">
        <w:t xml:space="preserve"> and level 2 skilled</w:t>
      </w:r>
      <w:r>
        <w:t>)</w:t>
      </w:r>
    </w:p>
    <w:p w:rsidR="003573C4" w:rsidRDefault="003573C4" w:rsidP="00F14B55">
      <w:pPr>
        <w:pStyle w:val="Bullet1"/>
        <w:numPr>
          <w:ilvl w:val="2"/>
          <w:numId w:val="34"/>
        </w:numPr>
      </w:pPr>
      <w:r>
        <w:t xml:space="preserve">Child </w:t>
      </w:r>
      <w:r w:rsidR="00B82E5C">
        <w:t>protection (practice level 1 informed</w:t>
      </w:r>
      <w:r w:rsidR="00834389">
        <w:t xml:space="preserve"> and level 2 skilled</w:t>
      </w:r>
      <w:r w:rsidR="00B82E5C">
        <w:t>)</w:t>
      </w:r>
    </w:p>
    <w:p w:rsidR="006D7B03" w:rsidRPr="000B57D3" w:rsidRDefault="00A948D2" w:rsidP="000B57D3">
      <w:pPr>
        <w:pStyle w:val="Bullet1"/>
        <w:numPr>
          <w:ilvl w:val="0"/>
          <w:numId w:val="0"/>
        </w:numPr>
        <w:ind w:left="720" w:firstLine="420"/>
        <w:rPr>
          <w:rStyle w:val="Hyperlink"/>
          <w:rFonts w:ascii="Calibri" w:hAnsi="Calibri" w:cs="Calibri"/>
          <w:color w:val="415D13" w:themeColor="accent2" w:themeShade="80"/>
        </w:rPr>
      </w:pPr>
      <w:hyperlink r:id="rId47" w:history="1">
        <w:r w:rsidR="00B143F2" w:rsidRPr="000B57D3">
          <w:rPr>
            <w:rStyle w:val="Hyperlink"/>
            <w:rFonts w:ascii="Calibri" w:hAnsi="Calibri" w:cs="Calibri"/>
            <w:color w:val="415D13" w:themeColor="accent2" w:themeShade="80"/>
          </w:rPr>
          <w:t>https://learn.nes.nhs.scot/64316/public-protection</w:t>
        </w:r>
      </w:hyperlink>
    </w:p>
    <w:p w:rsidR="00481C62" w:rsidRDefault="00196B28" w:rsidP="00B401B8">
      <w:pPr>
        <w:pStyle w:val="Bullet1"/>
      </w:pPr>
      <w:r>
        <w:t>B</w:t>
      </w:r>
      <w:r w:rsidR="00481C62">
        <w:t>e able to assess the person’s</w:t>
      </w:r>
      <w:r w:rsidR="00F01600">
        <w:t>/ parent’s</w:t>
      </w:r>
      <w:r w:rsidR="00FD7D0C">
        <w:t>/ carer’s</w:t>
      </w:r>
      <w:r w:rsidR="00481C62">
        <w:t xml:space="preserve"> capacity to understand the nature of the purpose of the medication in order to give or refuse consent.</w:t>
      </w:r>
    </w:p>
    <w:p w:rsidR="003E43AC" w:rsidRDefault="003E43AC" w:rsidP="00B401B8">
      <w:pPr>
        <w:pStyle w:val="Bullet1"/>
      </w:pPr>
      <w:r>
        <w:lastRenderedPageBreak/>
        <w:t>Due to the minimum age of potential patients, pharmacists must be familiar with local and national child protection g</w:t>
      </w:r>
      <w:r w:rsidR="00831511">
        <w:t>uidelines and local contacts to report information if required.</w:t>
      </w:r>
    </w:p>
    <w:p w:rsidR="00511C14" w:rsidRDefault="00511C14" w:rsidP="00F34010">
      <w:pPr>
        <w:pStyle w:val="Bullet1"/>
        <w:numPr>
          <w:ilvl w:val="0"/>
          <w:numId w:val="0"/>
        </w:numPr>
      </w:pPr>
    </w:p>
    <w:p w:rsidR="00A6610C" w:rsidRPr="00DC27C3" w:rsidRDefault="00A6610C" w:rsidP="00A6610C">
      <w:pPr>
        <w:pStyle w:val="Heading2numbered"/>
        <w:rPr>
          <w:color w:val="415D13" w:themeColor="accent2" w:themeShade="80"/>
        </w:rPr>
      </w:pPr>
      <w:r w:rsidRPr="00DC27C3">
        <w:rPr>
          <w:color w:val="415D13" w:themeColor="accent2" w:themeShade="80"/>
        </w:rPr>
        <w:t>Continuing education and training</w:t>
      </w:r>
    </w:p>
    <w:p w:rsidR="00DD7836" w:rsidRDefault="00A6610C" w:rsidP="00B401B8">
      <w:r w:rsidRPr="00A6610C">
        <w:t>All practitioners operating under th</w:t>
      </w:r>
      <w:r w:rsidR="00FC68EE">
        <w:t>is</w:t>
      </w:r>
      <w:r w:rsidRPr="00A6610C">
        <w:t xml:space="preserve"> PGD are responsible for</w:t>
      </w:r>
      <w:r w:rsidR="00DD7836">
        <w:t>:</w:t>
      </w:r>
    </w:p>
    <w:p w:rsidR="00C15759" w:rsidRDefault="00C15759" w:rsidP="002049FC">
      <w:pPr>
        <w:pStyle w:val="ListParagraph"/>
        <w:numPr>
          <w:ilvl w:val="0"/>
          <w:numId w:val="22"/>
        </w:numPr>
      </w:pPr>
      <w:r>
        <w:t xml:space="preserve">Maintaining their skills, </w:t>
      </w:r>
      <w:r w:rsidR="00D039F6">
        <w:t>knowledge,</w:t>
      </w:r>
      <w:r>
        <w:t xml:space="preserve"> and their own professional level of competence in this area according to the General Pharmaceutical Council Standards for Pharmacy Professionals</w:t>
      </w:r>
    </w:p>
    <w:p w:rsidR="003A76C0" w:rsidRDefault="00EE4B44" w:rsidP="002049FC">
      <w:pPr>
        <w:pStyle w:val="ListParagraph"/>
        <w:numPr>
          <w:ilvl w:val="0"/>
          <w:numId w:val="22"/>
        </w:numPr>
      </w:pPr>
      <w:r>
        <w:t>E</w:t>
      </w:r>
      <w:r w:rsidRPr="00A6610C">
        <w:t xml:space="preserve">nsuring they remain up to date with the use of </w:t>
      </w:r>
      <w:r>
        <w:t>medications</w:t>
      </w:r>
      <w:r w:rsidRPr="00A6610C">
        <w:t xml:space="preserve"> included</w:t>
      </w:r>
      <w:r w:rsidR="0065539D">
        <w:t>.</w:t>
      </w:r>
    </w:p>
    <w:p w:rsidR="00C32B20" w:rsidRDefault="00481C62" w:rsidP="002049FC">
      <w:pPr>
        <w:pStyle w:val="ListParagraph"/>
        <w:numPr>
          <w:ilvl w:val="0"/>
          <w:numId w:val="22"/>
        </w:numPr>
      </w:pPr>
      <w:r>
        <w:t>Attend</w:t>
      </w:r>
      <w:r w:rsidR="00AB33F1">
        <w:t>ing</w:t>
      </w:r>
      <w:r>
        <w:t xml:space="preserve"> approved training and training updates as appropriate.</w:t>
      </w:r>
    </w:p>
    <w:p w:rsidR="00FB66B5" w:rsidRDefault="00FB66B5" w:rsidP="002049FC">
      <w:pPr>
        <w:pStyle w:val="ListParagraph"/>
        <w:numPr>
          <w:ilvl w:val="0"/>
          <w:numId w:val="22"/>
        </w:numPr>
      </w:pPr>
      <w:r>
        <w:t>Undertake relevant continuing professional development when PGD or NES Pharmacy modules are updated.</w:t>
      </w:r>
    </w:p>
    <w:p w:rsidR="004B162B" w:rsidRDefault="004B162B" w:rsidP="004B162B">
      <w:pPr>
        <w:pStyle w:val="ListParagraph"/>
        <w:ind w:left="780"/>
      </w:pPr>
    </w:p>
    <w:p w:rsidR="00B401B8" w:rsidRDefault="00B401B8">
      <w:pPr>
        <w:rPr>
          <w:rFonts w:eastAsiaTheme="majorEastAsia" w:cstheme="majorBidi"/>
          <w:b/>
          <w:color w:val="43358B"/>
          <w:sz w:val="36"/>
          <w:szCs w:val="36"/>
        </w:rPr>
      </w:pPr>
      <w:r>
        <w:br w:type="page"/>
      </w:r>
    </w:p>
    <w:p w:rsidR="007639B5" w:rsidRPr="00A42AF2" w:rsidRDefault="007639B5" w:rsidP="00A6610C">
      <w:pPr>
        <w:pStyle w:val="Heading1numbered"/>
        <w:rPr>
          <w:color w:val="415D13" w:themeColor="accent2" w:themeShade="80"/>
        </w:rPr>
      </w:pPr>
      <w:bookmarkStart w:id="40" w:name="_Toc122082462"/>
      <w:bookmarkStart w:id="41" w:name="_Toc122341281"/>
      <w:r w:rsidRPr="00A42AF2">
        <w:rPr>
          <w:color w:val="415D13" w:themeColor="accent2" w:themeShade="80"/>
        </w:rPr>
        <w:lastRenderedPageBreak/>
        <w:t>Audit trail</w:t>
      </w:r>
      <w:bookmarkEnd w:id="40"/>
      <w:bookmarkEnd w:id="41"/>
    </w:p>
    <w:p w:rsidR="00085E40" w:rsidRPr="00A42AF2" w:rsidRDefault="00085E40" w:rsidP="00085E40">
      <w:pPr>
        <w:pStyle w:val="Heading2numbered"/>
        <w:rPr>
          <w:color w:val="415D13" w:themeColor="accent2" w:themeShade="80"/>
        </w:rPr>
      </w:pPr>
      <w:r w:rsidRPr="00A42AF2">
        <w:rPr>
          <w:color w:val="415D13" w:themeColor="accent2" w:themeShade="80"/>
        </w:rPr>
        <w:t>Authorisation of supply</w:t>
      </w:r>
    </w:p>
    <w:p w:rsidR="00461768" w:rsidRDefault="00461768" w:rsidP="00F4282C">
      <w:r>
        <w:t xml:space="preserve">Pharmacists can be authorised to supply the </w:t>
      </w:r>
      <w:r w:rsidR="005D324C">
        <w:t>medicine specified</w:t>
      </w:r>
      <w:r>
        <w:t xml:space="preserve"> in this PGD when they have completed local Board requirements for service registration.</w:t>
      </w:r>
    </w:p>
    <w:p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rsidR="00085E40" w:rsidRPr="00A130BC" w:rsidRDefault="00085E40" w:rsidP="00085E40">
      <w:pPr>
        <w:pStyle w:val="Heading2numbered"/>
        <w:rPr>
          <w:color w:val="415D13" w:themeColor="accent2" w:themeShade="80"/>
        </w:rPr>
      </w:pPr>
      <w:r w:rsidRPr="00A130BC">
        <w:rPr>
          <w:color w:val="415D13" w:themeColor="accent2" w:themeShade="80"/>
        </w:rPr>
        <w:t>Record of supply</w:t>
      </w:r>
    </w:p>
    <w:p w:rsidR="00085E40" w:rsidRDefault="00481C62" w:rsidP="00B401B8">
      <w:r>
        <w:t>All records must be clear, legible</w:t>
      </w:r>
      <w:r w:rsidR="00085E40">
        <w:t>, contemporaneous</w:t>
      </w:r>
      <w:r>
        <w:t xml:space="preserve"> and in an easily retrievable format</w:t>
      </w:r>
      <w:r w:rsidR="00E6281C">
        <w:t xml:space="preserve"> to allow audit of practice</w:t>
      </w:r>
      <w:r>
        <w:t xml:space="preserve">.  </w:t>
      </w:r>
    </w:p>
    <w:p w:rsidR="007D69B9" w:rsidRDefault="00023397" w:rsidP="00B401B8">
      <w:r>
        <w:t xml:space="preserve">A Universal Claim Framework (UCF) record of the screening and subsequent supply, or not, of the medicine specified in this PGD should be made in accordance with the </w:t>
      </w:r>
      <w:r w:rsidR="000765ED">
        <w:t xml:space="preserve">Community Pharmacy </w:t>
      </w:r>
      <w:r w:rsidR="00AD6EC0">
        <w:t xml:space="preserve">Public Health Service - </w:t>
      </w:r>
      <w:r w:rsidR="000765ED">
        <w:t>Bridging Contraception</w:t>
      </w:r>
      <w:r>
        <w:t xml:space="preserve"> service specification.</w:t>
      </w:r>
    </w:p>
    <w:p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rsidR="00A750E3" w:rsidRDefault="00A6610C" w:rsidP="00B401B8">
      <w:pPr>
        <w:pStyle w:val="Bullet1"/>
      </w:pPr>
      <w:r w:rsidRPr="00A6610C">
        <w:t xml:space="preserve">name of individual, address, date of birth </w:t>
      </w:r>
      <w:r w:rsidR="00A750E3">
        <w:t>/ CHI number</w:t>
      </w:r>
    </w:p>
    <w:p w:rsidR="00A6610C" w:rsidRDefault="00A750E3" w:rsidP="00B401B8">
      <w:pPr>
        <w:pStyle w:val="Bullet1"/>
      </w:pPr>
      <w:r>
        <w:t xml:space="preserve">name of </w:t>
      </w:r>
      <w:r w:rsidR="00A6610C" w:rsidRPr="00A6610C">
        <w:t>GP with whom the individual is registered</w:t>
      </w:r>
      <w:r>
        <w:t xml:space="preserve"> (if known)</w:t>
      </w:r>
    </w:p>
    <w:p w:rsidR="00A750E3" w:rsidRDefault="00A750E3" w:rsidP="00B401B8">
      <w:pPr>
        <w:pStyle w:val="Bullet1"/>
      </w:pPr>
      <w:r>
        <w:t>confirmation that valid consent to be treated under this PGD was obtained (include details of parent/guardian/person with parental responsibility where applicable)</w:t>
      </w:r>
    </w:p>
    <w:p w:rsidR="00A750E3" w:rsidRDefault="00A750E3" w:rsidP="00B401B8">
      <w:pPr>
        <w:pStyle w:val="Bullet1"/>
      </w:pPr>
      <w:proofErr w:type="gramStart"/>
      <w:r>
        <w:t>details</w:t>
      </w:r>
      <w:proofErr w:type="gramEnd"/>
      <w:r>
        <w:t xml:space="preserve"> of presenting </w:t>
      </w:r>
      <w:r w:rsidR="003230E5">
        <w:t>condition.</w:t>
      </w:r>
    </w:p>
    <w:p w:rsidR="00A6610C" w:rsidRDefault="00865CDF" w:rsidP="00B401B8">
      <w:pPr>
        <w:pStyle w:val="Bullet1"/>
      </w:pPr>
      <w:proofErr w:type="gramStart"/>
      <w:r>
        <w:t>details</w:t>
      </w:r>
      <w:proofErr w:type="gramEnd"/>
      <w:r>
        <w:t xml:space="preserve"> of medicine supplied - </w:t>
      </w:r>
      <w:r w:rsidR="00A6610C" w:rsidRPr="00A6610C">
        <w:t xml:space="preserve">name </w:t>
      </w:r>
      <w:r>
        <w:t>of medicine, batch number and expiry date</w:t>
      </w:r>
      <w:r w:rsidR="00A750E3">
        <w:t>, with date of supply.</w:t>
      </w:r>
    </w:p>
    <w:p w:rsidR="00A750E3" w:rsidRDefault="00A750E3" w:rsidP="00B401B8">
      <w:pPr>
        <w:pStyle w:val="Bullet1"/>
      </w:pPr>
      <w:r>
        <w:lastRenderedPageBreak/>
        <w:t>details of exclusion criteria – why the medicine was not supplied (if applicable)</w:t>
      </w:r>
    </w:p>
    <w:p w:rsidR="00A6610C" w:rsidRDefault="00A6610C" w:rsidP="00B401B8">
      <w:pPr>
        <w:pStyle w:val="Bullet1"/>
      </w:pPr>
      <w:r w:rsidRPr="00A6610C">
        <w:t>advice given, including advice given if excluded or declines</w:t>
      </w:r>
      <w:r w:rsidR="00A750E3">
        <w:t xml:space="preserve"> treatment under this PGD</w:t>
      </w:r>
    </w:p>
    <w:p w:rsidR="00A6610C" w:rsidRDefault="00A6610C" w:rsidP="00B401B8">
      <w:pPr>
        <w:pStyle w:val="Bullet1"/>
      </w:pPr>
      <w:r w:rsidRPr="00A6610C">
        <w:t>details of any adverse drug reactions and actions taken</w:t>
      </w:r>
    </w:p>
    <w:p w:rsidR="00A750E3" w:rsidRDefault="00A750E3" w:rsidP="00B401B8">
      <w:pPr>
        <w:pStyle w:val="Bullet1"/>
      </w:pPr>
      <w:r>
        <w:t>referral arrangements (including self</w:t>
      </w:r>
      <w:r w:rsidR="00F4282C">
        <w:t>-</w:t>
      </w:r>
      <w:r>
        <w:t>care)</w:t>
      </w:r>
    </w:p>
    <w:p w:rsidR="00F4282C" w:rsidRDefault="00A750E3" w:rsidP="00B401B8">
      <w:pPr>
        <w:pStyle w:val="Bullet1"/>
      </w:pPr>
      <w:proofErr w:type="gramStart"/>
      <w:r>
        <w:t>signature</w:t>
      </w:r>
      <w:proofErr w:type="gramEnd"/>
      <w:r>
        <w:t xml:space="preserv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w:t>
      </w:r>
      <w:r w:rsidR="00AC13E5">
        <w:t>medicine.</w:t>
      </w:r>
    </w:p>
    <w:p w:rsidR="00F4282C" w:rsidRPr="00B5698B" w:rsidRDefault="00B15B06" w:rsidP="00B401B8">
      <w:pPr>
        <w:rPr>
          <w:b/>
          <w:bCs/>
          <w:color w:val="415D13" w:themeColor="accent2" w:themeShade="80"/>
        </w:rPr>
      </w:pPr>
      <w:r w:rsidRPr="00B5698B">
        <w:rPr>
          <w:b/>
          <w:bCs/>
          <w:color w:val="415D13" w:themeColor="accent2" w:themeShade="80"/>
        </w:rPr>
        <w:t xml:space="preserve">The patient’s GP </w:t>
      </w:r>
      <w:r w:rsidR="002344D2">
        <w:rPr>
          <w:b/>
          <w:bCs/>
          <w:color w:val="415D13" w:themeColor="accent2" w:themeShade="80"/>
        </w:rPr>
        <w:t xml:space="preserve">(where known) </w:t>
      </w:r>
      <w:r w:rsidR="00F4282C" w:rsidRPr="00B5698B">
        <w:rPr>
          <w:b/>
          <w:bCs/>
          <w:color w:val="415D13" w:themeColor="accent2" w:themeShade="80"/>
        </w:rPr>
        <w:t xml:space="preserve">should be provided with a copy of the GP notification form for the supply of </w:t>
      </w:r>
      <w:r w:rsidR="00B5698B">
        <w:rPr>
          <w:b/>
          <w:bCs/>
          <w:color w:val="415D13" w:themeColor="accent2" w:themeShade="80"/>
        </w:rPr>
        <w:t>desogestrel tablets</w:t>
      </w:r>
      <w:r w:rsidR="00F4282C" w:rsidRPr="00B5698B">
        <w:rPr>
          <w:b/>
          <w:bCs/>
          <w:color w:val="415D13" w:themeColor="accent2" w:themeShade="80"/>
        </w:rPr>
        <w:t>, or appropriate referral on the same, or next available working day.</w:t>
      </w:r>
    </w:p>
    <w:p w:rsidR="00F4282C" w:rsidRDefault="00F4282C" w:rsidP="00B401B8">
      <w:pPr>
        <w:rPr>
          <w:b/>
          <w:bCs/>
          <w:color w:val="0078D4" w:themeColor="accent1"/>
        </w:rPr>
      </w:pPr>
    </w:p>
    <w:p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rsidR="004C12EE"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rsidR="004C12EE" w:rsidRDefault="004C12EE" w:rsidP="00F4282C"/>
    <w:p w:rsidR="00484B86" w:rsidRDefault="00484B86" w:rsidP="00F4282C"/>
    <w:p w:rsidR="00484B86" w:rsidRDefault="00484B86" w:rsidP="00F4282C"/>
    <w:p w:rsidR="00AD6EC0" w:rsidRPr="00F4282C" w:rsidRDefault="00AD6EC0" w:rsidP="00F4282C"/>
    <w:p w:rsidR="00F4282C" w:rsidRPr="00F4282C" w:rsidRDefault="00F4282C" w:rsidP="00B401B8">
      <w:pPr>
        <w:rPr>
          <w:b/>
          <w:bCs/>
          <w:color w:val="0078D4" w:themeColor="accent1"/>
        </w:rPr>
      </w:pPr>
      <w:r w:rsidRPr="00C944B1">
        <w:rPr>
          <w:sz w:val="16"/>
          <w:szCs w:val="16"/>
        </w:rPr>
        <w:t xml:space="preserve">1. </w:t>
      </w:r>
      <w:r>
        <w:rPr>
          <w:sz w:val="16"/>
          <w:szCs w:val="16"/>
        </w:rPr>
        <w:t xml:space="preserve">Scottish Government.  </w:t>
      </w:r>
      <w:proofErr w:type="gramStart"/>
      <w:r w:rsidRPr="00C944B1">
        <w:rPr>
          <w:i/>
          <w:sz w:val="16"/>
          <w:szCs w:val="16"/>
        </w:rPr>
        <w:t>Scottish Government Records Management.</w:t>
      </w:r>
      <w:proofErr w:type="gramEnd"/>
      <w:r>
        <w:rPr>
          <w:sz w:val="16"/>
          <w:szCs w:val="16"/>
        </w:rPr>
        <w:t xml:space="preserve">  Edinburgh 2020. </w:t>
      </w:r>
      <w:r w:rsidRPr="00C66FFA">
        <w:rPr>
          <w:color w:val="415D13" w:themeColor="accent2" w:themeShade="80"/>
          <w:sz w:val="16"/>
          <w:szCs w:val="16"/>
        </w:rPr>
        <w:t xml:space="preserve">Available at </w:t>
      </w:r>
      <w:hyperlink r:id="rId48" w:history="1">
        <w:r w:rsidRPr="00C66FFA">
          <w:rPr>
            <w:rStyle w:val="Hyperlink"/>
            <w:color w:val="415D13" w:themeColor="accent2" w:themeShade="80"/>
            <w:sz w:val="16"/>
            <w:szCs w:val="16"/>
          </w:rPr>
          <w:t>SG-HSC-Scotland-Records-Management-Code-of-Practice-2020-v20200602.pdf</w:t>
        </w:r>
      </w:hyperlink>
      <w:r w:rsidRPr="00C66FFA">
        <w:rPr>
          <w:color w:val="415D13" w:themeColor="accent2" w:themeShade="80"/>
          <w:sz w:val="16"/>
          <w:szCs w:val="16"/>
        </w:rPr>
        <w:t xml:space="preserve"> </w:t>
      </w:r>
      <w:r w:rsidRPr="00F4282C">
        <w:rPr>
          <w:color w:val="0078D4" w:themeColor="accent1"/>
          <w:sz w:val="16"/>
          <w:szCs w:val="16"/>
        </w:rPr>
        <w:t xml:space="preserve"> </w:t>
      </w:r>
      <w:r>
        <w:rPr>
          <w:sz w:val="16"/>
          <w:szCs w:val="16"/>
        </w:rPr>
        <w:t xml:space="preserve">(Accessed </w:t>
      </w:r>
      <w:r w:rsidR="008E1290">
        <w:rPr>
          <w:sz w:val="16"/>
          <w:szCs w:val="16"/>
        </w:rPr>
        <w:t>19th December</w:t>
      </w:r>
      <w:r w:rsidR="006C7A37">
        <w:rPr>
          <w:sz w:val="16"/>
          <w:szCs w:val="16"/>
        </w:rPr>
        <w:t xml:space="preserve"> 2023</w:t>
      </w:r>
      <w:r>
        <w:rPr>
          <w:sz w:val="16"/>
          <w:szCs w:val="16"/>
        </w:rPr>
        <w:t>)</w:t>
      </w:r>
    </w:p>
    <w:p w:rsidR="005938F4" w:rsidRPr="00DE0E5F" w:rsidRDefault="007639B5" w:rsidP="007639B5">
      <w:pPr>
        <w:pStyle w:val="Heading1numbered"/>
        <w:rPr>
          <w:color w:val="415D13" w:themeColor="accent2" w:themeShade="80"/>
        </w:rPr>
      </w:pPr>
      <w:bookmarkStart w:id="42" w:name="_Toc122082463"/>
      <w:bookmarkStart w:id="43" w:name="_Toc122341282"/>
      <w:r w:rsidRPr="00DE0E5F">
        <w:rPr>
          <w:color w:val="415D13" w:themeColor="accent2" w:themeShade="80"/>
        </w:rPr>
        <w:lastRenderedPageBreak/>
        <w:t>Additional reference</w:t>
      </w:r>
      <w:r w:rsidR="005938F4" w:rsidRPr="00DE0E5F">
        <w:rPr>
          <w:color w:val="415D13" w:themeColor="accent2" w:themeShade="80"/>
        </w:rPr>
        <w:t>s</w:t>
      </w:r>
      <w:bookmarkEnd w:id="42"/>
      <w:bookmarkEnd w:id="43"/>
    </w:p>
    <w:p w:rsidR="00296C61" w:rsidRPr="003804D9" w:rsidRDefault="004E0038" w:rsidP="00757CAD">
      <w:r w:rsidRPr="00BD67C2">
        <w:t>Practitioners operating the PGD must be familiar with:</w:t>
      </w:r>
    </w:p>
    <w:p w:rsidR="00462094" w:rsidRDefault="00A948D2" w:rsidP="009B5038">
      <w:pPr>
        <w:pStyle w:val="Bulletnumbered1123"/>
      </w:pPr>
      <w:hyperlink r:id="rId49" w:history="1">
        <w:r w:rsidR="000E2727">
          <w:rPr>
            <w:rStyle w:val="Hyperlink"/>
            <w:color w:val="415D13" w:themeColor="accent2" w:themeShade="80"/>
          </w:rPr>
          <w:t>UK Medical Eligibility Criteria for Contraceptive Use (UKMEC) (April 2016 Amended September 2019) - Faculty of Sexual and Reproductive Healthcare</w:t>
        </w:r>
      </w:hyperlink>
      <w:r w:rsidR="00BD4A8B" w:rsidRPr="00BD4A8B">
        <w:rPr>
          <w:color w:val="415D13" w:themeColor="accent2" w:themeShade="80"/>
        </w:rPr>
        <w:t xml:space="preserve"> </w:t>
      </w:r>
      <w:r w:rsidR="00BD4A8B">
        <w:t>(Accessed 16 September 2024)</w:t>
      </w:r>
    </w:p>
    <w:p w:rsidR="009B5038" w:rsidRDefault="00A948D2" w:rsidP="009B5038">
      <w:pPr>
        <w:pStyle w:val="Bulletnumbered1123"/>
      </w:pPr>
      <w:hyperlink r:id="rId50" w:history="1">
        <w:r w:rsidR="0012413B" w:rsidRPr="0086781B">
          <w:rPr>
            <w:rStyle w:val="Hyperlink"/>
            <w:color w:val="415D13" w:themeColor="accent2" w:themeShade="80"/>
          </w:rPr>
          <w:t>FSRH Clinical Guideline: Progestogen-only Pills (August 2022, Amended July 2023) - Faculty of Sexual and Reproductive Healthcare</w:t>
        </w:r>
      </w:hyperlink>
      <w:r w:rsidR="0012413B" w:rsidRPr="0086781B">
        <w:rPr>
          <w:color w:val="415D13" w:themeColor="accent2" w:themeShade="80"/>
        </w:rPr>
        <w:t xml:space="preserve"> </w:t>
      </w:r>
      <w:r w:rsidR="009B5038" w:rsidRPr="00E928D9">
        <w:t xml:space="preserve">(Accessed </w:t>
      </w:r>
      <w:r w:rsidR="00F236E9">
        <w:t>18 June 2024</w:t>
      </w:r>
      <w:r w:rsidR="009B5038" w:rsidRPr="00E928D9">
        <w:t>)</w:t>
      </w:r>
    </w:p>
    <w:p w:rsidR="00BC14C7" w:rsidRDefault="00A948D2" w:rsidP="00BC14C7">
      <w:pPr>
        <w:pStyle w:val="Bulletnumbered1123"/>
      </w:pPr>
      <w:hyperlink r:id="rId51" w:history="1">
        <w:r w:rsidR="00B5073D" w:rsidRPr="0086781B">
          <w:rPr>
            <w:rStyle w:val="Hyperlink"/>
            <w:color w:val="415D13" w:themeColor="accent2" w:themeShade="80"/>
          </w:rPr>
          <w:t>FSRH Clinical Guideline: Quick Starting Contraception (April 2017) - Faculty of Sexual and Reproductive Healthcare</w:t>
        </w:r>
      </w:hyperlink>
      <w:r w:rsidR="00BC14C7" w:rsidRPr="0086781B">
        <w:rPr>
          <w:color w:val="415D13" w:themeColor="accent2" w:themeShade="80"/>
          <w:szCs w:val="24"/>
        </w:rPr>
        <w:t xml:space="preserve"> </w:t>
      </w:r>
      <w:r w:rsidR="00BC14C7" w:rsidRPr="00E928D9">
        <w:t xml:space="preserve">(Accessed </w:t>
      </w:r>
      <w:r w:rsidR="00B371AA">
        <w:t>18 June 2024</w:t>
      </w:r>
      <w:r w:rsidR="00BC14C7" w:rsidRPr="00E928D9">
        <w:t>)</w:t>
      </w:r>
    </w:p>
    <w:p w:rsidR="00BC14C7" w:rsidRDefault="00381AA2" w:rsidP="00381AA2">
      <w:pPr>
        <w:pStyle w:val="Bulletnumbered1123"/>
      </w:pPr>
      <w:r w:rsidRPr="00E928D9">
        <w:t>National Institute for Health and Care Excellence (NICE).  Contraception – progestogen-only methods.  Available at</w:t>
      </w:r>
      <w:r>
        <w:t xml:space="preserve"> </w:t>
      </w:r>
      <w:hyperlink r:id="rId52" w:history="1">
        <w:r w:rsidRPr="00D37AEF">
          <w:rPr>
            <w:rStyle w:val="Hyperlink"/>
            <w:rFonts w:cs="Arial"/>
            <w:color w:val="415D13" w:themeColor="accent2" w:themeShade="80"/>
            <w:szCs w:val="24"/>
          </w:rPr>
          <w:t>Contraception - progestogen-only methods | Health topics A to Z | CKS | NICE</w:t>
        </w:r>
      </w:hyperlink>
      <w:r w:rsidRPr="00D37AEF">
        <w:rPr>
          <w:szCs w:val="24"/>
        </w:rPr>
        <w:t xml:space="preserve"> </w:t>
      </w:r>
      <w:r w:rsidRPr="00E928D9">
        <w:t xml:space="preserve">(Accessed </w:t>
      </w:r>
      <w:r w:rsidR="00BB40F8">
        <w:t>18 June 2024</w:t>
      </w:r>
      <w:r w:rsidRPr="00E928D9">
        <w:t>)</w:t>
      </w:r>
    </w:p>
    <w:p w:rsidR="00757CAD" w:rsidRDefault="00296C61" w:rsidP="00776C11">
      <w:pPr>
        <w:pStyle w:val="Bulletnumbered1123"/>
      </w:pPr>
      <w:r w:rsidRPr="003804D9">
        <w:t xml:space="preserve">Current edition of British National Formulary (BNF) </w:t>
      </w:r>
      <w:r w:rsidR="00776C11">
        <w:rPr>
          <w:b/>
          <w:bCs/>
        </w:rPr>
        <w:t xml:space="preserve"> </w:t>
      </w:r>
      <w:hyperlink r:id="rId53" w:history="1">
        <w:r w:rsidR="00776C11" w:rsidRPr="00D7449B">
          <w:rPr>
            <w:color w:val="0000FF"/>
            <w:u w:val="single"/>
          </w:rPr>
          <w:t>BNF British National Formulary - NICE</w:t>
        </w:r>
      </w:hyperlink>
      <w:r w:rsidR="00776C11">
        <w:rPr>
          <w:color w:val="0000FF"/>
          <w:u w:val="single"/>
        </w:rPr>
        <w:t>,</w:t>
      </w:r>
      <w:r w:rsidR="00776C11">
        <w:t xml:space="preserve"> </w:t>
      </w:r>
      <w:r w:rsidR="00776C11" w:rsidRPr="003804D9">
        <w:t>and BNF for children</w:t>
      </w:r>
      <w:r w:rsidR="00776C11" w:rsidRPr="00776C11">
        <w:rPr>
          <w:color w:val="0000FF"/>
          <w:u w:val="single"/>
        </w:rPr>
        <w:t xml:space="preserve"> </w:t>
      </w:r>
      <w:hyperlink r:id="rId54" w:history="1">
        <w:r w:rsidR="00776C11" w:rsidRPr="00776C11">
          <w:rPr>
            <w:color w:val="0000FF"/>
            <w:u w:val="single"/>
          </w:rPr>
          <w:t>BNF for Children British National Formulary - NICE</w:t>
        </w:r>
      </w:hyperlink>
      <w:r w:rsidR="00776C11">
        <w:t xml:space="preserve"> </w:t>
      </w:r>
    </w:p>
    <w:p w:rsidR="000F28E3" w:rsidRDefault="00296C61" w:rsidP="000F28E3">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w:t>
      </w:r>
      <w:r w:rsidR="00757CAD" w:rsidRPr="00686E1F">
        <w:rPr>
          <w:spacing w:val="-4"/>
        </w:rPr>
        <w:t xml:space="preserve">Compendium.  </w:t>
      </w:r>
      <w:r w:rsidR="00381AA2">
        <w:rPr>
          <w:i/>
        </w:rPr>
        <w:t>Desogestrel 75 micrograms</w:t>
      </w:r>
      <w:r w:rsidR="0051190B">
        <w:rPr>
          <w:i/>
        </w:rPr>
        <w:t>.</w:t>
      </w:r>
      <w:r w:rsidR="00757CAD" w:rsidRPr="00686E1F">
        <w:rPr>
          <w:i/>
          <w:spacing w:val="-2"/>
        </w:rPr>
        <w:t xml:space="preserve"> </w:t>
      </w:r>
      <w:r w:rsidR="00757CAD" w:rsidRPr="00686E1F">
        <w:rPr>
          <w:i/>
        </w:rPr>
        <w:t>S</w:t>
      </w:r>
      <w:r w:rsidR="00223F0A">
        <w:rPr>
          <w:i/>
        </w:rPr>
        <w:t>m</w:t>
      </w:r>
      <w:r w:rsidR="00757CAD" w:rsidRPr="00686E1F">
        <w:rPr>
          <w:i/>
        </w:rPr>
        <w:t>PC.</w:t>
      </w:r>
      <w:r w:rsidR="00757CAD" w:rsidRPr="00686E1F">
        <w:t xml:space="preserve"> </w:t>
      </w:r>
      <w:r w:rsidR="00404C01">
        <w:t>Available at</w:t>
      </w:r>
      <w:r w:rsidR="00EE1CC3">
        <w:t>:</w:t>
      </w:r>
      <w:r w:rsidR="006E74AA">
        <w:t xml:space="preserve"> </w:t>
      </w:r>
      <w:hyperlink r:id="rId55" w:history="1">
        <w:r w:rsidR="006E74AA" w:rsidRPr="0086781B">
          <w:rPr>
            <w:rStyle w:val="Hyperlink"/>
            <w:color w:val="415D13" w:themeColor="accent2" w:themeShade="80"/>
          </w:rPr>
          <w:t>Summary of Product Characteristics (SmPC) - desogestrel</w:t>
        </w:r>
      </w:hyperlink>
      <w:r w:rsidR="000F28E3" w:rsidRPr="0086781B">
        <w:rPr>
          <w:color w:val="415D13" w:themeColor="accent2" w:themeShade="80"/>
        </w:rPr>
        <w:t xml:space="preserve"> </w:t>
      </w:r>
      <w:r w:rsidR="00EE1CC3">
        <w:t>(Accessed</w:t>
      </w:r>
      <w:r w:rsidR="00223F0A">
        <w:t xml:space="preserve"> 2</w:t>
      </w:r>
      <w:r w:rsidR="00480728" w:rsidRPr="000F28E3">
        <w:rPr>
          <w:vertAlign w:val="superscript"/>
        </w:rPr>
        <w:t xml:space="preserve"> </w:t>
      </w:r>
      <w:r w:rsidR="00223F0A">
        <w:t>April 2024</w:t>
      </w:r>
      <w:r w:rsidR="00F5600F">
        <w:t>)</w:t>
      </w:r>
      <w:r w:rsidR="00EE1CC3">
        <w:t xml:space="preserve"> </w:t>
      </w:r>
      <w:bookmarkStart w:id="44" w:name="_Hlk109897233"/>
    </w:p>
    <w:p w:rsidR="00F5600F" w:rsidRDefault="00F5600F">
      <w:pPr>
        <w:rPr>
          <w:rFonts w:eastAsiaTheme="majorEastAsia" w:cstheme="majorBidi"/>
          <w:b/>
          <w:color w:val="415D13" w:themeColor="accent2" w:themeShade="80"/>
          <w:sz w:val="36"/>
          <w:szCs w:val="36"/>
        </w:rPr>
      </w:pPr>
      <w:bookmarkStart w:id="45" w:name="_Toc122082464"/>
      <w:bookmarkStart w:id="46" w:name="_Toc122341283"/>
      <w:r>
        <w:rPr>
          <w:color w:val="415D13" w:themeColor="accent2" w:themeShade="80"/>
        </w:rPr>
        <w:br w:type="page"/>
      </w:r>
    </w:p>
    <w:p w:rsidR="008B26EB" w:rsidRPr="00223F0A" w:rsidRDefault="004050AD" w:rsidP="00050DC1">
      <w:pPr>
        <w:pStyle w:val="Heading1"/>
        <w:rPr>
          <w:color w:val="415D13" w:themeColor="accent2" w:themeShade="80"/>
        </w:rPr>
      </w:pPr>
      <w:r w:rsidRPr="00223F0A">
        <w:rPr>
          <w:color w:val="415D13" w:themeColor="accent2" w:themeShade="80"/>
        </w:rPr>
        <w:lastRenderedPageBreak/>
        <w:t xml:space="preserve">7. </w:t>
      </w:r>
      <w:r w:rsidR="00F4282C" w:rsidRPr="00223F0A">
        <w:rPr>
          <w:color w:val="415D13" w:themeColor="accent2" w:themeShade="80"/>
        </w:rPr>
        <w:t>Individual authorisation (Appendix 1)</w:t>
      </w:r>
      <w:bookmarkEnd w:id="45"/>
      <w:bookmarkEnd w:id="46"/>
    </w:p>
    <w:p w:rsidR="00101158" w:rsidRPr="005938F4" w:rsidRDefault="00101158" w:rsidP="00101158">
      <w:pPr>
        <w:pStyle w:val="TableBody"/>
        <w:rPr>
          <w:rStyle w:val="Bold"/>
        </w:rPr>
      </w:pPr>
      <w:bookmarkStart w:id="47" w:name="Normal_Pharmacy_Location"/>
      <w:bookmarkEnd w:id="44"/>
      <w:bookmarkEnd w:id="47"/>
      <w:r>
        <w:rPr>
          <w:rStyle w:val="Bold"/>
        </w:rPr>
        <w:t xml:space="preserve">PGD FOR THE SUPPLY OF </w:t>
      </w:r>
      <w:r w:rsidR="00421CD7">
        <w:rPr>
          <w:rStyle w:val="Bold"/>
        </w:rPr>
        <w:t>DESOGESTREL</w:t>
      </w:r>
      <w:r w:rsidR="00150045">
        <w:rPr>
          <w:rStyle w:val="Bold"/>
        </w:rPr>
        <w:t xml:space="preserve"> TABLETS </w:t>
      </w:r>
      <w:r>
        <w:rPr>
          <w:rStyle w:val="Bold"/>
        </w:rPr>
        <w:t>BY COMMUNITY PHARMACISTS UNDER THE “</w:t>
      </w:r>
      <w:r w:rsidR="009547C2">
        <w:rPr>
          <w:rStyle w:val="Bold"/>
        </w:rPr>
        <w:t xml:space="preserve">COMMUNITY PHARMACY </w:t>
      </w:r>
      <w:r w:rsidR="000D58F5">
        <w:rPr>
          <w:rStyle w:val="Bold"/>
        </w:rPr>
        <w:t>PUBLIC HEALTH</w:t>
      </w:r>
      <w:r>
        <w:rPr>
          <w:rStyle w:val="Bold"/>
        </w:rPr>
        <w:t>” SERVICE</w:t>
      </w:r>
    </w:p>
    <w:p w:rsidR="00101158" w:rsidRPr="006F6AAB" w:rsidRDefault="00101158" w:rsidP="00101158">
      <w:pPr>
        <w:pStyle w:val="TableBody"/>
        <w:rPr>
          <w:sz w:val="6"/>
          <w:szCs w:val="6"/>
        </w:rPr>
      </w:pPr>
    </w:p>
    <w:p w:rsidR="00101158" w:rsidRDefault="00101158" w:rsidP="00101158">
      <w:pPr>
        <w:pStyle w:val="TableBody"/>
      </w:pPr>
      <w:r w:rsidRPr="00757CAD">
        <w:rPr>
          <w:b/>
          <w:bCs/>
          <w:i/>
          <w:iCs/>
        </w:rPr>
        <w:t>This PGD does not remove professional obligations and accountability.</w:t>
      </w:r>
      <w:r w:rsidRPr="008F428A">
        <w:t xml:space="preserve"> </w:t>
      </w:r>
    </w:p>
    <w:p w:rsidR="00101158" w:rsidRPr="00783770" w:rsidRDefault="00101158" w:rsidP="00101158">
      <w:pPr>
        <w:pStyle w:val="TableBody"/>
        <w:rPr>
          <w:sz w:val="6"/>
          <w:szCs w:val="6"/>
        </w:rPr>
      </w:pPr>
    </w:p>
    <w:p w:rsidR="00101158" w:rsidRPr="001D5E71" w:rsidRDefault="00101158" w:rsidP="00101158">
      <w:pPr>
        <w:pStyle w:val="TableBody"/>
        <w:rPr>
          <w:sz w:val="22"/>
          <w:szCs w:val="22"/>
        </w:rPr>
      </w:pPr>
      <w:r w:rsidRPr="001D5E71">
        <w:rPr>
          <w:sz w:val="22"/>
          <w:szCs w:val="22"/>
        </w:rPr>
        <w:t>It is the responsibility of each professional to practice within the bounds of their own competence and in accordance with the General Pharmaceutical Council Standards for Pharmacy Professionals.</w:t>
      </w:r>
    </w:p>
    <w:p w:rsidR="00101158" w:rsidRPr="001D5E71" w:rsidRDefault="00101158" w:rsidP="00101158">
      <w:pPr>
        <w:pStyle w:val="TableBody"/>
        <w:rPr>
          <w:sz w:val="10"/>
          <w:szCs w:val="10"/>
        </w:rPr>
      </w:pPr>
    </w:p>
    <w:p w:rsidR="00101158" w:rsidRDefault="00101158" w:rsidP="00101158">
      <w:pPr>
        <w:rPr>
          <w:sz w:val="22"/>
        </w:rPr>
      </w:pPr>
      <w:r w:rsidRPr="001D5E71">
        <w:rPr>
          <w:sz w:val="22"/>
        </w:rPr>
        <w:t xml:space="preserve">Authorised staff should be provided with an individual copy of the clinical content of the PGD and a copy of the document showing their authorisation. </w:t>
      </w:r>
    </w:p>
    <w:p w:rsidR="00101158" w:rsidRPr="001D5E71" w:rsidRDefault="00101158" w:rsidP="00101158">
      <w:pPr>
        <w:rPr>
          <w:sz w:val="22"/>
        </w:rPr>
      </w:pPr>
      <w:r w:rsidRPr="001D5E71">
        <w:rPr>
          <w:sz w:val="22"/>
        </w:rPr>
        <w:t>This authorisation sheet should be retained to serve as a record of those practitioners authorised to work under this PGD.</w:t>
      </w:r>
    </w:p>
    <w:p w:rsidR="00101158" w:rsidRDefault="00101158" w:rsidP="00101158">
      <w:pPr>
        <w:pStyle w:val="TableBody"/>
        <w:rPr>
          <w:color w:val="auto"/>
          <w:sz w:val="22"/>
          <w:szCs w:val="22"/>
        </w:rPr>
      </w:pPr>
      <w:r w:rsidRPr="000A6AFB">
        <w:rPr>
          <w:color w:val="auto"/>
          <w:sz w:val="22"/>
          <w:szCs w:val="22"/>
        </w:rPr>
        <w:t xml:space="preserve">I have read and understood the PGD authorised by each of the NHS Boards I wish to operate in and agree to provide </w:t>
      </w:r>
      <w:r w:rsidR="00477FB1">
        <w:rPr>
          <w:color w:val="auto"/>
          <w:sz w:val="22"/>
          <w:szCs w:val="22"/>
        </w:rPr>
        <w:t>desogestrel</w:t>
      </w:r>
      <w:r w:rsidR="00150045">
        <w:rPr>
          <w:color w:val="auto"/>
          <w:sz w:val="22"/>
          <w:szCs w:val="22"/>
        </w:rPr>
        <w:t xml:space="preserve"> tablets </w:t>
      </w:r>
      <w:r w:rsidRPr="000A6AFB">
        <w:rPr>
          <w:color w:val="auto"/>
          <w:sz w:val="22"/>
          <w:szCs w:val="22"/>
        </w:rPr>
        <w:t>only in accordance with th</w:t>
      </w:r>
      <w:r>
        <w:rPr>
          <w:color w:val="auto"/>
          <w:sz w:val="22"/>
          <w:szCs w:val="22"/>
        </w:rPr>
        <w:t>e specific</w:t>
      </w:r>
      <w:r w:rsidRPr="000A6AFB">
        <w:rPr>
          <w:color w:val="auto"/>
          <w:sz w:val="22"/>
          <w:szCs w:val="22"/>
        </w:rPr>
        <w:t xml:space="preserve"> PGD.</w:t>
      </w:r>
    </w:p>
    <w:p w:rsidR="00101158" w:rsidRPr="00783770" w:rsidRDefault="00101158" w:rsidP="00101158">
      <w:pPr>
        <w:pStyle w:val="TableBody"/>
        <w:rPr>
          <w:color w:val="auto"/>
          <w:sz w:val="6"/>
          <w:szCs w:val="6"/>
        </w:rPr>
      </w:pPr>
    </w:p>
    <w:p w:rsidR="00101158" w:rsidRDefault="00101158" w:rsidP="00101158">
      <w:pPr>
        <w:pStyle w:val="TableBody"/>
        <w:rPr>
          <w:color w:val="auto"/>
          <w:sz w:val="6"/>
          <w:szCs w:val="6"/>
        </w:rPr>
      </w:pPr>
    </w:p>
    <w:p w:rsidR="00AE050D" w:rsidRDefault="00AE050D" w:rsidP="00101158">
      <w:pPr>
        <w:pStyle w:val="TableBody"/>
        <w:rPr>
          <w:color w:val="auto"/>
          <w:sz w:val="6"/>
          <w:szCs w:val="6"/>
        </w:rPr>
      </w:pPr>
    </w:p>
    <w:p w:rsidR="00AE050D" w:rsidRDefault="00AE050D" w:rsidP="00101158">
      <w:pPr>
        <w:pStyle w:val="TableBody"/>
        <w:rPr>
          <w:color w:val="auto"/>
          <w:sz w:val="6"/>
          <w:szCs w:val="6"/>
        </w:rPr>
      </w:pPr>
    </w:p>
    <w:p w:rsidR="00AE050D" w:rsidRPr="00DB030F" w:rsidRDefault="00AE050D" w:rsidP="00101158">
      <w:pPr>
        <w:pStyle w:val="TableBody"/>
        <w:rPr>
          <w:color w:val="auto"/>
          <w:sz w:val="6"/>
          <w:szCs w:val="6"/>
        </w:rPr>
      </w:pPr>
    </w:p>
    <w:p w:rsidR="00101158" w:rsidRPr="00757CAD" w:rsidRDefault="00A948D2" w:rsidP="00101158">
      <w:pPr>
        <w:pStyle w:val="BodyText"/>
        <w:spacing w:before="128"/>
        <w:jc w:val="both"/>
      </w:pPr>
      <w:r w:rsidRPr="00A948D2">
        <w:rPr>
          <w:noProof/>
          <w:spacing w:val="-1"/>
          <w:lang w:val="en-GB" w:eastAsia="en-GB"/>
        </w:rPr>
        <w:pict>
          <v:line id="Straight Connector 5" o:spid="_x0000_s2053" style="position:absolute;left:0;text-align:left;z-index:251660288;visibility:visible;mso-wrap-distance-top:-3e-5mm;mso-wrap-distance-bottom:-3e-5mm" from="393.6pt,17.65pt" to="477.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" strokecolor="black [3200]" strokeweight=".5pt">
            <o:lock v:ext="edit" shapetype="f"/>
          </v:line>
        </w:pict>
      </w:r>
      <w:r w:rsidRPr="00A948D2">
        <w:rPr>
          <w:noProof/>
          <w:spacing w:val="-1"/>
          <w:lang w:val="en-GB" w:eastAsia="en-GB"/>
        </w:rPr>
        <w:pict>
          <v:line id="Straight Connector 4" o:spid="_x0000_s2052" style="position:absolute;left:0;text-align:left;z-index:251659264;visibility:visible;mso-wrap-distance-top:-3e-5mm;mso-wrap-distance-bottom:-3e-5mm" from="113.1pt,17.65pt" to="252.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" strokecolor="black [3200]" strokeweight=".5pt">
            <o:lock v:ext="edit" shapetype="f"/>
          </v:line>
        </w:pict>
      </w:r>
      <w:r w:rsidR="00101158">
        <w:rPr>
          <w:spacing w:val="-1"/>
        </w:rPr>
        <w:t>Name</w:t>
      </w:r>
      <w:r w:rsidR="00101158">
        <w:rPr>
          <w:spacing w:val="-10"/>
        </w:rPr>
        <w:t xml:space="preserve"> </w:t>
      </w:r>
      <w:r w:rsidR="00101158">
        <w:t>of</w:t>
      </w:r>
      <w:r w:rsidR="00101158">
        <w:rPr>
          <w:spacing w:val="-9"/>
        </w:rPr>
        <w:t xml:space="preserve"> </w:t>
      </w:r>
      <w:r w:rsidR="00101158">
        <w:rPr>
          <w:spacing w:val="-1"/>
        </w:rPr>
        <w:t>Pharmacist</w:t>
      </w:r>
      <w:r w:rsidR="00101158">
        <w:tab/>
      </w:r>
      <w:r w:rsidR="00101158">
        <w:tab/>
      </w:r>
      <w:r w:rsidR="00101158">
        <w:tab/>
      </w:r>
      <w:r w:rsidR="00101158">
        <w:tab/>
      </w:r>
      <w:r w:rsidR="00101158">
        <w:tab/>
        <w:t xml:space="preserve">  </w:t>
      </w:r>
      <w:r w:rsidR="00101158">
        <w:rPr>
          <w:spacing w:val="-1"/>
        </w:rPr>
        <w:t>GPhC</w:t>
      </w:r>
      <w:r w:rsidR="00101158">
        <w:rPr>
          <w:spacing w:val="-12"/>
        </w:rPr>
        <w:t xml:space="preserve"> </w:t>
      </w:r>
      <w:r w:rsidR="00101158">
        <w:rPr>
          <w:spacing w:val="-1"/>
        </w:rPr>
        <w:t>Registration</w:t>
      </w:r>
      <w:r w:rsidR="00101158">
        <w:rPr>
          <w:spacing w:val="-13"/>
        </w:rPr>
        <w:t xml:space="preserve"> </w:t>
      </w:r>
      <w:r w:rsidR="00101158">
        <w:rPr>
          <w:spacing w:val="-1"/>
        </w:rPr>
        <w:t>Number</w:t>
      </w:r>
      <w:r w:rsidR="00101158">
        <w:rPr>
          <w:spacing w:val="-1"/>
        </w:rPr>
        <w:tab/>
      </w:r>
    </w:p>
    <w:p w:rsidR="00101158" w:rsidRDefault="00101158" w:rsidP="00101158">
      <w:pPr>
        <w:pStyle w:val="BodyText"/>
        <w:tabs>
          <w:tab w:val="right" w:pos="9070"/>
        </w:tabs>
        <w:spacing w:before="108"/>
        <w:ind w:left="142"/>
        <w:jc w:val="both"/>
        <w:rPr>
          <w:spacing w:val="-1"/>
          <w:sz w:val="6"/>
          <w:szCs w:val="6"/>
        </w:rPr>
      </w:pPr>
    </w:p>
    <w:p w:rsidR="00AE050D" w:rsidRDefault="00AE050D" w:rsidP="00101158">
      <w:pPr>
        <w:pStyle w:val="BodyText"/>
        <w:tabs>
          <w:tab w:val="right" w:pos="9070"/>
        </w:tabs>
        <w:spacing w:before="108"/>
        <w:ind w:left="142"/>
        <w:jc w:val="both"/>
        <w:rPr>
          <w:spacing w:val="-1"/>
          <w:sz w:val="6"/>
          <w:szCs w:val="6"/>
        </w:rPr>
      </w:pPr>
    </w:p>
    <w:p w:rsidR="00AE050D" w:rsidRDefault="00AE050D" w:rsidP="00101158">
      <w:pPr>
        <w:pStyle w:val="BodyText"/>
        <w:tabs>
          <w:tab w:val="right" w:pos="9070"/>
        </w:tabs>
        <w:spacing w:before="108"/>
        <w:ind w:left="142"/>
        <w:jc w:val="both"/>
        <w:rPr>
          <w:spacing w:val="-1"/>
          <w:sz w:val="6"/>
          <w:szCs w:val="6"/>
        </w:rPr>
      </w:pPr>
    </w:p>
    <w:p w:rsidR="00AE050D" w:rsidRPr="00783770" w:rsidRDefault="00AE050D" w:rsidP="00101158">
      <w:pPr>
        <w:pStyle w:val="BodyText"/>
        <w:tabs>
          <w:tab w:val="right" w:pos="9070"/>
        </w:tabs>
        <w:spacing w:before="108"/>
        <w:ind w:left="142"/>
        <w:jc w:val="both"/>
        <w:rPr>
          <w:spacing w:val="-1"/>
          <w:sz w:val="6"/>
          <w:szCs w:val="6"/>
        </w:rPr>
      </w:pPr>
    </w:p>
    <w:p w:rsidR="00101158" w:rsidRDefault="00101158" w:rsidP="00101158">
      <w:pPr>
        <w:pStyle w:val="BodyText"/>
        <w:spacing w:before="71"/>
        <w:rPr>
          <w:u w:val="single" w:color="000000"/>
        </w:rPr>
      </w:pPr>
      <w:r>
        <w:rPr>
          <w:spacing w:val="-1"/>
          <w:u w:val="single" w:color="000000"/>
        </w:rPr>
        <w:t>Normal</w:t>
      </w:r>
      <w:r>
        <w:rPr>
          <w:spacing w:val="-14"/>
          <w:u w:val="single" w:color="000000"/>
        </w:rPr>
        <w:t xml:space="preserve"> </w:t>
      </w:r>
      <w:r>
        <w:rPr>
          <w:spacing w:val="-1"/>
          <w:u w:val="single" w:color="000000"/>
        </w:rPr>
        <w:t>Pharmacy</w:t>
      </w:r>
      <w:r>
        <w:rPr>
          <w:spacing w:val="-14"/>
          <w:u w:val="single" w:color="000000"/>
        </w:rPr>
        <w:t xml:space="preserve"> </w:t>
      </w:r>
      <w:r>
        <w:rPr>
          <w:u w:val="single" w:color="000000"/>
        </w:rPr>
        <w:t>Location</w:t>
      </w:r>
    </w:p>
    <w:p w:rsidR="00101158" w:rsidRPr="005E5DBA" w:rsidRDefault="00101158" w:rsidP="00101158">
      <w:pPr>
        <w:pStyle w:val="BodyText"/>
        <w:spacing w:before="71"/>
        <w:rPr>
          <w:sz w:val="10"/>
          <w:szCs w:val="10"/>
        </w:rPr>
      </w:pPr>
    </w:p>
    <w:tbl>
      <w:tblPr>
        <w:tblStyle w:val="TableGrid"/>
        <w:tblpPr w:leftFromText="180" w:rightFromText="180" w:vertAnchor="text" w:tblpY="519"/>
        <w:tblW w:w="9923" w:type="dxa"/>
        <w:tblLook w:val="04A0"/>
      </w:tblPr>
      <w:tblGrid>
        <w:gridCol w:w="3686"/>
        <w:gridCol w:w="3544"/>
        <w:gridCol w:w="2693"/>
      </w:tblGrid>
      <w:tr w:rsidR="00783770" w:rsidTr="00783770">
        <w:trPr>
          <w:cnfStyle w:val="100000000000"/>
        </w:trPr>
        <w:tc>
          <w:tcPr>
            <w:tcW w:w="3686" w:type="dxa"/>
            <w:shd w:val="clear" w:color="auto" w:fill="auto"/>
          </w:tcPr>
          <w:p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Name of Pharmacy</w:t>
            </w:r>
          </w:p>
        </w:tc>
        <w:tc>
          <w:tcPr>
            <w:tcW w:w="3544" w:type="dxa"/>
            <w:shd w:val="clear" w:color="auto" w:fill="auto"/>
          </w:tcPr>
          <w:p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Contractor Code</w:t>
            </w:r>
          </w:p>
        </w:tc>
        <w:tc>
          <w:tcPr>
            <w:tcW w:w="2693" w:type="dxa"/>
            <w:shd w:val="clear" w:color="auto" w:fill="auto"/>
          </w:tcPr>
          <w:p w:rsidR="00783770" w:rsidRPr="00783770" w:rsidRDefault="00783770" w:rsidP="00783770">
            <w:pPr>
              <w:spacing w:before="33" w:line="278" w:lineRule="auto"/>
              <w:ind w:right="143"/>
              <w:jc w:val="center"/>
              <w:rPr>
                <w:b/>
                <w:bCs/>
                <w:color w:val="auto"/>
                <w:sz w:val="18"/>
                <w:szCs w:val="18"/>
              </w:rPr>
            </w:pPr>
            <w:r w:rsidRPr="00783770">
              <w:rPr>
                <w:b/>
                <w:bCs/>
                <w:color w:val="auto"/>
                <w:sz w:val="18"/>
                <w:szCs w:val="18"/>
              </w:rPr>
              <w:t>Health Board</w:t>
            </w:r>
          </w:p>
        </w:tc>
      </w:tr>
      <w:tr w:rsidR="00783770" w:rsidTr="00783770">
        <w:sdt>
          <w:sdtPr>
            <w:rPr>
              <w:color w:val="F2F2F2" w:themeColor="background2" w:themeShade="F2"/>
              <w:sz w:val="18"/>
              <w:szCs w:val="18"/>
            </w:rPr>
            <w:id w:val="-367293725"/>
            <w:placeholder>
              <w:docPart w:val="4980D8FA0C6C4B89B0B0862A64E840B3"/>
            </w:placeholder>
            <w:showingPlcHdr/>
          </w:sdtPr>
          <w:sdtContent>
            <w:tc>
              <w:tcPr>
                <w:tcW w:w="3686" w:type="dxa"/>
              </w:tcPr>
              <w:p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989823815"/>
            <w:placeholder>
              <w:docPart w:val="4980D8FA0C6C4B89B0B0862A64E840B3"/>
            </w:placeholder>
          </w:sdtPr>
          <w:sdtContent>
            <w:sdt>
              <w:sdtPr>
                <w:rPr>
                  <w:color w:val="F2F2F2" w:themeColor="background2" w:themeShade="F2"/>
                  <w:sz w:val="18"/>
                  <w:szCs w:val="18"/>
                </w:rPr>
                <w:id w:val="-247188732"/>
                <w:placeholder>
                  <w:docPart w:val="5623ED94978044DD99EB009514C88047"/>
                </w:placeholder>
                <w:showingPlcHdr/>
              </w:sdtPr>
              <w:sdtContent>
                <w:tc>
                  <w:tcPr>
                    <w:tcW w:w="3544" w:type="dxa"/>
                  </w:tcPr>
                  <w:p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Content>
        </w:sdt>
        <w:sdt>
          <w:sdtPr>
            <w:rPr>
              <w:color w:val="F2F2F2" w:themeColor="background2" w:themeShade="F2"/>
              <w:sz w:val="18"/>
              <w:szCs w:val="18"/>
            </w:rPr>
            <w:alias w:val="Health Board"/>
            <w:tag w:val="Health Board"/>
            <w:id w:val="162480283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rsidR="00783770" w:rsidRPr="00783770" w:rsidRDefault="00783770"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rsidTr="00783770">
        <w:sdt>
          <w:sdtPr>
            <w:rPr>
              <w:color w:val="F2F2F2" w:themeColor="background2" w:themeShade="F2"/>
              <w:sz w:val="18"/>
              <w:szCs w:val="18"/>
            </w:rPr>
            <w:id w:val="913744553"/>
            <w:placeholder>
              <w:docPart w:val="4980D8FA0C6C4B89B0B0862A64E840B3"/>
            </w:placeholder>
            <w:showingPlcHdr/>
          </w:sdtPr>
          <w:sdtContent>
            <w:tc>
              <w:tcPr>
                <w:tcW w:w="3686"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2028853148"/>
            <w:placeholder>
              <w:docPart w:val="4980D8FA0C6C4B89B0B0862A64E840B3"/>
            </w:placeholder>
            <w:showingPlcHdr/>
          </w:sdtPr>
          <w:sdtContent>
            <w:tc>
              <w:tcPr>
                <w:tcW w:w="3544"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1030032217"/>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r w:rsidR="00783770" w:rsidTr="00783770">
        <w:sdt>
          <w:sdtPr>
            <w:rPr>
              <w:color w:val="F2F2F2" w:themeColor="background2" w:themeShade="F2"/>
              <w:sz w:val="18"/>
              <w:szCs w:val="18"/>
            </w:rPr>
            <w:id w:val="606548227"/>
            <w:placeholder>
              <w:docPart w:val="4980D8FA0C6C4B89B0B0862A64E840B3"/>
            </w:placeholder>
            <w:showingPlcHdr/>
          </w:sdtPr>
          <w:sdtContent>
            <w:tc>
              <w:tcPr>
                <w:tcW w:w="3686"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id w:val="-1575966330"/>
            <w:placeholder>
              <w:docPart w:val="4980D8FA0C6C4B89B0B0862A64E840B3"/>
            </w:placeholder>
            <w:showingPlcHdr/>
          </w:sdtPr>
          <w:sdtContent>
            <w:tc>
              <w:tcPr>
                <w:tcW w:w="3544"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Click or tap here to enter text.</w:t>
                </w:r>
              </w:p>
            </w:tc>
          </w:sdtContent>
        </w:sdt>
        <w:sdt>
          <w:sdtPr>
            <w:rPr>
              <w:color w:val="F2F2F2" w:themeColor="background2" w:themeShade="F2"/>
              <w:sz w:val="18"/>
              <w:szCs w:val="18"/>
            </w:rPr>
            <w:alias w:val="Health Board"/>
            <w:tag w:val="Health Board"/>
            <w:id w:val="-380329226"/>
            <w:placeholder>
              <w:docPart w:val="A61B942025274890849C478281B8B782"/>
            </w:placeholder>
            <w:showingPlcHdr/>
            <w:dropDownList>
              <w:listItem w:value="Choose an item."/>
              <w:listItem w:displayText="Ayrshire &amp; Arran" w:value="Ayrshire &amp; Arran"/>
              <w:listItem w:displayText="Borders" w:value="Borders"/>
              <w:listItem w:displayText="Dumfries &amp; Galloway" w:value="Dumfries &amp; Galloway"/>
              <w:listItem w:displayText="Fife" w:value="Fife"/>
              <w:listItem w:displayText="Forth Valley" w:value="Forth Valley"/>
              <w:listItem w:displayText="Grampian" w:value="Grampian"/>
              <w:listItem w:displayText="Gr Glasgow &amp; Clyde" w:value="Gr Glasgow &amp; Clyde"/>
              <w:listItem w:displayText="Highland" w:value="Highland"/>
              <w:listItem w:displayText="Lanarkshire" w:value="Lanarkshire"/>
              <w:listItem w:displayText="Lothian" w:value="Lothian"/>
              <w:listItem w:displayText="Orkney" w:value="Orkney"/>
              <w:listItem w:displayText="Shetland" w:value="Shetland"/>
              <w:listItem w:displayText="Tayside" w:value="Tayside"/>
              <w:listItem w:displayText="Western Isles" w:value="Western Isles"/>
            </w:dropDownList>
          </w:sdtPr>
          <w:sdtContent>
            <w:tc>
              <w:tcPr>
                <w:tcW w:w="2693" w:type="dxa"/>
              </w:tcPr>
              <w:p w:rsidR="00783770" w:rsidRPr="00783770" w:rsidRDefault="008B0D05" w:rsidP="00783770">
                <w:pPr>
                  <w:spacing w:before="33" w:line="278" w:lineRule="auto"/>
                  <w:ind w:right="143"/>
                  <w:rPr>
                    <w:color w:val="F2F2F2" w:themeColor="background2" w:themeShade="F2"/>
                    <w:sz w:val="18"/>
                    <w:szCs w:val="18"/>
                  </w:rPr>
                </w:pPr>
                <w:r w:rsidRPr="00783770">
                  <w:rPr>
                    <w:rStyle w:val="PlaceholderText"/>
                    <w:color w:val="F2F2F2" w:themeColor="background2" w:themeShade="F2"/>
                  </w:rPr>
                  <w:t>Choose an item.</w:t>
                </w:r>
              </w:p>
            </w:tc>
          </w:sdtContent>
        </w:sdt>
      </w:tr>
    </w:tbl>
    <w:p w:rsidR="00101158" w:rsidRDefault="00783770" w:rsidP="00101158">
      <w:pPr>
        <w:spacing w:before="33" w:line="278" w:lineRule="auto"/>
        <w:ind w:right="143"/>
        <w:rPr>
          <w:b/>
          <w:spacing w:val="-1"/>
          <w:sz w:val="18"/>
        </w:rPr>
      </w:pPr>
      <w:r>
        <w:rPr>
          <w:b/>
          <w:sz w:val="18"/>
        </w:rPr>
        <w:t xml:space="preserve"> </w:t>
      </w:r>
      <w:r w:rsidR="00101158">
        <w:rPr>
          <w:b/>
          <w:sz w:val="18"/>
        </w:rPr>
        <w:t>(Only</w:t>
      </w:r>
      <w:r w:rsidR="00101158">
        <w:rPr>
          <w:b/>
          <w:spacing w:val="43"/>
          <w:sz w:val="18"/>
        </w:rPr>
        <w:t xml:space="preserve"> </w:t>
      </w:r>
      <w:r w:rsidR="00101158">
        <w:rPr>
          <w:b/>
          <w:sz w:val="18"/>
        </w:rPr>
        <w:t>one</w:t>
      </w:r>
      <w:r w:rsidR="00101158">
        <w:rPr>
          <w:b/>
          <w:spacing w:val="44"/>
          <w:sz w:val="18"/>
        </w:rPr>
        <w:t xml:space="preserve"> </w:t>
      </w:r>
      <w:r w:rsidR="00101158">
        <w:rPr>
          <w:b/>
          <w:spacing w:val="-1"/>
          <w:sz w:val="18"/>
        </w:rPr>
        <w:t>Pharmacy</w:t>
      </w:r>
      <w:r w:rsidR="00101158">
        <w:rPr>
          <w:b/>
          <w:spacing w:val="44"/>
          <w:sz w:val="18"/>
        </w:rPr>
        <w:t xml:space="preserve"> </w:t>
      </w:r>
      <w:r w:rsidR="00101158">
        <w:rPr>
          <w:b/>
          <w:spacing w:val="-1"/>
          <w:sz w:val="18"/>
        </w:rPr>
        <w:t>name</w:t>
      </w:r>
      <w:r w:rsidR="00101158">
        <w:rPr>
          <w:b/>
          <w:spacing w:val="45"/>
          <w:sz w:val="18"/>
        </w:rPr>
        <w:t xml:space="preserve"> </w:t>
      </w:r>
      <w:r w:rsidR="00101158">
        <w:rPr>
          <w:b/>
          <w:spacing w:val="-1"/>
          <w:sz w:val="18"/>
        </w:rPr>
        <w:t>and</w:t>
      </w:r>
      <w:r w:rsidR="00101158">
        <w:rPr>
          <w:b/>
          <w:spacing w:val="45"/>
          <w:sz w:val="18"/>
        </w:rPr>
        <w:t xml:space="preserve"> </w:t>
      </w:r>
      <w:r w:rsidR="00101158">
        <w:rPr>
          <w:b/>
          <w:spacing w:val="-1"/>
          <w:sz w:val="18"/>
        </w:rPr>
        <w:t>contractor</w:t>
      </w:r>
      <w:r w:rsidR="00101158">
        <w:rPr>
          <w:b/>
          <w:spacing w:val="44"/>
          <w:sz w:val="18"/>
        </w:rPr>
        <w:t xml:space="preserve"> </w:t>
      </w:r>
      <w:r w:rsidR="00101158">
        <w:rPr>
          <w:b/>
          <w:spacing w:val="-1"/>
          <w:sz w:val="18"/>
        </w:rPr>
        <w:t>code</w:t>
      </w:r>
      <w:r w:rsidR="00101158">
        <w:rPr>
          <w:b/>
          <w:spacing w:val="44"/>
          <w:sz w:val="18"/>
        </w:rPr>
        <w:t xml:space="preserve"> </w:t>
      </w:r>
      <w:r w:rsidR="00101158">
        <w:rPr>
          <w:b/>
          <w:sz w:val="18"/>
        </w:rPr>
        <w:t>is</w:t>
      </w:r>
      <w:r w:rsidR="00101158">
        <w:rPr>
          <w:b/>
          <w:spacing w:val="44"/>
          <w:sz w:val="18"/>
        </w:rPr>
        <w:t xml:space="preserve"> </w:t>
      </w:r>
      <w:r w:rsidR="00101158">
        <w:rPr>
          <w:b/>
          <w:spacing w:val="-1"/>
          <w:sz w:val="18"/>
        </w:rPr>
        <w:t>required</w:t>
      </w:r>
      <w:r w:rsidR="00101158">
        <w:rPr>
          <w:b/>
          <w:spacing w:val="45"/>
          <w:sz w:val="18"/>
        </w:rPr>
        <w:t xml:space="preserve"> </w:t>
      </w:r>
      <w:r w:rsidR="00101158">
        <w:rPr>
          <w:b/>
          <w:sz w:val="18"/>
        </w:rPr>
        <w:t>for</w:t>
      </w:r>
      <w:r w:rsidR="00101158">
        <w:rPr>
          <w:b/>
          <w:spacing w:val="44"/>
          <w:sz w:val="18"/>
        </w:rPr>
        <w:t xml:space="preserve"> </w:t>
      </w:r>
      <w:r w:rsidR="00101158">
        <w:rPr>
          <w:b/>
          <w:spacing w:val="-1"/>
          <w:sz w:val="18"/>
        </w:rPr>
        <w:t>each</w:t>
      </w:r>
      <w:r w:rsidR="00101158">
        <w:rPr>
          <w:b/>
          <w:spacing w:val="45"/>
          <w:sz w:val="18"/>
        </w:rPr>
        <w:t xml:space="preserve"> </w:t>
      </w:r>
      <w:r w:rsidR="00101158">
        <w:rPr>
          <w:b/>
          <w:spacing w:val="-1"/>
          <w:sz w:val="18"/>
        </w:rPr>
        <w:t>Health</w:t>
      </w:r>
      <w:r w:rsidR="00101158">
        <w:rPr>
          <w:b/>
          <w:spacing w:val="45"/>
          <w:sz w:val="18"/>
        </w:rPr>
        <w:t xml:space="preserve"> </w:t>
      </w:r>
      <w:r w:rsidR="00101158">
        <w:rPr>
          <w:b/>
          <w:spacing w:val="-1"/>
          <w:sz w:val="18"/>
        </w:rPr>
        <w:t>Board</w:t>
      </w:r>
      <w:r w:rsidR="00101158">
        <w:rPr>
          <w:b/>
          <w:spacing w:val="46"/>
          <w:sz w:val="18"/>
        </w:rPr>
        <w:t xml:space="preserve"> </w:t>
      </w:r>
      <w:r w:rsidR="00101158">
        <w:rPr>
          <w:b/>
          <w:spacing w:val="-1"/>
          <w:sz w:val="18"/>
        </w:rPr>
        <w:t>area</w:t>
      </w:r>
      <w:r w:rsidR="00101158">
        <w:rPr>
          <w:b/>
          <w:spacing w:val="43"/>
          <w:sz w:val="18"/>
        </w:rPr>
        <w:t xml:space="preserve"> </w:t>
      </w:r>
      <w:r w:rsidR="00101158">
        <w:rPr>
          <w:b/>
          <w:sz w:val="18"/>
        </w:rPr>
        <w:t>where</w:t>
      </w:r>
      <w:r w:rsidR="00101158">
        <w:rPr>
          <w:b/>
          <w:spacing w:val="71"/>
          <w:sz w:val="18"/>
        </w:rPr>
        <w:t xml:space="preserve"> </w:t>
      </w:r>
      <w:r w:rsidR="00101158">
        <w:rPr>
          <w:b/>
          <w:spacing w:val="-1"/>
          <w:sz w:val="18"/>
        </w:rPr>
        <w:t>appropriate.</w:t>
      </w:r>
      <w:r w:rsidR="00101158">
        <w:rPr>
          <w:b/>
          <w:sz w:val="18"/>
        </w:rPr>
        <w:t xml:space="preserve"> If</w:t>
      </w:r>
      <w:r w:rsidR="00101158">
        <w:rPr>
          <w:b/>
          <w:spacing w:val="-1"/>
          <w:sz w:val="18"/>
        </w:rPr>
        <w:t xml:space="preserve"> you</w:t>
      </w:r>
      <w:r w:rsidR="00101158">
        <w:rPr>
          <w:b/>
          <w:spacing w:val="-2"/>
          <w:sz w:val="18"/>
        </w:rPr>
        <w:t xml:space="preserve"> </w:t>
      </w:r>
      <w:r w:rsidR="00101158">
        <w:rPr>
          <w:b/>
          <w:sz w:val="18"/>
        </w:rPr>
        <w:t>work</w:t>
      </w:r>
      <w:r w:rsidR="00101158">
        <w:rPr>
          <w:b/>
          <w:spacing w:val="-2"/>
          <w:sz w:val="18"/>
        </w:rPr>
        <w:t xml:space="preserve"> </w:t>
      </w:r>
      <w:r w:rsidR="00101158">
        <w:rPr>
          <w:b/>
          <w:sz w:val="18"/>
        </w:rPr>
        <w:t>in</w:t>
      </w:r>
      <w:r w:rsidR="00101158">
        <w:rPr>
          <w:b/>
          <w:spacing w:val="-1"/>
          <w:sz w:val="18"/>
        </w:rPr>
        <w:t xml:space="preserve"> more than</w:t>
      </w:r>
      <w:r w:rsidR="00101158">
        <w:rPr>
          <w:b/>
          <w:sz w:val="18"/>
        </w:rPr>
        <w:t xml:space="preserve"> 3</w:t>
      </w:r>
      <w:r w:rsidR="00101158">
        <w:rPr>
          <w:b/>
          <w:spacing w:val="-1"/>
          <w:sz w:val="18"/>
        </w:rPr>
        <w:t xml:space="preserve"> H</w:t>
      </w:r>
      <w:r w:rsidR="00E877E9">
        <w:rPr>
          <w:b/>
          <w:spacing w:val="-1"/>
          <w:sz w:val="18"/>
        </w:rPr>
        <w:t xml:space="preserve">ealth </w:t>
      </w:r>
      <w:r w:rsidR="00101158">
        <w:rPr>
          <w:b/>
          <w:spacing w:val="-1"/>
          <w:sz w:val="18"/>
        </w:rPr>
        <w:t>B</w:t>
      </w:r>
      <w:r w:rsidR="00E877E9">
        <w:rPr>
          <w:b/>
          <w:spacing w:val="-1"/>
          <w:sz w:val="18"/>
        </w:rPr>
        <w:t>oard</w:t>
      </w:r>
      <w:r w:rsidR="00101158">
        <w:rPr>
          <w:b/>
          <w:sz w:val="18"/>
        </w:rPr>
        <w:t xml:space="preserve"> </w:t>
      </w:r>
      <w:r w:rsidR="00CA4155">
        <w:rPr>
          <w:b/>
          <w:spacing w:val="-1"/>
          <w:sz w:val="18"/>
        </w:rPr>
        <w:t>areas,</w:t>
      </w:r>
      <w:r w:rsidR="00101158">
        <w:rPr>
          <w:b/>
          <w:spacing w:val="-1"/>
          <w:sz w:val="18"/>
        </w:rPr>
        <w:t xml:space="preserve"> please use additional</w:t>
      </w:r>
      <w:r w:rsidR="00101158">
        <w:rPr>
          <w:b/>
          <w:sz w:val="18"/>
        </w:rPr>
        <w:t xml:space="preserve"> </w:t>
      </w:r>
      <w:r w:rsidR="00101158">
        <w:rPr>
          <w:b/>
          <w:spacing w:val="-1"/>
          <w:sz w:val="18"/>
        </w:rPr>
        <w:t>forms.)</w:t>
      </w:r>
    </w:p>
    <w:p w:rsidR="00AE050D" w:rsidRDefault="00AE050D" w:rsidP="00101158">
      <w:pPr>
        <w:pStyle w:val="BodyText"/>
        <w:tabs>
          <w:tab w:val="right" w:pos="9070"/>
        </w:tabs>
        <w:spacing w:before="108"/>
        <w:jc w:val="both"/>
        <w:rPr>
          <w:spacing w:val="-1"/>
        </w:rPr>
      </w:pPr>
    </w:p>
    <w:p w:rsidR="00101158" w:rsidRDefault="00101158" w:rsidP="00101158">
      <w:pPr>
        <w:pStyle w:val="BodyText"/>
        <w:tabs>
          <w:tab w:val="right" w:pos="9070"/>
        </w:tabs>
        <w:spacing w:before="108"/>
        <w:jc w:val="both"/>
        <w:rPr>
          <w:spacing w:val="-1"/>
        </w:rPr>
      </w:pPr>
      <w:r>
        <w:rPr>
          <w:spacing w:val="-1"/>
        </w:rPr>
        <w:t>Please</w:t>
      </w:r>
      <w:r>
        <w:rPr>
          <w:spacing w:val="-6"/>
        </w:rPr>
        <w:t xml:space="preserve"> </w:t>
      </w:r>
      <w:r>
        <w:rPr>
          <w:spacing w:val="-1"/>
        </w:rPr>
        <w:t>indicate</w:t>
      </w:r>
      <w:r>
        <w:rPr>
          <w:spacing w:val="-6"/>
        </w:rPr>
        <w:t xml:space="preserve"> </w:t>
      </w:r>
      <w:r>
        <w:rPr>
          <w:spacing w:val="-1"/>
        </w:rPr>
        <w:t>your</w:t>
      </w:r>
      <w:r>
        <w:rPr>
          <w:spacing w:val="-6"/>
        </w:rPr>
        <w:t xml:space="preserve"> </w:t>
      </w:r>
      <w:r>
        <w:t>position</w:t>
      </w:r>
      <w:r>
        <w:rPr>
          <w:spacing w:val="-6"/>
        </w:rPr>
        <w:t xml:space="preserve"> </w:t>
      </w:r>
      <w:r>
        <w:rPr>
          <w:spacing w:val="-1"/>
        </w:rPr>
        <w:t>within</w:t>
      </w:r>
      <w:r>
        <w:rPr>
          <w:spacing w:val="-6"/>
        </w:rPr>
        <w:t xml:space="preserve"> </w:t>
      </w:r>
      <w:r>
        <w:rPr>
          <w:spacing w:val="-1"/>
        </w:rPr>
        <w:t>the</w:t>
      </w:r>
      <w:r>
        <w:rPr>
          <w:spacing w:val="-6"/>
        </w:rPr>
        <w:t xml:space="preserve"> </w:t>
      </w:r>
      <w:r>
        <w:rPr>
          <w:spacing w:val="-1"/>
        </w:rPr>
        <w:t>pharmacy</w:t>
      </w:r>
      <w:r>
        <w:rPr>
          <w:spacing w:val="-7"/>
        </w:rPr>
        <w:t xml:space="preserve"> </w:t>
      </w:r>
      <w:r>
        <w:t>by</w:t>
      </w:r>
      <w:r>
        <w:rPr>
          <w:spacing w:val="-7"/>
        </w:rPr>
        <w:t xml:space="preserve"> </w:t>
      </w:r>
      <w:r>
        <w:t>ticking</w:t>
      </w:r>
      <w:r>
        <w:rPr>
          <w:spacing w:val="-6"/>
        </w:rPr>
        <w:t xml:space="preserve"> </w:t>
      </w:r>
      <w:r>
        <w:t>one</w:t>
      </w:r>
      <w:r>
        <w:rPr>
          <w:spacing w:val="-5"/>
        </w:rPr>
        <w:t xml:space="preserve"> </w:t>
      </w:r>
      <w:r>
        <w:t>of</w:t>
      </w:r>
      <w:r>
        <w:rPr>
          <w:spacing w:val="-6"/>
        </w:rPr>
        <w:t xml:space="preserve"> </w:t>
      </w:r>
      <w:r>
        <w:t>the</w:t>
      </w:r>
      <w:r>
        <w:rPr>
          <w:spacing w:val="-6"/>
        </w:rPr>
        <w:t xml:space="preserve"> </w:t>
      </w:r>
      <w:r>
        <w:rPr>
          <w:spacing w:val="-1"/>
        </w:rPr>
        <w:t>following:</w:t>
      </w:r>
    </w:p>
    <w:p w:rsidR="00101158" w:rsidRDefault="00101158" w:rsidP="00101158">
      <w:pPr>
        <w:pStyle w:val="BodyText"/>
        <w:tabs>
          <w:tab w:val="right" w:pos="9070"/>
        </w:tabs>
        <w:spacing w:before="108"/>
        <w:jc w:val="both"/>
        <w:rPr>
          <w:spacing w:val="-1"/>
        </w:rPr>
      </w:pPr>
      <w:r>
        <w:rPr>
          <w:spacing w:val="-1"/>
        </w:rPr>
        <w:t xml:space="preserve">Locum             </w:t>
      </w:r>
      <w:sdt>
        <w:sdtPr>
          <w:rPr>
            <w:spacing w:val="-1"/>
          </w:rPr>
          <w:id w:val="453292124"/>
        </w:sdtPr>
        <w:sdtContent>
          <w:r>
            <w:rPr>
              <w:rFonts w:ascii="MS Gothic" w:eastAsia="MS Gothic" w:hAnsi="MS Gothic" w:hint="eastAsia"/>
              <w:spacing w:val="-1"/>
            </w:rPr>
            <w:t>☐</w:t>
          </w:r>
        </w:sdtContent>
      </w:sdt>
      <w:r>
        <w:rPr>
          <w:spacing w:val="-1"/>
        </w:rPr>
        <w:t xml:space="preserve">         Employee               </w:t>
      </w:r>
      <w:sdt>
        <w:sdtPr>
          <w:rPr>
            <w:spacing w:val="-1"/>
          </w:rPr>
          <w:id w:val="293878170"/>
        </w:sdtPr>
        <w:sdtContent>
          <w:r>
            <w:rPr>
              <w:rFonts w:ascii="MS Gothic" w:eastAsia="MS Gothic" w:hAnsi="MS Gothic" w:hint="eastAsia"/>
              <w:spacing w:val="-1"/>
            </w:rPr>
            <w:t>☐</w:t>
          </w:r>
        </w:sdtContent>
      </w:sdt>
      <w:r>
        <w:rPr>
          <w:spacing w:val="-1"/>
        </w:rPr>
        <w:t xml:space="preserve">     Manager               </w:t>
      </w:r>
      <w:sdt>
        <w:sdtPr>
          <w:rPr>
            <w:spacing w:val="-1"/>
          </w:rPr>
          <w:id w:val="1061758582"/>
        </w:sdtPr>
        <w:sdtContent>
          <w:r>
            <w:rPr>
              <w:rFonts w:ascii="MS Gothic" w:eastAsia="MS Gothic" w:hAnsi="MS Gothic" w:hint="eastAsia"/>
              <w:spacing w:val="-1"/>
            </w:rPr>
            <w:t>☐</w:t>
          </w:r>
        </w:sdtContent>
      </w:sdt>
      <w:r>
        <w:rPr>
          <w:spacing w:val="-1"/>
        </w:rPr>
        <w:t xml:space="preserve">       Owner             </w:t>
      </w:r>
      <w:sdt>
        <w:sdtPr>
          <w:rPr>
            <w:spacing w:val="-1"/>
          </w:rPr>
          <w:id w:val="1362320404"/>
        </w:sdtPr>
        <w:sdtContent>
          <w:r>
            <w:rPr>
              <w:rFonts w:ascii="MS Gothic" w:eastAsia="MS Gothic" w:hAnsi="MS Gothic" w:hint="eastAsia"/>
              <w:spacing w:val="-1"/>
            </w:rPr>
            <w:t>☐</w:t>
          </w:r>
        </w:sdtContent>
      </w:sdt>
      <w:r>
        <w:rPr>
          <w:spacing w:val="-1"/>
        </w:rPr>
        <w:tab/>
      </w:r>
    </w:p>
    <w:p w:rsidR="00101158" w:rsidRPr="001D5E71" w:rsidRDefault="00101158" w:rsidP="00101158">
      <w:pPr>
        <w:pStyle w:val="BodyText"/>
        <w:tabs>
          <w:tab w:val="right" w:pos="9070"/>
        </w:tabs>
        <w:spacing w:before="108"/>
        <w:jc w:val="both"/>
        <w:rPr>
          <w:spacing w:val="-1"/>
          <w:sz w:val="10"/>
          <w:szCs w:val="10"/>
        </w:rPr>
      </w:pPr>
    </w:p>
    <w:p w:rsidR="00101158" w:rsidRDefault="00A948D2" w:rsidP="00101158">
      <w:pPr>
        <w:pStyle w:val="BodyText"/>
        <w:tabs>
          <w:tab w:val="right" w:pos="9070"/>
        </w:tabs>
        <w:spacing w:before="108"/>
        <w:jc w:val="both"/>
        <w:rPr>
          <w:spacing w:val="-1"/>
        </w:rPr>
      </w:pPr>
      <w:r>
        <w:rPr>
          <w:noProof/>
          <w:spacing w:val="-1"/>
          <w:lang w:val="en-GB" w:eastAsia="en-GB"/>
        </w:rPr>
        <w:pict>
          <v:line id="Straight Connector 3" o:spid="_x0000_s2051" style="position:absolute;left:0;text-align:left;z-index:251662336;visibility:visible;mso-wrap-distance-top:-3e-5mm;mso-wrap-distance-bottom:-3e-5mm" from="346.6pt,15.05pt" to="474.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" strokecolor="black [3200]" strokeweight=".5pt">
            <o:lock v:ext="edit" shapetype="f"/>
          </v:line>
        </w:pict>
      </w:r>
      <w:r>
        <w:rPr>
          <w:noProof/>
          <w:spacing w:val="-1"/>
          <w:lang w:val="en-GB" w:eastAsia="en-GB"/>
        </w:rPr>
        <w:pict>
          <v:line id="Straight Connector 2" o:spid="_x0000_s2050" style="position:absolute;left:0;text-align:left;z-index:251661312;visibility:visible;mso-wrap-distance-top:-3e-5mm;mso-wrap-distance-bottom:-3e-5mm" from="66.6pt,15.05pt" to="264.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" strokecolor="black [3200]" strokeweight=".5pt">
            <o:lock v:ext="edit" shapetype="f"/>
          </v:line>
        </w:pict>
      </w:r>
      <w:r w:rsidR="00101158">
        <w:rPr>
          <w:spacing w:val="-1"/>
        </w:rPr>
        <w:t xml:space="preserve">Signature                                                                                           Date </w:t>
      </w:r>
    </w:p>
    <w:p w:rsidR="00101158" w:rsidRPr="001D5E71" w:rsidRDefault="00101158" w:rsidP="00101158">
      <w:pPr>
        <w:pStyle w:val="TableBody"/>
        <w:rPr>
          <w:sz w:val="10"/>
          <w:szCs w:val="10"/>
        </w:rPr>
      </w:pPr>
    </w:p>
    <w:p w:rsidR="00101158" w:rsidRDefault="00101158" w:rsidP="00101158">
      <w:pPr>
        <w:pStyle w:val="TableBody"/>
        <w:rPr>
          <w:sz w:val="22"/>
          <w:szCs w:val="22"/>
        </w:rPr>
      </w:pPr>
      <w:r w:rsidRPr="00C1297A">
        <w:rPr>
          <w:b/>
          <w:bCs/>
          <w:spacing w:val="-1"/>
        </w:rPr>
        <w:t>Please</w:t>
      </w:r>
      <w:r w:rsidRPr="00C1297A">
        <w:rPr>
          <w:b/>
          <w:bCs/>
          <w:spacing w:val="32"/>
        </w:rPr>
        <w:t xml:space="preserve"> </w:t>
      </w:r>
      <w:r w:rsidRPr="00C1297A">
        <w:rPr>
          <w:b/>
          <w:bCs/>
        </w:rPr>
        <w:t>complete form, sign and</w:t>
      </w:r>
      <w:r w:rsidRPr="00C1297A">
        <w:rPr>
          <w:b/>
          <w:bCs/>
          <w:spacing w:val="32"/>
        </w:rPr>
        <w:t xml:space="preserve"> </w:t>
      </w:r>
      <w:r w:rsidRPr="00C1297A">
        <w:rPr>
          <w:b/>
          <w:bCs/>
        </w:rPr>
        <w:t>send</w:t>
      </w:r>
      <w:r w:rsidRPr="00C1297A">
        <w:rPr>
          <w:b/>
          <w:bCs/>
          <w:spacing w:val="32"/>
        </w:rPr>
        <w:t xml:space="preserve"> </w:t>
      </w:r>
      <w:r w:rsidRPr="00C1297A">
        <w:rPr>
          <w:b/>
          <w:bCs/>
        </w:rPr>
        <w:t>to</w:t>
      </w:r>
      <w:r w:rsidRPr="00C1297A">
        <w:rPr>
          <w:b/>
          <w:bCs/>
          <w:spacing w:val="32"/>
        </w:rPr>
        <w:t xml:space="preserve"> </w:t>
      </w:r>
      <w:r w:rsidRPr="00C1297A">
        <w:rPr>
          <w:b/>
          <w:bCs/>
        </w:rPr>
        <w:t>each</w:t>
      </w:r>
      <w:r w:rsidRPr="00C1297A">
        <w:rPr>
          <w:b/>
          <w:bCs/>
          <w:spacing w:val="32"/>
        </w:rPr>
        <w:t xml:space="preserve"> </w:t>
      </w:r>
      <w:r w:rsidRPr="00C1297A">
        <w:rPr>
          <w:b/>
          <w:bCs/>
          <w:spacing w:val="-1"/>
        </w:rPr>
        <w:t>Health</w:t>
      </w:r>
      <w:r w:rsidRPr="00C1297A">
        <w:rPr>
          <w:b/>
          <w:bCs/>
          <w:spacing w:val="32"/>
        </w:rPr>
        <w:t xml:space="preserve"> </w:t>
      </w:r>
      <w:r w:rsidRPr="00C1297A">
        <w:rPr>
          <w:b/>
          <w:bCs/>
          <w:spacing w:val="-1"/>
        </w:rPr>
        <w:t>Board</w:t>
      </w:r>
      <w:r w:rsidRPr="00C1297A">
        <w:rPr>
          <w:b/>
          <w:bCs/>
          <w:spacing w:val="33"/>
        </w:rPr>
        <w:t xml:space="preserve"> </w:t>
      </w:r>
      <w:r w:rsidRPr="00C1297A">
        <w:rPr>
          <w:b/>
          <w:bCs/>
        </w:rPr>
        <w:t>you</w:t>
      </w:r>
      <w:r w:rsidRPr="00C1297A">
        <w:rPr>
          <w:b/>
          <w:bCs/>
          <w:spacing w:val="32"/>
        </w:rPr>
        <w:t xml:space="preserve"> </w:t>
      </w:r>
      <w:r w:rsidRPr="00C1297A">
        <w:rPr>
          <w:b/>
          <w:bCs/>
          <w:spacing w:val="-1"/>
        </w:rPr>
        <w:t>work</w:t>
      </w:r>
      <w:r w:rsidRPr="00C1297A">
        <w:rPr>
          <w:b/>
          <w:bCs/>
          <w:spacing w:val="32"/>
        </w:rPr>
        <w:t xml:space="preserve"> </w:t>
      </w:r>
      <w:r w:rsidRPr="00C1297A">
        <w:rPr>
          <w:b/>
          <w:bCs/>
        </w:rPr>
        <w:t>in.</w:t>
      </w:r>
      <w:r w:rsidRPr="001D5E71">
        <w:rPr>
          <w:spacing w:val="32"/>
          <w:sz w:val="22"/>
          <w:szCs w:val="22"/>
        </w:rPr>
        <w:t xml:space="preserve"> E</w:t>
      </w:r>
      <w:r w:rsidRPr="001D5E71">
        <w:rPr>
          <w:spacing w:val="-1"/>
          <w:sz w:val="22"/>
          <w:szCs w:val="22"/>
        </w:rPr>
        <w:t>mail</w:t>
      </w:r>
      <w:r w:rsidRPr="001D5E71">
        <w:rPr>
          <w:spacing w:val="32"/>
          <w:sz w:val="22"/>
          <w:szCs w:val="22"/>
        </w:rPr>
        <w:t xml:space="preserve"> </w:t>
      </w:r>
      <w:r w:rsidRPr="001D5E71">
        <w:rPr>
          <w:sz w:val="22"/>
          <w:szCs w:val="22"/>
        </w:rPr>
        <w:t>and</w:t>
      </w:r>
      <w:r w:rsidRPr="001D5E71">
        <w:rPr>
          <w:spacing w:val="32"/>
          <w:sz w:val="22"/>
          <w:szCs w:val="22"/>
        </w:rPr>
        <w:t xml:space="preserve"> </w:t>
      </w:r>
      <w:r w:rsidRPr="001D5E71">
        <w:rPr>
          <w:sz w:val="22"/>
          <w:szCs w:val="22"/>
        </w:rPr>
        <w:t>postal</w:t>
      </w:r>
      <w:r w:rsidRPr="001D5E71">
        <w:rPr>
          <w:spacing w:val="43"/>
          <w:w w:val="99"/>
          <w:sz w:val="22"/>
          <w:szCs w:val="22"/>
        </w:rPr>
        <w:t xml:space="preserve"> </w:t>
      </w:r>
      <w:r w:rsidRPr="001D5E71">
        <w:rPr>
          <w:sz w:val="22"/>
          <w:szCs w:val="22"/>
        </w:rPr>
        <w:t>addresses</w:t>
      </w:r>
      <w:r w:rsidRPr="001D5E71">
        <w:rPr>
          <w:spacing w:val="-9"/>
          <w:sz w:val="22"/>
          <w:szCs w:val="22"/>
        </w:rPr>
        <w:t xml:space="preserve"> </w:t>
      </w:r>
      <w:r w:rsidRPr="001D5E71">
        <w:rPr>
          <w:spacing w:val="-1"/>
          <w:sz w:val="22"/>
          <w:szCs w:val="22"/>
        </w:rPr>
        <w:t>are</w:t>
      </w:r>
      <w:r w:rsidRPr="001D5E71">
        <w:rPr>
          <w:spacing w:val="-9"/>
          <w:sz w:val="22"/>
          <w:szCs w:val="22"/>
        </w:rPr>
        <w:t xml:space="preserve"> </w:t>
      </w:r>
      <w:r w:rsidRPr="001D5E71">
        <w:rPr>
          <w:spacing w:val="-1"/>
          <w:sz w:val="22"/>
          <w:szCs w:val="22"/>
        </w:rPr>
        <w:t>given</w:t>
      </w:r>
      <w:r w:rsidRPr="001D5E71">
        <w:rPr>
          <w:spacing w:val="-10"/>
          <w:sz w:val="22"/>
          <w:szCs w:val="22"/>
        </w:rPr>
        <w:t xml:space="preserve"> </w:t>
      </w:r>
      <w:r w:rsidRPr="001D5E71">
        <w:rPr>
          <w:sz w:val="22"/>
          <w:szCs w:val="22"/>
        </w:rPr>
        <w:t>overleaf</w:t>
      </w:r>
      <w:r>
        <w:rPr>
          <w:sz w:val="22"/>
          <w:szCs w:val="22"/>
        </w:rPr>
        <w:t>.</w:t>
      </w:r>
    </w:p>
    <w:p w:rsidR="006456F6" w:rsidRDefault="006456F6" w:rsidP="005938F4">
      <w:pPr>
        <w:pStyle w:val="TableBody"/>
        <w:sectPr w:rsidR="006456F6" w:rsidSect="003365C4">
          <w:footnotePr>
            <w:numFmt w:val="lowerRoman"/>
          </w:footnotePr>
          <w:endnotePr>
            <w:numFmt w:val="decimal"/>
          </w:endnotePr>
          <w:type w:val="continuous"/>
          <w:pgSz w:w="11906" w:h="16838"/>
          <w:pgMar w:top="567" w:right="1418" w:bottom="1531" w:left="1418" w:header="680" w:footer="624" w:gutter="0"/>
          <w:cols w:space="708"/>
          <w:docGrid w:linePitch="360"/>
        </w:sect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0"/>
        <w:gridCol w:w="6804"/>
        <w:gridCol w:w="1701"/>
      </w:tblGrid>
      <w:tr w:rsidR="006456F6" w:rsidTr="00477FB1">
        <w:trPr>
          <w:trHeight w:val="417"/>
        </w:trPr>
        <w:tc>
          <w:tcPr>
            <w:tcW w:w="1560" w:type="dxa"/>
            <w:shd w:val="clear" w:color="auto" w:fill="415D13" w:themeFill="accent2" w:themeFillShade="80"/>
          </w:tcPr>
          <w:p w:rsidR="006456F6" w:rsidRPr="002E4EBD" w:rsidRDefault="006456F6" w:rsidP="0059672C">
            <w:pPr>
              <w:pStyle w:val="TableParagraph"/>
              <w:spacing w:before="65"/>
              <w:rPr>
                <w:b/>
                <w:bCs/>
                <w:color w:val="FFFFFF" w:themeColor="background1"/>
                <w:sz w:val="24"/>
              </w:rPr>
            </w:pPr>
            <w:r w:rsidRPr="002E4EBD">
              <w:rPr>
                <w:b/>
                <w:bCs/>
                <w:color w:val="FFFFFF" w:themeColor="background1"/>
                <w:sz w:val="24"/>
              </w:rPr>
              <w:lastRenderedPageBreak/>
              <w:t>NHS Board</w:t>
            </w:r>
          </w:p>
        </w:tc>
        <w:tc>
          <w:tcPr>
            <w:tcW w:w="6804" w:type="dxa"/>
            <w:shd w:val="clear" w:color="auto" w:fill="415D13" w:themeFill="accent2" w:themeFillShade="80"/>
          </w:tcPr>
          <w:p w:rsidR="006456F6" w:rsidRPr="002E4EBD" w:rsidRDefault="006456F6" w:rsidP="0059672C">
            <w:pPr>
              <w:pStyle w:val="TableParagraph"/>
              <w:spacing w:before="65"/>
              <w:rPr>
                <w:b/>
                <w:bCs/>
                <w:color w:val="FFFFFF" w:themeColor="background1"/>
                <w:sz w:val="24"/>
              </w:rPr>
            </w:pPr>
            <w:r w:rsidRPr="002E4EBD">
              <w:rPr>
                <w:b/>
                <w:bCs/>
                <w:color w:val="FFFFFF" w:themeColor="background1"/>
                <w:sz w:val="24"/>
              </w:rPr>
              <w:t>Address</w:t>
            </w:r>
          </w:p>
        </w:tc>
        <w:tc>
          <w:tcPr>
            <w:tcW w:w="1701" w:type="dxa"/>
            <w:shd w:val="clear" w:color="auto" w:fill="415D13" w:themeFill="accent2" w:themeFillShade="80"/>
          </w:tcPr>
          <w:p w:rsidR="006456F6" w:rsidRDefault="006456F6" w:rsidP="0059672C">
            <w:pPr>
              <w:pStyle w:val="TableParagraph"/>
              <w:spacing w:before="65"/>
              <w:ind w:left="115" w:right="103"/>
              <w:jc w:val="center"/>
              <w:rPr>
                <w:sz w:val="24"/>
              </w:rPr>
            </w:pPr>
          </w:p>
        </w:tc>
      </w:tr>
      <w:tr w:rsidR="006456F6" w:rsidTr="006B3987">
        <w:trPr>
          <w:trHeight w:val="700"/>
        </w:trPr>
        <w:tc>
          <w:tcPr>
            <w:tcW w:w="1560" w:type="dxa"/>
            <w:vAlign w:val="center"/>
          </w:tcPr>
          <w:p w:rsidR="006456F6" w:rsidRDefault="006456F6" w:rsidP="0059672C">
            <w:pPr>
              <w:pStyle w:val="TableParagraph"/>
              <w:spacing w:line="250" w:lineRule="exact"/>
            </w:pPr>
            <w:r>
              <w:t>Ayrshire &amp; Arran</w:t>
            </w:r>
          </w:p>
        </w:tc>
        <w:tc>
          <w:tcPr>
            <w:tcW w:w="6804" w:type="dxa"/>
          </w:tcPr>
          <w:p w:rsidR="006456F6" w:rsidRDefault="00B803EF" w:rsidP="0059672C">
            <w:pPr>
              <w:pStyle w:val="TableParagraph"/>
              <w:ind w:right="1491"/>
            </w:pPr>
            <w:r>
              <w:t>Pharmacy &amp; Prescribing Team</w:t>
            </w:r>
            <w:r w:rsidR="006456F6">
              <w:t>, NHS Ayrshire &amp; Arran, Eglinton House, Ailsa Hospital, Dalmellington Road, Ayr, KA6 6</w:t>
            </w:r>
            <w:r>
              <w:t>JN</w:t>
            </w:r>
          </w:p>
          <w:p w:rsidR="006456F6" w:rsidRPr="002E4EBD" w:rsidRDefault="00B803EF" w:rsidP="0059672C">
            <w:pPr>
              <w:pStyle w:val="TableParagraph"/>
              <w:spacing w:line="234" w:lineRule="exact"/>
              <w:rPr>
                <w:b/>
                <w:sz w:val="20"/>
                <w:szCs w:val="20"/>
              </w:rPr>
            </w:pPr>
            <w:r>
              <w:rPr>
                <w:rFonts w:eastAsiaTheme="majorEastAsia" w:cstheme="majorBidi"/>
                <w:b/>
                <w:color w:val="415D13" w:themeColor="accent2" w:themeShade="80"/>
                <w:sz w:val="20"/>
                <w:szCs w:val="20"/>
                <w:lang w:val="en-GB"/>
              </w:rPr>
              <w:t>aa.cpteam@aapct.scot.nhs.uk</w:t>
            </w:r>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spacing w:before="1"/>
              <w:ind w:left="531" w:right="174" w:hanging="330"/>
              <w:jc w:val="center"/>
            </w:pPr>
          </w:p>
        </w:tc>
      </w:tr>
      <w:tr w:rsidR="006456F6" w:rsidTr="006B3987">
        <w:trPr>
          <w:trHeight w:val="1012"/>
        </w:trPr>
        <w:tc>
          <w:tcPr>
            <w:tcW w:w="1560" w:type="dxa"/>
            <w:vAlign w:val="center"/>
          </w:tcPr>
          <w:p w:rsidR="006456F6" w:rsidRDefault="006456F6" w:rsidP="0059672C">
            <w:pPr>
              <w:pStyle w:val="TableParagraph"/>
            </w:pPr>
            <w:r>
              <w:t>Borders</w:t>
            </w:r>
          </w:p>
        </w:tc>
        <w:tc>
          <w:tcPr>
            <w:tcW w:w="6804" w:type="dxa"/>
          </w:tcPr>
          <w:p w:rsidR="006456F6" w:rsidRDefault="00B803EF" w:rsidP="00E92F5F">
            <w:pPr>
              <w:pStyle w:val="TableParagraph"/>
              <w:spacing w:line="252" w:lineRule="exact"/>
            </w:pPr>
            <w:r>
              <w:t>Kate Warner, PA to Director of Pharmacy, Room 1 EC4, Headquarters and Education Centre,</w:t>
            </w:r>
            <w:r w:rsidR="006456F6">
              <w:t xml:space="preserve"> Borders General Hospital, Melrose, TD6 9B</w:t>
            </w:r>
            <w:r>
              <w:t>D</w:t>
            </w:r>
          </w:p>
          <w:p w:rsidR="006456F6" w:rsidRPr="00130B33" w:rsidRDefault="00A948D2" w:rsidP="0059672C">
            <w:pPr>
              <w:pStyle w:val="TableParagraph"/>
              <w:spacing w:line="234" w:lineRule="exact"/>
              <w:rPr>
                <w:sz w:val="20"/>
                <w:szCs w:val="20"/>
              </w:rPr>
            </w:pPr>
            <w:hyperlink r:id="rId56">
              <w:r w:rsidR="006456F6" w:rsidRPr="00477FB1">
                <w:rPr>
                  <w:rStyle w:val="Hyperlink"/>
                  <w:color w:val="415D13" w:themeColor="accent2" w:themeShade="80"/>
                  <w:sz w:val="20"/>
                  <w:szCs w:val="20"/>
                </w:rPr>
                <w:t>communitypharmacy.team@borders.scot.nhs.uk</w:t>
              </w:r>
            </w:hyperlink>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ind w:left="533" w:right="174" w:hanging="332"/>
              <w:jc w:val="center"/>
            </w:pPr>
          </w:p>
        </w:tc>
      </w:tr>
      <w:tr w:rsidR="006456F6" w:rsidTr="006B3987">
        <w:trPr>
          <w:trHeight w:val="1012"/>
        </w:trPr>
        <w:tc>
          <w:tcPr>
            <w:tcW w:w="1560" w:type="dxa"/>
            <w:vAlign w:val="center"/>
          </w:tcPr>
          <w:p w:rsidR="006456F6" w:rsidRDefault="006456F6" w:rsidP="0059672C">
            <w:pPr>
              <w:pStyle w:val="TableParagraph"/>
              <w:tabs>
                <w:tab w:val="left" w:pos="1637"/>
              </w:tabs>
              <w:spacing w:line="242" w:lineRule="auto"/>
              <w:ind w:right="93"/>
            </w:pPr>
            <w:r>
              <w:t xml:space="preserve">Dumfries </w:t>
            </w:r>
            <w:r>
              <w:rPr>
                <w:spacing w:val="-17"/>
              </w:rPr>
              <w:t xml:space="preserve">&amp; </w:t>
            </w:r>
            <w:r>
              <w:t>Galloway</w:t>
            </w:r>
          </w:p>
        </w:tc>
        <w:tc>
          <w:tcPr>
            <w:tcW w:w="6804" w:type="dxa"/>
          </w:tcPr>
          <w:p w:rsidR="006456F6" w:rsidRDefault="006456F6" w:rsidP="0059672C">
            <w:pPr>
              <w:pStyle w:val="TableParagraph"/>
              <w:ind w:right="235"/>
              <w:jc w:val="both"/>
            </w:pPr>
            <w:r>
              <w:t xml:space="preserve">NHS Dumfries &amp; Galloway, Primary Care </w:t>
            </w:r>
            <w:r w:rsidR="00B803EF">
              <w:t>Services</w:t>
            </w:r>
            <w:r>
              <w:t>, Ground Floor North, Mountainhall Treatment Centre, Bankend Rd, Dumfries, DG1 4TG</w:t>
            </w:r>
          </w:p>
          <w:p w:rsidR="006456F6" w:rsidRPr="008D07E9" w:rsidRDefault="00A948D2" w:rsidP="0059672C">
            <w:pPr>
              <w:pStyle w:val="TableParagraph"/>
              <w:spacing w:line="234" w:lineRule="exact"/>
              <w:rPr>
                <w:sz w:val="20"/>
                <w:szCs w:val="20"/>
              </w:rPr>
            </w:pPr>
            <w:hyperlink r:id="rId57" w:history="1">
              <w:r w:rsidR="00D705AD" w:rsidRPr="00EA4DF7">
                <w:rPr>
                  <w:rStyle w:val="Hyperlink"/>
                  <w:color w:val="415D13" w:themeColor="accent2" w:themeShade="80"/>
                  <w:sz w:val="20"/>
                  <w:szCs w:val="20"/>
                </w:rPr>
                <w:t>dg.pcd@nhs.scot</w:t>
              </w:r>
            </w:hyperlink>
          </w:p>
        </w:tc>
        <w:tc>
          <w:tcPr>
            <w:tcW w:w="1701" w:type="dxa"/>
            <w:vAlign w:val="center"/>
          </w:tcPr>
          <w:p w:rsidR="006456F6" w:rsidRPr="006B3987" w:rsidRDefault="006456F6" w:rsidP="006B3987">
            <w:pPr>
              <w:pStyle w:val="TableParagraph"/>
              <w:spacing w:before="10"/>
              <w:ind w:left="0"/>
              <w:jc w:val="center"/>
              <w:rPr>
                <w:sz w:val="21"/>
              </w:rPr>
            </w:pPr>
          </w:p>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ind w:left="531" w:right="174" w:hanging="330"/>
              <w:jc w:val="center"/>
            </w:pPr>
          </w:p>
        </w:tc>
      </w:tr>
      <w:tr w:rsidR="006456F6" w:rsidTr="006B3987">
        <w:trPr>
          <w:trHeight w:val="1012"/>
        </w:trPr>
        <w:tc>
          <w:tcPr>
            <w:tcW w:w="1560" w:type="dxa"/>
            <w:vAlign w:val="center"/>
          </w:tcPr>
          <w:p w:rsidR="006456F6" w:rsidRDefault="006456F6" w:rsidP="0059672C">
            <w:pPr>
              <w:pStyle w:val="TableParagraph"/>
              <w:spacing w:line="251" w:lineRule="exact"/>
            </w:pPr>
            <w:r>
              <w:t>Fife</w:t>
            </w:r>
          </w:p>
        </w:tc>
        <w:tc>
          <w:tcPr>
            <w:tcW w:w="6804" w:type="dxa"/>
          </w:tcPr>
          <w:p w:rsidR="006456F6" w:rsidRDefault="006456F6" w:rsidP="0059672C">
            <w:pPr>
              <w:pStyle w:val="TableParagraph"/>
              <w:ind w:right="328"/>
            </w:pPr>
            <w:r>
              <w:t>PGD Administrator, Pharmacy Services, NHS Fife, Pentland House, Lynebank Hospital, Halbeath Road, Dunfermline, KY11 4UW</w:t>
            </w:r>
          </w:p>
          <w:p w:rsidR="006456F6" w:rsidRPr="002E4EBD" w:rsidRDefault="00A948D2" w:rsidP="0059672C">
            <w:pPr>
              <w:pStyle w:val="TableParagraph"/>
              <w:spacing w:line="234" w:lineRule="exact"/>
              <w:rPr>
                <w:sz w:val="20"/>
                <w:szCs w:val="20"/>
              </w:rPr>
            </w:pPr>
            <w:hyperlink r:id="rId58" w:history="1">
              <w:r w:rsidR="006456F6" w:rsidRPr="00477FB1">
                <w:rPr>
                  <w:rStyle w:val="Hyperlink"/>
                  <w:color w:val="415D13" w:themeColor="accent2" w:themeShade="80"/>
                  <w:sz w:val="20"/>
                  <w:szCs w:val="20"/>
                </w:rPr>
                <w:t>Fife.pgd@nhs.scot</w:t>
              </w:r>
            </w:hyperlink>
            <w:r w:rsidR="006456F6" w:rsidRPr="00477FB1">
              <w:rPr>
                <w:color w:val="415D13" w:themeColor="accent2" w:themeShade="80"/>
                <w:sz w:val="20"/>
                <w:szCs w:val="20"/>
              </w:rPr>
              <w:t> </w:t>
            </w:r>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spacing w:before="125"/>
              <w:ind w:left="533" w:right="174" w:hanging="332"/>
              <w:jc w:val="center"/>
            </w:pPr>
          </w:p>
        </w:tc>
      </w:tr>
      <w:tr w:rsidR="006456F6" w:rsidTr="006B3987">
        <w:trPr>
          <w:trHeight w:val="757"/>
        </w:trPr>
        <w:tc>
          <w:tcPr>
            <w:tcW w:w="1560" w:type="dxa"/>
            <w:vAlign w:val="center"/>
          </w:tcPr>
          <w:p w:rsidR="006456F6" w:rsidRDefault="006456F6" w:rsidP="0059672C">
            <w:pPr>
              <w:pStyle w:val="TableParagraph"/>
              <w:spacing w:line="250" w:lineRule="exact"/>
            </w:pPr>
            <w:r>
              <w:t>Forth Valley</w:t>
            </w:r>
          </w:p>
        </w:tc>
        <w:tc>
          <w:tcPr>
            <w:tcW w:w="6804" w:type="dxa"/>
          </w:tcPr>
          <w:p w:rsidR="006456F6" w:rsidRDefault="006456F6" w:rsidP="006D6F2B">
            <w:pPr>
              <w:pStyle w:val="TableParagraph"/>
              <w:tabs>
                <w:tab w:val="left" w:pos="1436"/>
                <w:tab w:val="left" w:pos="2642"/>
                <w:tab w:val="left" w:pos="4151"/>
                <w:tab w:val="left" w:pos="4992"/>
              </w:tabs>
              <w:ind w:right="95"/>
            </w:pPr>
            <w:r>
              <w:t>Community</w:t>
            </w:r>
            <w:r>
              <w:tab/>
              <w:t>Pharmacy</w:t>
            </w:r>
            <w:r>
              <w:tab/>
            </w:r>
            <w:r w:rsidR="00B803EF">
              <w:t>Services</w:t>
            </w:r>
            <w:r>
              <w:t>,</w:t>
            </w:r>
            <w:r w:rsidR="006D6F2B">
              <w:t xml:space="preserve"> </w:t>
            </w:r>
            <w:r>
              <w:rPr>
                <w:spacing w:val="-5"/>
              </w:rPr>
              <w:t xml:space="preserve">Forth </w:t>
            </w:r>
            <w:r>
              <w:t>Valley Royal Hospital, Stirling Road, Larbert, FK5</w:t>
            </w:r>
            <w:r>
              <w:rPr>
                <w:spacing w:val="-11"/>
              </w:rPr>
              <w:t xml:space="preserve"> </w:t>
            </w:r>
            <w:r>
              <w:t>4WR</w:t>
            </w:r>
          </w:p>
          <w:p w:rsidR="006456F6" w:rsidRPr="00130B33" w:rsidRDefault="006456F6" w:rsidP="006D6F2B">
            <w:pPr>
              <w:pStyle w:val="TableParagraph"/>
              <w:spacing w:line="234" w:lineRule="exact"/>
              <w:rPr>
                <w:sz w:val="20"/>
                <w:szCs w:val="20"/>
              </w:rPr>
            </w:pPr>
            <w:r w:rsidRPr="00477FB1">
              <w:rPr>
                <w:rStyle w:val="Hyperlink"/>
                <w:color w:val="415D13" w:themeColor="accent2" w:themeShade="80"/>
                <w:sz w:val="20"/>
                <w:szCs w:val="20"/>
              </w:rPr>
              <w:t>fv</w:t>
            </w:r>
            <w:r w:rsidRPr="002E4EBD">
              <w:rPr>
                <w:rStyle w:val="Hyperlink"/>
                <w:color w:val="00599E" w:themeColor="accent1" w:themeShade="BF"/>
                <w:sz w:val="20"/>
                <w:szCs w:val="20"/>
              </w:rPr>
              <w:t>.</w:t>
            </w:r>
            <w:r w:rsidRPr="00477FB1">
              <w:rPr>
                <w:rStyle w:val="Hyperlink"/>
                <w:color w:val="415D13" w:themeColor="accent2" w:themeShade="80"/>
                <w:sz w:val="20"/>
                <w:szCs w:val="20"/>
              </w:rPr>
              <w:t>communitypharmacysupport@nhs.scot</w:t>
            </w:r>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ind w:left="661" w:right="81" w:hanging="551"/>
              <w:jc w:val="center"/>
            </w:pPr>
          </w:p>
        </w:tc>
      </w:tr>
      <w:tr w:rsidR="006456F6" w:rsidTr="006B3987">
        <w:trPr>
          <w:trHeight w:val="1012"/>
        </w:trPr>
        <w:tc>
          <w:tcPr>
            <w:tcW w:w="1560" w:type="dxa"/>
            <w:vAlign w:val="center"/>
          </w:tcPr>
          <w:p w:rsidR="006456F6" w:rsidRDefault="006456F6" w:rsidP="0059672C">
            <w:pPr>
              <w:pStyle w:val="TableParagraph"/>
              <w:spacing w:line="250" w:lineRule="exact"/>
            </w:pPr>
            <w:r>
              <w:t>Grampian</w:t>
            </w:r>
          </w:p>
        </w:tc>
        <w:tc>
          <w:tcPr>
            <w:tcW w:w="6804" w:type="dxa"/>
          </w:tcPr>
          <w:p w:rsidR="006456F6" w:rsidRDefault="006456F6" w:rsidP="0059672C">
            <w:pPr>
              <w:pStyle w:val="TableParagraph"/>
              <w:spacing w:line="250" w:lineRule="exact"/>
            </w:pPr>
            <w:r>
              <w:t>Pharmaceutical Care Services Team</w:t>
            </w:r>
          </w:p>
          <w:p w:rsidR="006456F6" w:rsidRDefault="006456F6" w:rsidP="00E92F5F">
            <w:pPr>
              <w:pStyle w:val="TableParagraph"/>
              <w:spacing w:before="1"/>
            </w:pPr>
            <w:r>
              <w:rPr>
                <w:color w:val="202020"/>
              </w:rPr>
              <w:t>NHS Grampian, Pharmacy &amp; Medicines Directorate, Westholme, Woodend, Queens Road, Aberdeen, AB15</w:t>
            </w:r>
            <w:r w:rsidR="00D705AD">
              <w:rPr>
                <w:color w:val="202020"/>
              </w:rPr>
              <w:t xml:space="preserve"> </w:t>
            </w:r>
            <w:r>
              <w:rPr>
                <w:color w:val="202020"/>
              </w:rPr>
              <w:t xml:space="preserve">6LS </w:t>
            </w:r>
            <w:r w:rsidRPr="000903C5">
              <w:rPr>
                <w:rStyle w:val="Hyperlink"/>
                <w:sz w:val="20"/>
                <w:szCs w:val="20"/>
              </w:rPr>
              <w:t xml:space="preserve"> </w:t>
            </w:r>
            <w:hyperlink r:id="rId59" w:history="1">
              <w:r w:rsidRPr="00477FB1">
                <w:rPr>
                  <w:rStyle w:val="Hyperlink"/>
                  <w:color w:val="415D13" w:themeColor="accent2" w:themeShade="80"/>
                  <w:sz w:val="20"/>
                  <w:szCs w:val="20"/>
                </w:rPr>
                <w:t>gram.pharmaceuticalcareservices@nhs.scot</w:t>
              </w:r>
            </w:hyperlink>
          </w:p>
        </w:tc>
        <w:tc>
          <w:tcPr>
            <w:tcW w:w="1701" w:type="dxa"/>
            <w:vAlign w:val="center"/>
          </w:tcPr>
          <w:p w:rsidR="006456F6" w:rsidRPr="006B3987" w:rsidRDefault="006456F6" w:rsidP="006B3987">
            <w:pPr>
              <w:pStyle w:val="TableParagraph"/>
              <w:spacing w:before="10"/>
              <w:ind w:left="0"/>
              <w:jc w:val="center"/>
              <w:rPr>
                <w:sz w:val="21"/>
              </w:rPr>
            </w:pPr>
          </w:p>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ind w:left="531" w:right="174" w:hanging="330"/>
              <w:jc w:val="center"/>
            </w:pPr>
          </w:p>
        </w:tc>
      </w:tr>
      <w:tr w:rsidR="006456F6" w:rsidTr="006B3987">
        <w:trPr>
          <w:trHeight w:val="904"/>
        </w:trPr>
        <w:tc>
          <w:tcPr>
            <w:tcW w:w="1560" w:type="dxa"/>
            <w:vAlign w:val="center"/>
          </w:tcPr>
          <w:p w:rsidR="006456F6" w:rsidRDefault="006456F6" w:rsidP="0059672C">
            <w:pPr>
              <w:pStyle w:val="TableParagraph"/>
              <w:spacing w:line="242" w:lineRule="auto"/>
              <w:ind w:right="91"/>
            </w:pPr>
            <w:r>
              <w:t>Greater Glasgow &amp; Clyde</w:t>
            </w:r>
          </w:p>
        </w:tc>
        <w:tc>
          <w:tcPr>
            <w:tcW w:w="6804" w:type="dxa"/>
          </w:tcPr>
          <w:p w:rsidR="00D705AD" w:rsidRDefault="006456F6" w:rsidP="0059672C">
            <w:pPr>
              <w:pStyle w:val="TableParagraph"/>
              <w:ind w:right="95"/>
              <w:jc w:val="both"/>
              <w:rPr>
                <w:rStyle w:val="Hyperlink"/>
                <w:sz w:val="20"/>
                <w:szCs w:val="20"/>
              </w:rPr>
            </w:pPr>
            <w:r>
              <w:t>Janine Glen, Contracts Manager, Community Pharmacy, NHS Greater Glasgow &amp; Clyde, Clarkston Court, 56 Busby Road, Glasgow G76 7AT</w:t>
            </w:r>
            <w:r w:rsidRPr="000903C5">
              <w:rPr>
                <w:rStyle w:val="Hyperlink"/>
                <w:sz w:val="20"/>
                <w:szCs w:val="20"/>
              </w:rPr>
              <w:t xml:space="preserve"> </w:t>
            </w:r>
          </w:p>
          <w:p w:rsidR="006456F6" w:rsidRDefault="00A948D2" w:rsidP="0059672C">
            <w:pPr>
              <w:pStyle w:val="TableParagraph"/>
              <w:ind w:right="95"/>
              <w:jc w:val="both"/>
            </w:pPr>
            <w:hyperlink r:id="rId60" w:history="1">
              <w:r w:rsidR="00D705AD" w:rsidRPr="00E92F5F">
                <w:rPr>
                  <w:rStyle w:val="Hyperlink"/>
                  <w:color w:val="415D13" w:themeColor="accent2" w:themeShade="80"/>
                  <w:sz w:val="20"/>
                  <w:szCs w:val="20"/>
                </w:rPr>
                <w:t>ggc.cpdevteam@nhs.scot</w:t>
              </w:r>
            </w:hyperlink>
          </w:p>
        </w:tc>
        <w:tc>
          <w:tcPr>
            <w:tcW w:w="1701" w:type="dxa"/>
            <w:vAlign w:val="center"/>
          </w:tcPr>
          <w:p w:rsidR="006456F6" w:rsidRPr="006B3987" w:rsidRDefault="006456F6" w:rsidP="006B3987">
            <w:pPr>
              <w:pStyle w:val="TableParagraph"/>
              <w:spacing w:before="10"/>
              <w:ind w:left="0"/>
              <w:jc w:val="center"/>
              <w:rPr>
                <w:sz w:val="21"/>
              </w:rPr>
            </w:pPr>
          </w:p>
          <w:p w:rsidR="00796F44" w:rsidRPr="006B3987" w:rsidRDefault="00796F44" w:rsidP="00796F44">
            <w:pPr>
              <w:pStyle w:val="TableParagraph"/>
              <w:spacing w:before="7"/>
              <w:ind w:left="137"/>
              <w:jc w:val="center"/>
              <w:rPr>
                <w:sz w:val="21"/>
              </w:rPr>
            </w:pPr>
            <w:r w:rsidRPr="006B3987">
              <w:rPr>
                <w:sz w:val="21"/>
              </w:rPr>
              <w:t xml:space="preserve"> Please email</w:t>
            </w:r>
          </w:p>
          <w:p w:rsidR="00796F44" w:rsidRPr="006B3987" w:rsidRDefault="00796F44" w:rsidP="00796F44">
            <w:pPr>
              <w:pStyle w:val="TableParagraph"/>
              <w:spacing w:before="7"/>
              <w:ind w:left="137"/>
              <w:jc w:val="center"/>
              <w:rPr>
                <w:sz w:val="21"/>
              </w:rPr>
            </w:pPr>
            <w:r w:rsidRPr="006B3987">
              <w:rPr>
                <w:sz w:val="21"/>
              </w:rPr>
              <w:t>or post</w:t>
            </w:r>
          </w:p>
          <w:p w:rsidR="006456F6" w:rsidRPr="006B3987" w:rsidRDefault="006456F6" w:rsidP="006B3987">
            <w:pPr>
              <w:pStyle w:val="TableParagraph"/>
              <w:spacing w:line="252" w:lineRule="exact"/>
              <w:ind w:left="116" w:right="102"/>
              <w:jc w:val="center"/>
            </w:pPr>
          </w:p>
        </w:tc>
      </w:tr>
      <w:tr w:rsidR="006456F6" w:rsidTr="006B3987">
        <w:trPr>
          <w:trHeight w:val="757"/>
        </w:trPr>
        <w:tc>
          <w:tcPr>
            <w:tcW w:w="1560" w:type="dxa"/>
            <w:vAlign w:val="center"/>
          </w:tcPr>
          <w:p w:rsidR="006456F6" w:rsidRDefault="006456F6" w:rsidP="0059672C">
            <w:pPr>
              <w:pStyle w:val="TableParagraph"/>
              <w:spacing w:line="250" w:lineRule="exact"/>
            </w:pPr>
            <w:r>
              <w:t>Highland</w:t>
            </w:r>
          </w:p>
        </w:tc>
        <w:tc>
          <w:tcPr>
            <w:tcW w:w="6804" w:type="dxa"/>
          </w:tcPr>
          <w:p w:rsidR="006456F6" w:rsidRDefault="006456F6" w:rsidP="0059672C">
            <w:pPr>
              <w:pStyle w:val="TableParagraph"/>
            </w:pPr>
            <w:r>
              <w:t>Community Pharmaceutical Services, NHS Highland, Assynt House, Beechwood Park, Inverness. IV2 3BW</w:t>
            </w:r>
          </w:p>
          <w:p w:rsidR="006456F6" w:rsidRPr="00130B33" w:rsidRDefault="00A948D2" w:rsidP="0059672C">
            <w:pPr>
              <w:pStyle w:val="TableParagraph"/>
              <w:spacing w:line="234" w:lineRule="exact"/>
              <w:rPr>
                <w:sz w:val="20"/>
                <w:szCs w:val="20"/>
              </w:rPr>
            </w:pPr>
            <w:hyperlink r:id="rId61" w:history="1">
              <w:r w:rsidR="006456F6" w:rsidRPr="00477FB1">
                <w:rPr>
                  <w:rStyle w:val="Hyperlink"/>
                  <w:color w:val="415D13" w:themeColor="accent2" w:themeShade="80"/>
                  <w:sz w:val="20"/>
                  <w:szCs w:val="20"/>
                </w:rPr>
                <w:t>nhsh.cpsoffice@nhs.scot</w:t>
              </w:r>
            </w:hyperlink>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spacing w:before="124"/>
              <w:ind w:left="533" w:right="174" w:hanging="332"/>
              <w:jc w:val="center"/>
            </w:pPr>
          </w:p>
        </w:tc>
      </w:tr>
      <w:tr w:rsidR="006456F6" w:rsidTr="006B3987">
        <w:trPr>
          <w:trHeight w:val="943"/>
        </w:trPr>
        <w:tc>
          <w:tcPr>
            <w:tcW w:w="1560" w:type="dxa"/>
            <w:vAlign w:val="center"/>
          </w:tcPr>
          <w:p w:rsidR="006456F6" w:rsidRDefault="006456F6" w:rsidP="0059672C">
            <w:pPr>
              <w:pStyle w:val="TableParagraph"/>
              <w:spacing w:line="250" w:lineRule="exact"/>
            </w:pPr>
            <w:r>
              <w:t>Lanarkshire</w:t>
            </w:r>
          </w:p>
        </w:tc>
        <w:tc>
          <w:tcPr>
            <w:tcW w:w="6804" w:type="dxa"/>
          </w:tcPr>
          <w:p w:rsidR="006456F6" w:rsidRDefault="006456F6" w:rsidP="00E92F5F">
            <w:pPr>
              <w:pStyle w:val="TableParagraph"/>
              <w:spacing w:line="250" w:lineRule="exact"/>
            </w:pPr>
            <w:r>
              <w:t>Pharmacy/Prescribing Admin Team,</w:t>
            </w:r>
            <w:r w:rsidR="00D705AD">
              <w:t xml:space="preserve"> </w:t>
            </w:r>
            <w:r>
              <w:t xml:space="preserve">NHS Lanarkshire Headquarters, Kirklands, Fallside Road, Bothwell, G71 8BB </w:t>
            </w:r>
            <w:hyperlink r:id="rId62">
              <w:r w:rsidRPr="00477FB1">
                <w:rPr>
                  <w:rStyle w:val="Hyperlink"/>
                  <w:color w:val="415D13" w:themeColor="accent2" w:themeShade="80"/>
                  <w:sz w:val="20"/>
                  <w:szCs w:val="20"/>
                </w:rPr>
                <w:t>Pharmacy.AdminTeam@lanarkshire.scot.nhs.uk</w:t>
              </w:r>
            </w:hyperlink>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ind w:left="116" w:right="103"/>
              <w:jc w:val="center"/>
            </w:pPr>
          </w:p>
        </w:tc>
      </w:tr>
      <w:tr w:rsidR="006456F6" w:rsidTr="006B3987">
        <w:trPr>
          <w:trHeight w:val="762"/>
        </w:trPr>
        <w:tc>
          <w:tcPr>
            <w:tcW w:w="1560" w:type="dxa"/>
            <w:vAlign w:val="center"/>
          </w:tcPr>
          <w:p w:rsidR="006456F6" w:rsidRDefault="006456F6" w:rsidP="0059672C">
            <w:pPr>
              <w:pStyle w:val="TableParagraph"/>
            </w:pPr>
            <w:r>
              <w:t>Lothian</w:t>
            </w:r>
          </w:p>
        </w:tc>
        <w:tc>
          <w:tcPr>
            <w:tcW w:w="6804" w:type="dxa"/>
          </w:tcPr>
          <w:p w:rsidR="006456F6" w:rsidRDefault="006456F6" w:rsidP="0059672C">
            <w:pPr>
              <w:pStyle w:val="TableParagraph"/>
              <w:ind w:right="95"/>
              <w:jc w:val="both"/>
            </w:pPr>
            <w:r>
              <w:t>Primary Care Contractor Organisation, 2</w:t>
            </w:r>
            <w:r>
              <w:rPr>
                <w:vertAlign w:val="superscript"/>
              </w:rPr>
              <w:t>ND</w:t>
            </w:r>
            <w:r>
              <w:t xml:space="preserve"> Floor, Waverley Gate, 2-4 Waterloo Place, Edinburgh, EH1 3EG</w:t>
            </w:r>
          </w:p>
          <w:p w:rsidR="006456F6" w:rsidRPr="00DD2F2F" w:rsidRDefault="00A948D2" w:rsidP="0059672C">
            <w:pPr>
              <w:pStyle w:val="TableParagraph"/>
              <w:spacing w:line="234" w:lineRule="exact"/>
              <w:rPr>
                <w:sz w:val="20"/>
                <w:szCs w:val="20"/>
              </w:rPr>
            </w:pPr>
            <w:hyperlink r:id="rId63">
              <w:r w:rsidR="006456F6" w:rsidRPr="00477FB1">
                <w:rPr>
                  <w:rStyle w:val="Hyperlink"/>
                  <w:color w:val="415D13" w:themeColor="accent2" w:themeShade="80"/>
                  <w:sz w:val="20"/>
                  <w:szCs w:val="20"/>
                </w:rPr>
                <w:t>CommunityPharmacy.Contract@nhslothian.scot.nhs.uk</w:t>
              </w:r>
            </w:hyperlink>
          </w:p>
        </w:tc>
        <w:tc>
          <w:tcPr>
            <w:tcW w:w="1701" w:type="dxa"/>
            <w:vAlign w:val="center"/>
          </w:tcPr>
          <w:p w:rsidR="006456F6" w:rsidRPr="006B3987" w:rsidRDefault="006456F6" w:rsidP="006B3987">
            <w:pPr>
              <w:pStyle w:val="TableParagraph"/>
              <w:spacing w:before="7"/>
              <w:ind w:left="137"/>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p w:rsidR="006456F6" w:rsidRPr="006B3987" w:rsidRDefault="006456F6" w:rsidP="006B3987">
            <w:pPr>
              <w:pStyle w:val="TableParagraph"/>
              <w:spacing w:before="124"/>
              <w:ind w:left="533" w:right="174" w:hanging="332"/>
              <w:jc w:val="center"/>
            </w:pPr>
          </w:p>
        </w:tc>
      </w:tr>
      <w:tr w:rsidR="006456F6" w:rsidTr="006B3987">
        <w:trPr>
          <w:trHeight w:val="660"/>
        </w:trPr>
        <w:tc>
          <w:tcPr>
            <w:tcW w:w="1560" w:type="dxa"/>
            <w:vAlign w:val="center"/>
          </w:tcPr>
          <w:p w:rsidR="006456F6" w:rsidRDefault="006456F6" w:rsidP="0059672C">
            <w:pPr>
              <w:pStyle w:val="TableParagraph"/>
              <w:spacing w:line="250" w:lineRule="exact"/>
            </w:pPr>
            <w:r>
              <w:t>Orkney</w:t>
            </w:r>
          </w:p>
        </w:tc>
        <w:tc>
          <w:tcPr>
            <w:tcW w:w="6804" w:type="dxa"/>
          </w:tcPr>
          <w:p w:rsidR="006456F6" w:rsidRPr="00460B53" w:rsidRDefault="006456F6" w:rsidP="00E92F5F">
            <w:pPr>
              <w:pStyle w:val="CommentText"/>
              <w:spacing w:after="0"/>
              <w:rPr>
                <w:sz w:val="22"/>
                <w:szCs w:val="22"/>
              </w:rPr>
            </w:pPr>
            <w:r>
              <w:rPr>
                <w:sz w:val="22"/>
                <w:szCs w:val="22"/>
              </w:rPr>
              <w:t xml:space="preserve">  </w:t>
            </w:r>
            <w:r w:rsidRPr="00460B53">
              <w:rPr>
                <w:sz w:val="22"/>
                <w:szCs w:val="22"/>
              </w:rPr>
              <w:t xml:space="preserve">Lyndsay Steel, Lead General Practice Pharmacist. </w:t>
            </w:r>
          </w:p>
          <w:p w:rsidR="006456F6" w:rsidRPr="00460B53" w:rsidRDefault="006456F6" w:rsidP="00E92F5F">
            <w:pPr>
              <w:pStyle w:val="CommentText"/>
              <w:spacing w:after="0"/>
              <w:rPr>
                <w:sz w:val="22"/>
                <w:szCs w:val="22"/>
              </w:rPr>
            </w:pPr>
            <w:r>
              <w:rPr>
                <w:sz w:val="22"/>
                <w:szCs w:val="22"/>
              </w:rPr>
              <w:t xml:space="preserve"> </w:t>
            </w:r>
            <w:r w:rsidRPr="00460B53">
              <w:rPr>
                <w:sz w:val="22"/>
                <w:szCs w:val="22"/>
              </w:rPr>
              <w:t xml:space="preserve">The Balfour, Foreland Road, Kirkwall, KW15 1NZ </w:t>
            </w:r>
          </w:p>
          <w:p w:rsidR="006456F6" w:rsidRDefault="006456F6" w:rsidP="00E92F5F">
            <w:pPr>
              <w:pStyle w:val="TableParagraph"/>
              <w:spacing w:line="252" w:lineRule="exact"/>
            </w:pPr>
            <w:r w:rsidRPr="00477FB1">
              <w:rPr>
                <w:rStyle w:val="Hyperlink"/>
                <w:color w:val="415D13" w:themeColor="accent2" w:themeShade="80"/>
                <w:sz w:val="20"/>
                <w:szCs w:val="20"/>
              </w:rPr>
              <w:t>ork.primarycarepharmacy@nhs.scot</w:t>
            </w:r>
          </w:p>
        </w:tc>
        <w:tc>
          <w:tcPr>
            <w:tcW w:w="1701" w:type="dxa"/>
            <w:vAlign w:val="center"/>
          </w:tcPr>
          <w:p w:rsidR="006456F6" w:rsidRPr="006B3987" w:rsidRDefault="006456F6" w:rsidP="006B3987">
            <w:pPr>
              <w:pStyle w:val="TableParagraph"/>
              <w:spacing w:before="7"/>
              <w:ind w:left="0"/>
              <w:jc w:val="center"/>
              <w:rPr>
                <w:sz w:val="21"/>
              </w:rPr>
            </w:pPr>
            <w:r w:rsidRPr="006B3987">
              <w:rPr>
                <w:sz w:val="21"/>
              </w:rPr>
              <w:t>Please email</w:t>
            </w:r>
          </w:p>
          <w:p w:rsidR="006456F6" w:rsidRPr="006B3987" w:rsidRDefault="006456F6" w:rsidP="006B3987">
            <w:pPr>
              <w:pStyle w:val="TableParagraph"/>
              <w:spacing w:before="7"/>
              <w:ind w:left="137"/>
              <w:jc w:val="center"/>
              <w:rPr>
                <w:sz w:val="21"/>
              </w:rPr>
            </w:pPr>
            <w:r w:rsidRPr="006B3987">
              <w:rPr>
                <w:sz w:val="21"/>
              </w:rPr>
              <w:t>or post</w:t>
            </w:r>
          </w:p>
        </w:tc>
      </w:tr>
      <w:tr w:rsidR="006456F6" w:rsidTr="006B3987">
        <w:trPr>
          <w:trHeight w:val="758"/>
        </w:trPr>
        <w:tc>
          <w:tcPr>
            <w:tcW w:w="1560" w:type="dxa"/>
            <w:vAlign w:val="center"/>
          </w:tcPr>
          <w:p w:rsidR="006456F6" w:rsidRDefault="006456F6" w:rsidP="0059672C">
            <w:pPr>
              <w:pStyle w:val="TableParagraph"/>
              <w:spacing w:line="250" w:lineRule="exact"/>
            </w:pPr>
            <w:r>
              <w:t>Shetland</w:t>
            </w:r>
          </w:p>
        </w:tc>
        <w:tc>
          <w:tcPr>
            <w:tcW w:w="6804" w:type="dxa"/>
          </w:tcPr>
          <w:p w:rsidR="006456F6" w:rsidRPr="00796F44" w:rsidRDefault="00796F44" w:rsidP="0059672C">
            <w:pPr>
              <w:pStyle w:val="TableParagraph"/>
              <w:tabs>
                <w:tab w:val="left" w:pos="4145"/>
              </w:tabs>
              <w:spacing w:before="2" w:line="254" w:lineRule="exact"/>
              <w:ind w:right="239"/>
            </w:pPr>
            <w:r w:rsidRPr="00796F44">
              <w:t>Pharmacy Primary Care Services</w:t>
            </w:r>
            <w:r w:rsidR="00A73441" w:rsidRPr="00796F44">
              <w:t xml:space="preserve">, </w:t>
            </w:r>
            <w:r w:rsidR="002E4EBD" w:rsidRPr="00796F44">
              <w:rPr>
                <w:spacing w:val="7"/>
              </w:rPr>
              <w:t>NHS</w:t>
            </w:r>
            <w:r w:rsidR="002E4EBD" w:rsidRPr="00796F44">
              <w:rPr>
                <w:spacing w:val="-2"/>
              </w:rPr>
              <w:t xml:space="preserve"> </w:t>
            </w:r>
            <w:r w:rsidR="002E4EBD" w:rsidRPr="00796F44">
              <w:rPr>
                <w:spacing w:val="5"/>
              </w:rPr>
              <w:t>Shetland</w:t>
            </w:r>
            <w:r w:rsidR="006456F6" w:rsidRPr="00796F44">
              <w:t>,</w:t>
            </w:r>
            <w:r w:rsidR="00467E0B" w:rsidRPr="00796F44">
              <w:t xml:space="preserve"> </w:t>
            </w:r>
            <w:r w:rsidR="006456F6" w:rsidRPr="00796F44">
              <w:t xml:space="preserve">Gilbert </w:t>
            </w:r>
            <w:r w:rsidR="006456F6" w:rsidRPr="00796F44">
              <w:rPr>
                <w:spacing w:val="-4"/>
              </w:rPr>
              <w:t xml:space="preserve">Bain </w:t>
            </w:r>
            <w:r w:rsidR="006456F6" w:rsidRPr="00796F44">
              <w:t>Hospital, Lerwick, Shetland, ZE1</w:t>
            </w:r>
            <w:r w:rsidR="006456F6" w:rsidRPr="00796F44">
              <w:rPr>
                <w:spacing w:val="1"/>
              </w:rPr>
              <w:t xml:space="preserve"> </w:t>
            </w:r>
            <w:r w:rsidR="006456F6" w:rsidRPr="00796F44">
              <w:t>0TB</w:t>
            </w:r>
          </w:p>
          <w:p w:rsidR="00796F44" w:rsidRPr="00796F44" w:rsidRDefault="00A948D2" w:rsidP="0059672C">
            <w:pPr>
              <w:pStyle w:val="TableParagraph"/>
              <w:tabs>
                <w:tab w:val="left" w:pos="4145"/>
              </w:tabs>
              <w:spacing w:before="2" w:line="254" w:lineRule="exact"/>
              <w:ind w:right="239"/>
            </w:pPr>
            <w:hyperlink r:id="rId64" w:history="1">
              <w:r w:rsidR="00796F44" w:rsidRPr="00E92F5F">
                <w:rPr>
                  <w:rStyle w:val="Hyperlink"/>
                  <w:color w:val="415D13" w:themeColor="accent2" w:themeShade="80"/>
                  <w:sz w:val="20"/>
                  <w:szCs w:val="20"/>
                </w:rPr>
                <w:t>shet.pharmacyprimarycare@nhs.scot</w:t>
              </w:r>
            </w:hyperlink>
            <w:r w:rsidR="00796F44" w:rsidRPr="00796F44">
              <w:t xml:space="preserve"> </w:t>
            </w:r>
          </w:p>
        </w:tc>
        <w:tc>
          <w:tcPr>
            <w:tcW w:w="1701" w:type="dxa"/>
            <w:vAlign w:val="center"/>
          </w:tcPr>
          <w:p w:rsidR="006456F6" w:rsidRDefault="006456F6" w:rsidP="006B3987">
            <w:pPr>
              <w:pStyle w:val="TableParagraph"/>
              <w:spacing w:before="7"/>
              <w:ind w:left="0"/>
              <w:jc w:val="center"/>
              <w:rPr>
                <w:sz w:val="21"/>
              </w:rPr>
            </w:pPr>
          </w:p>
          <w:p w:rsidR="00796F44" w:rsidRPr="006B3987" w:rsidRDefault="00796F44" w:rsidP="00796F44">
            <w:pPr>
              <w:pStyle w:val="TableParagraph"/>
              <w:spacing w:before="7"/>
              <w:ind w:left="0"/>
              <w:jc w:val="center"/>
              <w:rPr>
                <w:sz w:val="21"/>
              </w:rPr>
            </w:pPr>
            <w:r w:rsidRPr="006B3987">
              <w:rPr>
                <w:sz w:val="21"/>
              </w:rPr>
              <w:t>Please email</w:t>
            </w:r>
          </w:p>
          <w:p w:rsidR="006456F6" w:rsidRDefault="00796F44" w:rsidP="00796F44">
            <w:pPr>
              <w:pStyle w:val="TableParagraph"/>
              <w:spacing w:before="1"/>
              <w:ind w:left="116" w:right="103"/>
              <w:jc w:val="center"/>
            </w:pPr>
            <w:r w:rsidRPr="006B3987">
              <w:rPr>
                <w:sz w:val="21"/>
              </w:rPr>
              <w:t>or post</w:t>
            </w:r>
            <w:r w:rsidDel="00796F44">
              <w:t xml:space="preserve"> </w:t>
            </w:r>
          </w:p>
        </w:tc>
      </w:tr>
      <w:tr w:rsidR="006456F6" w:rsidTr="006B3987">
        <w:trPr>
          <w:trHeight w:val="755"/>
        </w:trPr>
        <w:tc>
          <w:tcPr>
            <w:tcW w:w="1560" w:type="dxa"/>
            <w:vAlign w:val="center"/>
          </w:tcPr>
          <w:p w:rsidR="006456F6" w:rsidRDefault="006456F6" w:rsidP="0059672C">
            <w:pPr>
              <w:pStyle w:val="TableParagraph"/>
              <w:spacing w:line="248" w:lineRule="exact"/>
            </w:pPr>
            <w:r>
              <w:t>Tayside</w:t>
            </w:r>
          </w:p>
        </w:tc>
        <w:tc>
          <w:tcPr>
            <w:tcW w:w="6804" w:type="dxa"/>
          </w:tcPr>
          <w:p w:rsidR="006456F6" w:rsidRPr="00796F44" w:rsidRDefault="006456F6" w:rsidP="0059672C">
            <w:pPr>
              <w:pStyle w:val="TableParagraph"/>
              <w:spacing w:line="248" w:lineRule="exact"/>
            </w:pPr>
            <w:r w:rsidRPr="00796F44">
              <w:t>Diane Robertson</w:t>
            </w:r>
          </w:p>
          <w:p w:rsidR="006456F6" w:rsidRPr="00796F44" w:rsidRDefault="006456F6" w:rsidP="0059672C">
            <w:pPr>
              <w:pStyle w:val="TableParagraph"/>
              <w:spacing w:before="6" w:line="252" w:lineRule="exact"/>
            </w:pPr>
            <w:r w:rsidRPr="00796F44">
              <w:t>Pharmacy Department, East Day Home, Kings Cross Hospital, Clepington Road, Dundee, DD3 8AE</w:t>
            </w:r>
          </w:p>
          <w:p w:rsidR="006456F6" w:rsidRPr="00796F44" w:rsidRDefault="00A948D2" w:rsidP="0059672C">
            <w:pPr>
              <w:pStyle w:val="TableParagraph"/>
              <w:spacing w:before="6" w:line="252" w:lineRule="exact"/>
              <w:rPr>
                <w:sz w:val="20"/>
                <w:szCs w:val="20"/>
              </w:rPr>
            </w:pPr>
            <w:hyperlink r:id="rId65" w:history="1">
              <w:r w:rsidR="006456F6" w:rsidRPr="00796F44">
                <w:rPr>
                  <w:rStyle w:val="Hyperlink"/>
                  <w:color w:val="415D13" w:themeColor="accent2" w:themeShade="80"/>
                  <w:sz w:val="20"/>
                  <w:szCs w:val="20"/>
                </w:rPr>
                <w:t>Diane.Robertson9@nhs.scot</w:t>
              </w:r>
            </w:hyperlink>
          </w:p>
        </w:tc>
        <w:tc>
          <w:tcPr>
            <w:tcW w:w="1701" w:type="dxa"/>
            <w:vAlign w:val="center"/>
          </w:tcPr>
          <w:p w:rsidR="006456F6" w:rsidRDefault="006456F6" w:rsidP="006B3987">
            <w:pPr>
              <w:pStyle w:val="TableParagraph"/>
              <w:spacing w:before="7"/>
              <w:ind w:left="137"/>
              <w:jc w:val="center"/>
              <w:rPr>
                <w:sz w:val="21"/>
              </w:rPr>
            </w:pPr>
            <w:r>
              <w:rPr>
                <w:sz w:val="21"/>
              </w:rPr>
              <w:t>Please email</w:t>
            </w:r>
          </w:p>
          <w:p w:rsidR="006456F6" w:rsidRDefault="006456F6" w:rsidP="006B3987">
            <w:pPr>
              <w:pStyle w:val="TableParagraph"/>
              <w:spacing w:before="7"/>
              <w:ind w:left="137"/>
              <w:jc w:val="center"/>
              <w:rPr>
                <w:sz w:val="21"/>
              </w:rPr>
            </w:pPr>
            <w:r>
              <w:rPr>
                <w:sz w:val="21"/>
              </w:rPr>
              <w:t>or post</w:t>
            </w:r>
          </w:p>
          <w:p w:rsidR="006456F6" w:rsidRDefault="006456F6" w:rsidP="006B3987">
            <w:pPr>
              <w:pStyle w:val="TableParagraph"/>
              <w:spacing w:line="242" w:lineRule="auto"/>
              <w:ind w:left="661" w:right="138" w:hanging="498"/>
              <w:jc w:val="center"/>
            </w:pPr>
          </w:p>
        </w:tc>
      </w:tr>
      <w:tr w:rsidR="006456F6" w:rsidTr="006B3987">
        <w:trPr>
          <w:trHeight w:val="638"/>
        </w:trPr>
        <w:tc>
          <w:tcPr>
            <w:tcW w:w="1560" w:type="dxa"/>
            <w:vAlign w:val="center"/>
          </w:tcPr>
          <w:p w:rsidR="006456F6" w:rsidRDefault="006456F6" w:rsidP="0059672C">
            <w:pPr>
              <w:pStyle w:val="TableParagraph"/>
              <w:spacing w:line="248" w:lineRule="exact"/>
            </w:pPr>
            <w:r>
              <w:t>Western Isles</w:t>
            </w:r>
          </w:p>
        </w:tc>
        <w:tc>
          <w:tcPr>
            <w:tcW w:w="6804" w:type="dxa"/>
            <w:vAlign w:val="center"/>
          </w:tcPr>
          <w:p w:rsidR="006456F6" w:rsidRDefault="006456F6" w:rsidP="0059672C">
            <w:pPr>
              <w:pStyle w:val="TableParagraph"/>
              <w:spacing w:line="248" w:lineRule="exact"/>
            </w:pPr>
            <w:r>
              <w:t>Michelle Taylor, Primary Care Dept, The Health Centre, Springfield Road, Stornoway, Isle of Lewis, HS1 2PS</w:t>
            </w:r>
          </w:p>
          <w:p w:rsidR="006D6F2B" w:rsidRPr="00E92F5F" w:rsidRDefault="00A948D2" w:rsidP="0059672C">
            <w:pPr>
              <w:pStyle w:val="TableParagraph"/>
              <w:spacing w:line="248" w:lineRule="exact"/>
              <w:rPr>
                <w:sz w:val="20"/>
                <w:szCs w:val="20"/>
              </w:rPr>
            </w:pPr>
            <w:hyperlink r:id="rId66" w:history="1">
              <w:r w:rsidR="006D6F2B" w:rsidRPr="00E92F5F">
                <w:rPr>
                  <w:rStyle w:val="Hyperlink"/>
                  <w:color w:val="415D13" w:themeColor="accent2" w:themeShade="80"/>
                  <w:sz w:val="20"/>
                  <w:szCs w:val="20"/>
                </w:rPr>
                <w:t>michelle.taylor44@nhs.scot</w:t>
              </w:r>
            </w:hyperlink>
            <w:r w:rsidR="006D6F2B" w:rsidRPr="00E92F5F">
              <w:rPr>
                <w:sz w:val="20"/>
                <w:szCs w:val="20"/>
              </w:rPr>
              <w:t xml:space="preserve"> </w:t>
            </w:r>
          </w:p>
        </w:tc>
        <w:tc>
          <w:tcPr>
            <w:tcW w:w="1701" w:type="dxa"/>
            <w:vAlign w:val="center"/>
          </w:tcPr>
          <w:p w:rsidR="006D6F2B" w:rsidRDefault="006D6F2B" w:rsidP="006D6F2B">
            <w:pPr>
              <w:pStyle w:val="TableParagraph"/>
              <w:spacing w:before="7"/>
              <w:ind w:left="137"/>
              <w:jc w:val="center"/>
              <w:rPr>
                <w:sz w:val="21"/>
              </w:rPr>
            </w:pPr>
            <w:r>
              <w:rPr>
                <w:sz w:val="21"/>
              </w:rPr>
              <w:t>Please email</w:t>
            </w:r>
          </w:p>
          <w:p w:rsidR="006D6F2B" w:rsidRDefault="006D6F2B" w:rsidP="006D6F2B">
            <w:pPr>
              <w:pStyle w:val="TableParagraph"/>
              <w:spacing w:before="7"/>
              <w:ind w:left="137"/>
              <w:jc w:val="center"/>
              <w:rPr>
                <w:sz w:val="21"/>
              </w:rPr>
            </w:pPr>
            <w:r>
              <w:rPr>
                <w:sz w:val="21"/>
              </w:rPr>
              <w:t>or post</w:t>
            </w:r>
          </w:p>
          <w:p w:rsidR="006456F6" w:rsidRDefault="006456F6" w:rsidP="006B3987">
            <w:pPr>
              <w:pStyle w:val="TableParagraph"/>
              <w:spacing w:before="105"/>
              <w:ind w:left="661" w:right="138" w:hanging="498"/>
              <w:jc w:val="center"/>
            </w:pPr>
          </w:p>
        </w:tc>
      </w:tr>
    </w:tbl>
    <w:p w:rsidR="004050AD" w:rsidRPr="00477FB1" w:rsidRDefault="004050AD" w:rsidP="004050AD">
      <w:pPr>
        <w:pStyle w:val="Heading1"/>
        <w:rPr>
          <w:color w:val="415D13" w:themeColor="accent2" w:themeShade="80"/>
        </w:rPr>
      </w:pPr>
      <w:bookmarkStart w:id="48" w:name="_Toc122082465"/>
      <w:bookmarkStart w:id="49" w:name="_Toc122341284"/>
      <w:r w:rsidRPr="00477FB1">
        <w:rPr>
          <w:color w:val="415D13" w:themeColor="accent2" w:themeShade="80"/>
        </w:rPr>
        <w:lastRenderedPageBreak/>
        <w:t>8. Version history</w:t>
      </w:r>
      <w:bookmarkEnd w:id="48"/>
      <w:bookmarkEnd w:id="49"/>
    </w:p>
    <w:tbl>
      <w:tblPr>
        <w:tblStyle w:val="TableGrid"/>
        <w:tblW w:w="9209" w:type="dxa"/>
        <w:tblLayout w:type="fixed"/>
        <w:tblLook w:val="0620"/>
      </w:tblPr>
      <w:tblGrid>
        <w:gridCol w:w="1247"/>
        <w:gridCol w:w="1867"/>
        <w:gridCol w:w="6095"/>
      </w:tblGrid>
      <w:tr w:rsidR="004050AD" w:rsidTr="00477FB1">
        <w:trPr>
          <w:cnfStyle w:val="100000000000"/>
          <w:trHeight w:val="397"/>
        </w:trPr>
        <w:tc>
          <w:tcPr>
            <w:tcW w:w="1247" w:type="dxa"/>
            <w:shd w:val="clear" w:color="auto" w:fill="415D13" w:themeFill="accent2" w:themeFillShade="80"/>
          </w:tcPr>
          <w:p w:rsidR="004050AD" w:rsidRPr="004050AD" w:rsidRDefault="004050AD" w:rsidP="004050AD">
            <w:pPr>
              <w:pStyle w:val="TableHead"/>
            </w:pPr>
            <w:r>
              <w:t>Version</w:t>
            </w:r>
          </w:p>
        </w:tc>
        <w:tc>
          <w:tcPr>
            <w:tcW w:w="1867" w:type="dxa"/>
            <w:shd w:val="clear" w:color="auto" w:fill="415D13" w:themeFill="accent2" w:themeFillShade="80"/>
          </w:tcPr>
          <w:p w:rsidR="004050AD" w:rsidRPr="004050AD" w:rsidRDefault="004050AD" w:rsidP="004050AD">
            <w:pPr>
              <w:pStyle w:val="TableHead"/>
            </w:pPr>
            <w:r>
              <w:t>Date</w:t>
            </w:r>
          </w:p>
        </w:tc>
        <w:tc>
          <w:tcPr>
            <w:tcW w:w="6095" w:type="dxa"/>
            <w:shd w:val="clear" w:color="auto" w:fill="415D13" w:themeFill="accent2" w:themeFillShade="80"/>
          </w:tcPr>
          <w:p w:rsidR="004050AD" w:rsidRPr="004050AD" w:rsidRDefault="004050AD" w:rsidP="004050AD">
            <w:pPr>
              <w:pStyle w:val="TableHead"/>
            </w:pPr>
            <w:r>
              <w:t>Summary of changes</w:t>
            </w:r>
          </w:p>
        </w:tc>
      </w:tr>
      <w:tr w:rsidR="004050AD" w:rsidTr="0059672C">
        <w:trPr>
          <w:trHeight w:val="397"/>
        </w:trPr>
        <w:tc>
          <w:tcPr>
            <w:tcW w:w="1247" w:type="dxa"/>
          </w:tcPr>
          <w:p w:rsidR="004050AD" w:rsidRPr="00D44F01" w:rsidRDefault="004050AD" w:rsidP="004050AD">
            <w:pPr>
              <w:pStyle w:val="TableBody"/>
            </w:pPr>
            <w:r>
              <w:t>1.0</w:t>
            </w:r>
          </w:p>
        </w:tc>
        <w:tc>
          <w:tcPr>
            <w:tcW w:w="1867" w:type="dxa"/>
          </w:tcPr>
          <w:p w:rsidR="004050AD" w:rsidRPr="00D44F01" w:rsidRDefault="00E522E4" w:rsidP="004050AD">
            <w:pPr>
              <w:pStyle w:val="TableBody"/>
            </w:pPr>
            <w:r>
              <w:t xml:space="preserve">November </w:t>
            </w:r>
            <w:r w:rsidR="00465E10">
              <w:t>2021</w:t>
            </w:r>
          </w:p>
        </w:tc>
        <w:tc>
          <w:tcPr>
            <w:tcW w:w="6095" w:type="dxa"/>
          </w:tcPr>
          <w:p w:rsidR="004050AD" w:rsidRPr="00D44F01" w:rsidRDefault="004050AD" w:rsidP="004334A4">
            <w:pPr>
              <w:pStyle w:val="ListParagraph"/>
              <w:numPr>
                <w:ilvl w:val="0"/>
                <w:numId w:val="36"/>
              </w:numPr>
            </w:pPr>
            <w:r>
              <w:t>New National Specimen PGD produced.</w:t>
            </w:r>
          </w:p>
        </w:tc>
      </w:tr>
      <w:tr w:rsidR="00F401B2" w:rsidTr="0059672C">
        <w:trPr>
          <w:trHeight w:val="397"/>
        </w:trPr>
        <w:tc>
          <w:tcPr>
            <w:tcW w:w="1247" w:type="dxa"/>
          </w:tcPr>
          <w:p w:rsidR="00F401B2" w:rsidRDefault="00F401B2" w:rsidP="00F401B2">
            <w:pPr>
              <w:pStyle w:val="TableBody"/>
            </w:pPr>
            <w:r>
              <w:t>2.0</w:t>
            </w:r>
          </w:p>
        </w:tc>
        <w:tc>
          <w:tcPr>
            <w:tcW w:w="1867" w:type="dxa"/>
          </w:tcPr>
          <w:p w:rsidR="00F401B2" w:rsidRPr="00E4168E" w:rsidDel="00B3006B" w:rsidRDefault="00D101D3" w:rsidP="00F401B2">
            <w:pPr>
              <w:pStyle w:val="TableBody"/>
              <w:rPr>
                <w:highlight w:val="yellow"/>
              </w:rPr>
            </w:pPr>
            <w:r w:rsidRPr="00D101D3">
              <w:t xml:space="preserve">September </w:t>
            </w:r>
            <w:r w:rsidR="00F401B2" w:rsidRPr="00D101D3">
              <w:t>2024</w:t>
            </w:r>
          </w:p>
        </w:tc>
        <w:tc>
          <w:tcPr>
            <w:tcW w:w="6095" w:type="dxa"/>
          </w:tcPr>
          <w:p w:rsidR="00F401B2" w:rsidRPr="00723015" w:rsidRDefault="00F401B2" w:rsidP="00F401B2">
            <w:pPr>
              <w:pStyle w:val="Tablebullet1"/>
              <w:rPr>
                <w:color w:val="auto"/>
              </w:rPr>
            </w:pPr>
            <w:r w:rsidRPr="00723015">
              <w:rPr>
                <w:color w:val="auto"/>
              </w:rPr>
              <w:t>Original PGD transferred into new Community Pharmacy Public Health Service template.</w:t>
            </w:r>
          </w:p>
          <w:p w:rsidR="00F401B2" w:rsidRPr="00723015" w:rsidRDefault="00F401B2" w:rsidP="00F401B2">
            <w:pPr>
              <w:pStyle w:val="Tablebullet1"/>
              <w:rPr>
                <w:color w:val="auto"/>
              </w:rPr>
            </w:pPr>
            <w:r w:rsidRPr="00723015">
              <w:rPr>
                <w:color w:val="auto"/>
              </w:rPr>
              <w:t>Title page - change “progesterone” to “progestogen” (in line with</w:t>
            </w:r>
            <w:r w:rsidR="00122437" w:rsidRPr="00723015">
              <w:rPr>
                <w:color w:val="auto"/>
              </w:rPr>
              <w:t xml:space="preserve"> F</w:t>
            </w:r>
            <w:r w:rsidR="00122437">
              <w:rPr>
                <w:color w:val="auto"/>
              </w:rPr>
              <w:t xml:space="preserve">aculty of </w:t>
            </w:r>
            <w:r w:rsidR="00122437" w:rsidRPr="00723015">
              <w:rPr>
                <w:color w:val="auto"/>
              </w:rPr>
              <w:t>S</w:t>
            </w:r>
            <w:r w:rsidR="00122437">
              <w:rPr>
                <w:color w:val="auto"/>
              </w:rPr>
              <w:t xml:space="preserve">exual and </w:t>
            </w:r>
            <w:r w:rsidR="00122437" w:rsidRPr="00723015">
              <w:rPr>
                <w:color w:val="auto"/>
              </w:rPr>
              <w:t>R</w:t>
            </w:r>
            <w:r w:rsidR="00122437">
              <w:rPr>
                <w:color w:val="auto"/>
              </w:rPr>
              <w:t xml:space="preserve">eproductive </w:t>
            </w:r>
            <w:r w:rsidR="00122437" w:rsidRPr="00723015">
              <w:rPr>
                <w:color w:val="auto"/>
              </w:rPr>
              <w:t>H</w:t>
            </w:r>
            <w:r w:rsidR="00122437">
              <w:rPr>
                <w:color w:val="auto"/>
              </w:rPr>
              <w:t>ealthcare (FSRH)</w:t>
            </w:r>
            <w:r w:rsidRPr="00723015">
              <w:rPr>
                <w:color w:val="auto"/>
              </w:rPr>
              <w:t xml:space="preserve"> terminology)</w:t>
            </w:r>
          </w:p>
          <w:p w:rsidR="00F401B2" w:rsidRPr="00723015" w:rsidRDefault="00F401B2" w:rsidP="00F401B2">
            <w:pPr>
              <w:pStyle w:val="Tablebullet1"/>
              <w:rPr>
                <w:color w:val="auto"/>
              </w:rPr>
            </w:pPr>
            <w:r w:rsidRPr="00723015">
              <w:rPr>
                <w:color w:val="auto"/>
              </w:rPr>
              <w:t xml:space="preserve">1.1 Indication – updated wording to include “as an interim measure prior to </w:t>
            </w:r>
            <w:r w:rsidR="00F679F6" w:rsidRPr="00723015">
              <w:rPr>
                <w:color w:val="auto"/>
              </w:rPr>
              <w:t>obtaining”.</w:t>
            </w:r>
          </w:p>
          <w:p w:rsidR="00F401B2" w:rsidRPr="00723015" w:rsidRDefault="00F401B2" w:rsidP="00F401B2">
            <w:pPr>
              <w:pStyle w:val="Tablebullet1"/>
              <w:rPr>
                <w:color w:val="auto"/>
              </w:rPr>
            </w:pPr>
            <w:r w:rsidRPr="00723015">
              <w:rPr>
                <w:color w:val="auto"/>
              </w:rPr>
              <w:t xml:space="preserve">1.2. Inclusion criteria – </w:t>
            </w:r>
          </w:p>
          <w:p w:rsidR="00F401B2" w:rsidRDefault="00F401B2" w:rsidP="00F401B2">
            <w:pPr>
              <w:pStyle w:val="Tablebullet2"/>
              <w:rPr>
                <w:color w:val="auto"/>
              </w:rPr>
            </w:pPr>
            <w:proofErr w:type="gramStart"/>
            <w:r w:rsidRPr="00723015">
              <w:rPr>
                <w:color w:val="auto"/>
              </w:rPr>
              <w:t>updated</w:t>
            </w:r>
            <w:proofErr w:type="gramEnd"/>
            <w:r w:rsidRPr="00723015">
              <w:rPr>
                <w:color w:val="auto"/>
              </w:rPr>
              <w:t xml:space="preserve"> wording to clarify age range of eligible </w:t>
            </w:r>
            <w:r w:rsidR="005853CC" w:rsidRPr="00723015">
              <w:rPr>
                <w:color w:val="auto"/>
              </w:rPr>
              <w:t>patients.</w:t>
            </w:r>
          </w:p>
          <w:p w:rsidR="00F401B2" w:rsidRPr="00723015" w:rsidRDefault="00F401B2" w:rsidP="00F401B2">
            <w:pPr>
              <w:pStyle w:val="Tablebullet2"/>
              <w:rPr>
                <w:color w:val="auto"/>
              </w:rPr>
            </w:pPr>
            <w:proofErr w:type="gramStart"/>
            <w:r>
              <w:rPr>
                <w:color w:val="auto"/>
              </w:rPr>
              <w:t>removed</w:t>
            </w:r>
            <w:proofErr w:type="gramEnd"/>
            <w:r>
              <w:rPr>
                <w:color w:val="auto"/>
              </w:rPr>
              <w:t xml:space="preserve"> requirement to “fully counsel” patients on all methods of contraception – now must “make patients </w:t>
            </w:r>
            <w:r w:rsidR="005853CC">
              <w:rPr>
                <w:color w:val="auto"/>
              </w:rPr>
              <w:t>aware”.</w:t>
            </w:r>
          </w:p>
          <w:p w:rsidR="00F401B2" w:rsidRPr="00723015" w:rsidRDefault="00F401B2" w:rsidP="00F401B2">
            <w:pPr>
              <w:pStyle w:val="Tablebullet2"/>
              <w:rPr>
                <w:color w:val="auto"/>
              </w:rPr>
            </w:pPr>
            <w:proofErr w:type="gramStart"/>
            <w:r w:rsidRPr="00723015">
              <w:rPr>
                <w:color w:val="auto"/>
              </w:rPr>
              <w:t>clarification</w:t>
            </w:r>
            <w:proofErr w:type="gramEnd"/>
            <w:r w:rsidRPr="00723015">
              <w:rPr>
                <w:color w:val="auto"/>
              </w:rPr>
              <w:t xml:space="preserve"> that supply occurs either after EHC consultation OR after specific </w:t>
            </w:r>
            <w:r w:rsidR="005853CC" w:rsidRPr="00723015">
              <w:rPr>
                <w:color w:val="auto"/>
              </w:rPr>
              <w:t>request.</w:t>
            </w:r>
          </w:p>
          <w:p w:rsidR="00F401B2" w:rsidRPr="00723015" w:rsidRDefault="00F401B2" w:rsidP="00F401B2">
            <w:pPr>
              <w:pStyle w:val="Tablebullet2"/>
              <w:rPr>
                <w:color w:val="auto"/>
              </w:rPr>
            </w:pPr>
            <w:proofErr w:type="gramStart"/>
            <w:r w:rsidRPr="00723015">
              <w:rPr>
                <w:color w:val="auto"/>
              </w:rPr>
              <w:t>eligibility</w:t>
            </w:r>
            <w:proofErr w:type="gramEnd"/>
            <w:r w:rsidRPr="00723015">
              <w:rPr>
                <w:color w:val="auto"/>
              </w:rPr>
              <w:t xml:space="preserve"> updated to mirror NHS Pharmacy First Scotland – now must be registered with a GP practice in </w:t>
            </w:r>
            <w:r w:rsidR="00972323" w:rsidRPr="00723015">
              <w:rPr>
                <w:color w:val="auto"/>
              </w:rPr>
              <w:t>Scotland or</w:t>
            </w:r>
            <w:r w:rsidRPr="00723015">
              <w:rPr>
                <w:color w:val="auto"/>
              </w:rPr>
              <w:t xml:space="preserve"> live in </w:t>
            </w:r>
            <w:r w:rsidR="005853CC" w:rsidRPr="00723015">
              <w:rPr>
                <w:color w:val="auto"/>
              </w:rPr>
              <w:t>Scotland.</w:t>
            </w:r>
          </w:p>
          <w:p w:rsidR="00F401B2" w:rsidRPr="00723015" w:rsidRDefault="00F401B2" w:rsidP="00F401B2">
            <w:pPr>
              <w:pStyle w:val="Tablebullet1"/>
              <w:rPr>
                <w:color w:val="auto"/>
              </w:rPr>
            </w:pPr>
            <w:r w:rsidRPr="00723015">
              <w:rPr>
                <w:color w:val="auto"/>
              </w:rPr>
              <w:t>1.3 Exclusion criteria:</w:t>
            </w:r>
          </w:p>
          <w:p w:rsidR="00F401B2" w:rsidRPr="00723015" w:rsidRDefault="00F401B2" w:rsidP="00F401B2">
            <w:pPr>
              <w:pStyle w:val="Tablebullet2"/>
              <w:rPr>
                <w:color w:val="auto"/>
              </w:rPr>
            </w:pPr>
            <w:r w:rsidRPr="00723015">
              <w:rPr>
                <w:color w:val="auto"/>
              </w:rPr>
              <w:t>Removal of text in brackets “pregnancy should be excluded before desogestrel is supplied if menstrual period is late, there has been a risk of pregnancy or in cases of symptoms of pregnancy – now reads “known or suspected pregnancy”.</w:t>
            </w:r>
          </w:p>
          <w:p w:rsidR="00F401B2" w:rsidRDefault="00F401B2" w:rsidP="00F401B2">
            <w:pPr>
              <w:pStyle w:val="Tablebullet2"/>
              <w:rPr>
                <w:color w:val="auto"/>
              </w:rPr>
            </w:pPr>
            <w:r w:rsidRPr="00723015">
              <w:rPr>
                <w:color w:val="auto"/>
              </w:rPr>
              <w:t xml:space="preserve">Clarification of medical conditions which excludes </w:t>
            </w:r>
            <w:r>
              <w:rPr>
                <w:color w:val="auto"/>
              </w:rPr>
              <w:t xml:space="preserve">a </w:t>
            </w:r>
            <w:r w:rsidRPr="00723015">
              <w:rPr>
                <w:color w:val="auto"/>
              </w:rPr>
              <w:t>patient.</w:t>
            </w:r>
          </w:p>
          <w:p w:rsidR="00F401B2" w:rsidRPr="00723015" w:rsidRDefault="00F401B2" w:rsidP="00F401B2">
            <w:pPr>
              <w:pStyle w:val="Tablebullet2"/>
              <w:rPr>
                <w:color w:val="auto"/>
              </w:rPr>
            </w:pPr>
            <w:r>
              <w:rPr>
                <w:color w:val="auto"/>
              </w:rPr>
              <w:t>Removal of exclusion of previous bariatric or other surgery which results in impaired gastrointestinal absorption.</w:t>
            </w:r>
          </w:p>
          <w:p w:rsidR="00F401B2" w:rsidRPr="00723015" w:rsidRDefault="00F401B2" w:rsidP="00F401B2">
            <w:pPr>
              <w:pStyle w:val="Tablebullet2"/>
              <w:rPr>
                <w:color w:val="auto"/>
              </w:rPr>
            </w:pPr>
            <w:r w:rsidRPr="00723015">
              <w:rPr>
                <w:color w:val="auto"/>
              </w:rPr>
              <w:t xml:space="preserve">Eligibility exclusion updated – now reads “Visitors to </w:t>
            </w:r>
            <w:r w:rsidR="005853CC" w:rsidRPr="00723015">
              <w:rPr>
                <w:color w:val="auto"/>
              </w:rPr>
              <w:t>Scotland”.</w:t>
            </w:r>
          </w:p>
          <w:p w:rsidR="00F401B2" w:rsidRPr="00723015" w:rsidRDefault="00F401B2" w:rsidP="00F401B2">
            <w:pPr>
              <w:pStyle w:val="Tablebullet1"/>
              <w:rPr>
                <w:color w:val="auto"/>
              </w:rPr>
            </w:pPr>
            <w:r w:rsidRPr="00723015">
              <w:rPr>
                <w:color w:val="auto"/>
              </w:rPr>
              <w:t>1.4 Cautions/need for further advice/circumstances when further advice should be sought from a prescriber:</w:t>
            </w:r>
          </w:p>
          <w:p w:rsidR="00F401B2" w:rsidRDefault="00F401B2" w:rsidP="00F401B2">
            <w:pPr>
              <w:pStyle w:val="Tablebullet2"/>
              <w:rPr>
                <w:color w:val="auto"/>
              </w:rPr>
            </w:pPr>
            <w:r>
              <w:rPr>
                <w:color w:val="auto"/>
              </w:rPr>
              <w:t xml:space="preserve">Clarification of how to deal with a patient over 16 years of age where there are concerns over </w:t>
            </w:r>
            <w:r>
              <w:rPr>
                <w:color w:val="auto"/>
              </w:rPr>
              <w:lastRenderedPageBreak/>
              <w:t>capacity to consent.</w:t>
            </w:r>
          </w:p>
          <w:p w:rsidR="00F401B2" w:rsidRDefault="00F401B2" w:rsidP="00F401B2">
            <w:pPr>
              <w:pStyle w:val="Tablebullet2"/>
              <w:rPr>
                <w:color w:val="auto"/>
              </w:rPr>
            </w:pPr>
            <w:r>
              <w:rPr>
                <w:color w:val="auto"/>
              </w:rPr>
              <w:t>Clarification of which medical conditions may require more careful follow-up.</w:t>
            </w:r>
          </w:p>
          <w:p w:rsidR="00F401B2" w:rsidRDefault="00F401B2" w:rsidP="00F401B2">
            <w:pPr>
              <w:pStyle w:val="Tablebullet2"/>
              <w:rPr>
                <w:color w:val="auto"/>
              </w:rPr>
            </w:pPr>
            <w:r>
              <w:rPr>
                <w:color w:val="auto"/>
              </w:rPr>
              <w:t>Inclusion of previous bariatric or other surgery which results in impaired gastrointestinal absorption in advice that LARC is more efficacious.</w:t>
            </w:r>
          </w:p>
          <w:p w:rsidR="00F401B2" w:rsidRPr="00723015" w:rsidRDefault="00F401B2" w:rsidP="00F401B2">
            <w:pPr>
              <w:pStyle w:val="Tablebullet2"/>
              <w:rPr>
                <w:color w:val="auto"/>
              </w:rPr>
            </w:pPr>
            <w:r w:rsidRPr="00723015">
              <w:rPr>
                <w:color w:val="auto"/>
              </w:rPr>
              <w:t>Removal of “IUS” to bring in line with FSRH terminology – “IUD” now covers both copper and hormonal systems.</w:t>
            </w:r>
          </w:p>
          <w:p w:rsidR="00F401B2" w:rsidRPr="00723015" w:rsidRDefault="00F401B2" w:rsidP="00F401B2">
            <w:pPr>
              <w:pStyle w:val="Tablebullet1"/>
              <w:rPr>
                <w:color w:val="auto"/>
              </w:rPr>
            </w:pPr>
            <w:r w:rsidRPr="00723015">
              <w:rPr>
                <w:color w:val="auto"/>
              </w:rPr>
              <w:t>2.3 Dosage:</w:t>
            </w:r>
          </w:p>
          <w:p w:rsidR="00F401B2" w:rsidRPr="00723015" w:rsidRDefault="00F401B2" w:rsidP="00F401B2">
            <w:pPr>
              <w:pStyle w:val="Tablebullet2"/>
              <w:rPr>
                <w:color w:val="auto"/>
              </w:rPr>
            </w:pPr>
            <w:r w:rsidRPr="00723015">
              <w:rPr>
                <w:color w:val="auto"/>
              </w:rPr>
              <w:t xml:space="preserve">Removal of detailed information under “Dosage” – now included in supporting guidance </w:t>
            </w:r>
            <w:r w:rsidR="00491979" w:rsidRPr="00723015">
              <w:rPr>
                <w:color w:val="auto"/>
              </w:rPr>
              <w:t>document.</w:t>
            </w:r>
          </w:p>
          <w:p w:rsidR="00F401B2" w:rsidRPr="00723015" w:rsidRDefault="00491979" w:rsidP="00F401B2">
            <w:pPr>
              <w:pStyle w:val="Tablebullet1"/>
              <w:rPr>
                <w:color w:val="auto"/>
              </w:rPr>
            </w:pPr>
            <w:r w:rsidRPr="00723015">
              <w:rPr>
                <w:color w:val="auto"/>
              </w:rPr>
              <w:t>2.7 Quantity</w:t>
            </w:r>
            <w:r w:rsidR="00F401B2" w:rsidRPr="00723015">
              <w:rPr>
                <w:color w:val="auto"/>
              </w:rPr>
              <w:t xml:space="preserve"> to supply:</w:t>
            </w:r>
          </w:p>
          <w:p w:rsidR="00F401B2" w:rsidRPr="00723015" w:rsidRDefault="00F401B2" w:rsidP="00F401B2">
            <w:pPr>
              <w:pStyle w:val="Tablebullet1"/>
              <w:rPr>
                <w:color w:val="auto"/>
              </w:rPr>
            </w:pPr>
            <w:r w:rsidRPr="00723015">
              <w:rPr>
                <w:color w:val="auto"/>
              </w:rPr>
              <w:t xml:space="preserve">Amendment to wording under “quantity to supply” re second </w:t>
            </w:r>
            <w:r w:rsidR="00491979" w:rsidRPr="00723015">
              <w:rPr>
                <w:color w:val="auto"/>
              </w:rPr>
              <w:t>three-month</w:t>
            </w:r>
            <w:r w:rsidRPr="00723015">
              <w:rPr>
                <w:color w:val="auto"/>
              </w:rPr>
              <w:t xml:space="preserve"> supply – removal of </w:t>
            </w:r>
            <w:r w:rsidR="00972323" w:rsidRPr="00723015">
              <w:rPr>
                <w:color w:val="auto"/>
              </w:rPr>
              <w:t>examples.</w:t>
            </w:r>
          </w:p>
          <w:p w:rsidR="00F401B2" w:rsidRPr="00723015" w:rsidRDefault="00F401B2" w:rsidP="00F401B2">
            <w:pPr>
              <w:pStyle w:val="Tablebullet1"/>
              <w:rPr>
                <w:color w:val="auto"/>
              </w:rPr>
            </w:pPr>
            <w:r w:rsidRPr="00723015">
              <w:rPr>
                <w:color w:val="auto"/>
              </w:rPr>
              <w:t xml:space="preserve">2.10 Is the use </w:t>
            </w:r>
            <w:r w:rsidR="00491979" w:rsidRPr="00723015">
              <w:rPr>
                <w:color w:val="auto"/>
              </w:rPr>
              <w:t>out with</w:t>
            </w:r>
            <w:r w:rsidRPr="00723015">
              <w:rPr>
                <w:color w:val="auto"/>
              </w:rPr>
              <w:t xml:space="preserve"> SPC?</w:t>
            </w:r>
          </w:p>
          <w:p w:rsidR="00F401B2" w:rsidRPr="00723015" w:rsidRDefault="00F401B2" w:rsidP="00F401B2">
            <w:pPr>
              <w:pStyle w:val="Tablebullet2"/>
              <w:rPr>
                <w:color w:val="auto"/>
              </w:rPr>
            </w:pPr>
            <w:r w:rsidRPr="00723015">
              <w:rPr>
                <w:color w:val="auto"/>
              </w:rPr>
              <w:t>Amendment to wording under– addition of “depending on the circumstances of supply”.</w:t>
            </w:r>
          </w:p>
          <w:p w:rsidR="00F401B2" w:rsidRPr="00723015" w:rsidRDefault="00F401B2" w:rsidP="00F401B2">
            <w:pPr>
              <w:pStyle w:val="Tablebullet2"/>
              <w:rPr>
                <w:color w:val="auto"/>
              </w:rPr>
            </w:pPr>
            <w:r w:rsidRPr="00723015">
              <w:rPr>
                <w:color w:val="auto"/>
              </w:rPr>
              <w:t>Removal of FSRH guidelines on quick starting contraception – now in supporting guidance document</w:t>
            </w:r>
          </w:p>
          <w:p w:rsidR="00F401B2" w:rsidRPr="00723015" w:rsidRDefault="00F401B2" w:rsidP="00F401B2">
            <w:pPr>
              <w:pStyle w:val="Tablebullet1"/>
              <w:rPr>
                <w:color w:val="auto"/>
              </w:rPr>
            </w:pPr>
            <w:r w:rsidRPr="00723015">
              <w:rPr>
                <w:color w:val="auto"/>
              </w:rPr>
              <w:t>3.3 Advice to patient or carer including written information</w:t>
            </w:r>
          </w:p>
          <w:p w:rsidR="00F401B2" w:rsidRPr="00723015" w:rsidRDefault="00F401B2" w:rsidP="00F401B2">
            <w:pPr>
              <w:pStyle w:val="Tablebullet2"/>
              <w:rPr>
                <w:color w:val="auto"/>
              </w:rPr>
            </w:pPr>
            <w:r w:rsidRPr="00723015">
              <w:rPr>
                <w:color w:val="auto"/>
              </w:rPr>
              <w:t xml:space="preserve">Hyperlink to NHS Inform Contraception section </w:t>
            </w:r>
            <w:r w:rsidR="00491979" w:rsidRPr="00723015">
              <w:rPr>
                <w:color w:val="auto"/>
              </w:rPr>
              <w:t>added.</w:t>
            </w:r>
          </w:p>
          <w:p w:rsidR="00F401B2" w:rsidRPr="00723015" w:rsidRDefault="00F401B2" w:rsidP="00F401B2">
            <w:pPr>
              <w:pStyle w:val="Tablebullet2"/>
              <w:rPr>
                <w:color w:val="auto"/>
              </w:rPr>
            </w:pPr>
            <w:r w:rsidRPr="00723015">
              <w:rPr>
                <w:color w:val="auto"/>
              </w:rPr>
              <w:t>Addition of guidance to signpost to NHS Inform or local SRH clinic for information on STIs.</w:t>
            </w:r>
          </w:p>
          <w:p w:rsidR="00F401B2" w:rsidRPr="00723015" w:rsidRDefault="00F401B2" w:rsidP="00F401B2">
            <w:pPr>
              <w:pStyle w:val="Tablebullet1"/>
              <w:rPr>
                <w:color w:val="auto"/>
              </w:rPr>
            </w:pPr>
            <w:r w:rsidRPr="00723015">
              <w:rPr>
                <w:color w:val="auto"/>
              </w:rPr>
              <w:t>3.6 Additional facilities:</w:t>
            </w:r>
          </w:p>
          <w:p w:rsidR="00F401B2" w:rsidRPr="00723015" w:rsidRDefault="00F401B2" w:rsidP="00F401B2">
            <w:pPr>
              <w:pStyle w:val="Tablebullet2"/>
              <w:rPr>
                <w:color w:val="auto"/>
              </w:rPr>
            </w:pPr>
            <w:r w:rsidRPr="00723015">
              <w:rPr>
                <w:color w:val="auto"/>
              </w:rPr>
              <w:t>Addition of link to current FSRH guidelines on quick starting POP</w:t>
            </w:r>
          </w:p>
          <w:p w:rsidR="00F401B2" w:rsidRPr="00723015" w:rsidRDefault="00F401B2" w:rsidP="00F401B2">
            <w:pPr>
              <w:pStyle w:val="Tablebullet1"/>
              <w:rPr>
                <w:color w:val="auto"/>
              </w:rPr>
            </w:pPr>
            <w:r w:rsidRPr="00723015">
              <w:rPr>
                <w:color w:val="auto"/>
              </w:rPr>
              <w:t>4.2 Specialist competencies or qualifications</w:t>
            </w:r>
          </w:p>
          <w:p w:rsidR="00F401B2" w:rsidRPr="00723015" w:rsidRDefault="00F401B2" w:rsidP="00F401B2">
            <w:pPr>
              <w:pStyle w:val="Tablebullet2"/>
              <w:rPr>
                <w:color w:val="auto"/>
              </w:rPr>
            </w:pPr>
            <w:r w:rsidRPr="00723015">
              <w:rPr>
                <w:color w:val="auto"/>
              </w:rPr>
              <w:t xml:space="preserve">Updated links to required training for delivering the </w:t>
            </w:r>
            <w:r w:rsidR="00491979" w:rsidRPr="00723015">
              <w:rPr>
                <w:color w:val="auto"/>
              </w:rPr>
              <w:t>PGD.</w:t>
            </w:r>
          </w:p>
          <w:p w:rsidR="00F401B2" w:rsidRPr="00723015" w:rsidRDefault="00F401B2" w:rsidP="00F401B2">
            <w:pPr>
              <w:pStyle w:val="Tablebullet1"/>
              <w:numPr>
                <w:ilvl w:val="0"/>
                <w:numId w:val="0"/>
              </w:numPr>
              <w:ind w:left="720" w:hanging="360"/>
              <w:rPr>
                <w:color w:val="auto"/>
              </w:rPr>
            </w:pPr>
            <w:r w:rsidRPr="00723015">
              <w:rPr>
                <w:color w:val="auto"/>
              </w:rPr>
              <w:t>6.  Additional references:</w:t>
            </w:r>
          </w:p>
          <w:p w:rsidR="00F401B2" w:rsidRDefault="00F401B2" w:rsidP="00F401B2">
            <w:pPr>
              <w:pStyle w:val="Tablebullet1"/>
              <w:rPr>
                <w:color w:val="auto"/>
              </w:rPr>
            </w:pPr>
            <w:r>
              <w:rPr>
                <w:color w:val="auto"/>
              </w:rPr>
              <w:t>Addition of link for UK Medical Eligibility Criteria for Contraceptive Use (UKMEC) guidance</w:t>
            </w:r>
          </w:p>
          <w:p w:rsidR="00F401B2" w:rsidRPr="00723015" w:rsidRDefault="00F401B2" w:rsidP="00F401B2">
            <w:pPr>
              <w:pStyle w:val="Tablebullet1"/>
              <w:rPr>
                <w:color w:val="auto"/>
              </w:rPr>
            </w:pPr>
            <w:r w:rsidRPr="00723015">
              <w:rPr>
                <w:color w:val="auto"/>
              </w:rPr>
              <w:t>Updated link for desogestrel SmPC to generic option</w:t>
            </w:r>
          </w:p>
          <w:p w:rsidR="00F401B2" w:rsidRDefault="00F401B2" w:rsidP="00F401B2">
            <w:pPr>
              <w:pStyle w:val="Tablebullet1"/>
              <w:numPr>
                <w:ilvl w:val="0"/>
                <w:numId w:val="0"/>
              </w:numPr>
              <w:ind w:left="720"/>
            </w:pPr>
          </w:p>
        </w:tc>
      </w:tr>
    </w:tbl>
    <w:p w:rsidR="008F428A" w:rsidRPr="007639B5" w:rsidRDefault="008F428A" w:rsidP="004050AD"/>
    <w:sectPr w:rsidR="008F428A" w:rsidRPr="007639B5" w:rsidSect="0064674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496" w:rsidRPr="008B0187" w:rsidRDefault="00875496" w:rsidP="008B0187">
      <w:pPr>
        <w:pStyle w:val="Footer"/>
      </w:pPr>
    </w:p>
  </w:endnote>
  <w:endnote w:type="continuationSeparator" w:id="0">
    <w:p w:rsidR="00875496" w:rsidRDefault="00875496"/>
  </w:endnote>
  <w:endnote w:type="continuationNotice" w:id="1">
    <w:p w:rsidR="00875496" w:rsidRDefault="00875496">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395953"/>
      <w:docPartObj>
        <w:docPartGallery w:val="Page Numbers (Bottom of Page)"/>
        <w:docPartUnique/>
      </w:docPartObj>
    </w:sdtPr>
    <w:sdtContent>
      <w:p w:rsidR="007119E4" w:rsidRDefault="00A948D2" w:rsidP="00587532">
        <w:pPr>
          <w:pStyle w:val="Pagenumbers"/>
        </w:pPr>
        <w:fldSimple w:instr=" PAGE   \* MERGEFORMAT ">
          <w:r w:rsidR="007119E4">
            <w:t>8</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Pr="00C3490E" w:rsidRDefault="00A948D2" w:rsidP="002A3CA3">
    <w:pPr>
      <w:pStyle w:val="Coverfooter"/>
      <w:rPr>
        <w:color w:val="0078D4" w:themeColor="accent1"/>
      </w:rPr>
    </w:pPr>
    <w:bookmarkStart w:id="7" w:name="_Hlk69468892"/>
    <w:bookmarkStart w:id="8" w:name="_Hlk69468893"/>
    <w:bookmarkStart w:id="9" w:name="_Hlk69468894"/>
    <w:bookmarkStart w:id="10" w:name="_Hlk69468895"/>
    <w:bookmarkStart w:id="11" w:name="_Hlk69468896"/>
    <w:bookmarkStart w:id="12" w:name="_Hlk69468897"/>
    <w:r w:rsidRPr="00A948D2">
      <w:rPr>
        <w:noProof/>
        <w:color w:val="415D13" w:themeColor="accent2" w:themeShade="80"/>
        <w:lang w:eastAsia="en-GB"/>
      </w:rPr>
      <w:pict>
        <v:rect id="Rectangle 1" o:spid="_x0000_s1027" style="position:absolute;margin-left:0;margin-top:0;width:35.35pt;height:99.2pt;z-index:251661312;visibility:visible;mso-position-horizontal:left;mso-position-horizontal-relative:right-margin-area;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" filled="f" stroked="f" strokeweight="1.25pt">
          <v:textbox style="layout-flow:vertical" inset=",,,4mm">
            <w:txbxContent>
              <w:p w:rsidR="007119E4" w:rsidRPr="00E234F4" w:rsidRDefault="007119E4"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w:r>
    <w:r w:rsidR="007119E4" w:rsidRPr="002B0926">
      <w:rPr>
        <w:color w:val="415D13" w:themeColor="accent2" w:themeShade="80"/>
      </w:rPr>
      <w:t xml:space="preserve">Version </w:t>
    </w:r>
    <w:bookmarkEnd w:id="7"/>
    <w:bookmarkEnd w:id="8"/>
    <w:bookmarkEnd w:id="9"/>
    <w:bookmarkEnd w:id="10"/>
    <w:bookmarkEnd w:id="11"/>
    <w:bookmarkEnd w:id="12"/>
    <w:r w:rsidR="007119E4" w:rsidRPr="002B0926">
      <w:rPr>
        <w:color w:val="415D13" w:themeColor="accent2" w:themeShade="80"/>
      </w:rPr>
      <w:t>2.0</w:t>
    </w:r>
    <w:r w:rsidR="007119E4">
      <w:rPr>
        <w:color w:val="0078D4" w:themeColor="accent1"/>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289290511"/>
      <w:docPartObj>
        <w:docPartGallery w:val="Page Numbers (Bottom of Page)"/>
        <w:docPartUnique/>
      </w:docPartObj>
    </w:sdtPr>
    <w:sdtEndPr>
      <w:rPr>
        <w:noProof/>
      </w:rPr>
    </w:sdtEndPr>
    <w:sdtContent>
      <w:p w:rsidR="007119E4" w:rsidRPr="00E4168E" w:rsidRDefault="007119E4" w:rsidP="00E4168E">
        <w:pPr>
          <w:pStyle w:val="Pagenumbers"/>
          <w:jc w:val="left"/>
          <w:rPr>
            <w:noProof w:val="0"/>
            <w:sz w:val="20"/>
            <w:szCs w:val="20"/>
          </w:rPr>
        </w:pPr>
        <w:r>
          <w:rPr>
            <w:noProof w:val="0"/>
            <w:sz w:val="20"/>
            <w:szCs w:val="20"/>
          </w:rPr>
          <w:t>Community Pharmacy Public Health Service</w:t>
        </w:r>
        <w:r w:rsidRPr="00E4168E">
          <w:rPr>
            <w:noProof w:val="0"/>
            <w:sz w:val="20"/>
            <w:szCs w:val="20"/>
          </w:rPr>
          <w:t xml:space="preserve"> </w:t>
        </w:r>
        <w:r>
          <w:rPr>
            <w:noProof w:val="0"/>
            <w:sz w:val="20"/>
            <w:szCs w:val="20"/>
          </w:rPr>
          <w:tab/>
        </w:r>
        <w:r>
          <w:rPr>
            <w:noProof w:val="0"/>
            <w:sz w:val="20"/>
            <w:szCs w:val="20"/>
          </w:rPr>
          <w:tab/>
        </w:r>
        <w:r w:rsidRPr="00E4168E">
          <w:rPr>
            <w:noProof w:val="0"/>
            <w:sz w:val="20"/>
            <w:szCs w:val="20"/>
          </w:rPr>
          <w:t xml:space="preserve">UNCONTROLLED WHEN PRINTED </w:t>
        </w:r>
      </w:p>
      <w:p w:rsidR="007119E4" w:rsidRPr="00B060A4" w:rsidRDefault="007119E4" w:rsidP="00E4168E">
        <w:pPr>
          <w:pStyle w:val="Pagenumbers"/>
          <w:jc w:val="left"/>
        </w:pPr>
        <w:r w:rsidRPr="00E4168E">
          <w:rPr>
            <w:noProof w:val="0"/>
            <w:sz w:val="20"/>
            <w:szCs w:val="20"/>
          </w:rPr>
          <w:t xml:space="preserve">PGD </w:t>
        </w:r>
        <w:r>
          <w:rPr>
            <w:noProof w:val="0"/>
            <w:sz w:val="20"/>
            <w:szCs w:val="20"/>
          </w:rPr>
          <w:t>Desogestrel tablets</w:t>
        </w:r>
        <w:r w:rsidRPr="00E4168E">
          <w:rPr>
            <w:noProof w:val="0"/>
            <w:sz w:val="20"/>
            <w:szCs w:val="20"/>
          </w:rPr>
          <w:t xml:space="preserve"> </w:t>
        </w:r>
        <w:r w:rsidRPr="00332EA9">
          <w:rPr>
            <w:noProof w:val="0"/>
            <w:sz w:val="20"/>
            <w:szCs w:val="20"/>
          </w:rPr>
          <w:t xml:space="preserve">Version </w:t>
        </w:r>
        <w:r>
          <w:rPr>
            <w:noProof w:val="0"/>
            <w:sz w:val="20"/>
            <w:szCs w:val="20"/>
          </w:rPr>
          <w:t>2</w:t>
        </w:r>
        <w:r w:rsidRPr="005342E0">
          <w:rPr>
            <w:noProof w:val="0"/>
            <w:sz w:val="20"/>
            <w:szCs w:val="20"/>
          </w:rPr>
          <w:t xml:space="preserve">.0 </w:t>
        </w:r>
        <w:r>
          <w:rPr>
            <w:noProof w:val="0"/>
            <w:sz w:val="20"/>
            <w:szCs w:val="20"/>
          </w:rPr>
          <w:t>September</w:t>
        </w:r>
        <w:r w:rsidRPr="005342E0">
          <w:rPr>
            <w:noProof w:val="0"/>
            <w:sz w:val="20"/>
            <w:szCs w:val="20"/>
          </w:rPr>
          <w:t xml:space="preserve"> 2024</w:t>
        </w:r>
        <w:r w:rsidRPr="005342E0">
          <w:rPr>
            <w:noProof w:val="0"/>
          </w:rPr>
          <w:t xml:space="preserve"> </w:t>
        </w:r>
        <w:r>
          <w:rPr>
            <w:noProof w:val="0"/>
          </w:rPr>
          <w:tab/>
        </w:r>
        <w:r w:rsidRPr="005342E0">
          <w:rPr>
            <w:noProof w:val="0"/>
          </w:rPr>
          <w:t xml:space="preserve"> </w:t>
        </w:r>
        <w:r w:rsidRPr="005342E0">
          <w:rPr>
            <w:noProof w:val="0"/>
            <w:sz w:val="20"/>
            <w:szCs w:val="20"/>
          </w:rPr>
          <w:t xml:space="preserve">Review: </w:t>
        </w:r>
        <w:r>
          <w:rPr>
            <w:noProof w:val="0"/>
            <w:sz w:val="20"/>
            <w:szCs w:val="20"/>
          </w:rPr>
          <w:t>September</w:t>
        </w:r>
        <w:r w:rsidRPr="005342E0">
          <w:rPr>
            <w:noProof w:val="0"/>
            <w:sz w:val="20"/>
            <w:szCs w:val="20"/>
          </w:rPr>
          <w:t xml:space="preserve"> 2026</w:t>
        </w:r>
        <w:r>
          <w:rPr>
            <w:noProof w:val="0"/>
          </w:rPr>
          <w:tab/>
        </w:r>
        <w:fldSimple w:instr=" PAGE   \* MERGEFORMAT ">
          <w:r w:rsidR="008A4BE7">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75434"/>
      <w:docPartObj>
        <w:docPartGallery w:val="Page Numbers (Bottom of Page)"/>
        <w:docPartUnique/>
      </w:docPartObj>
    </w:sdtPr>
    <w:sdtContent>
      <w:sdt>
        <w:sdtPr>
          <w:id w:val="-705557575"/>
          <w:docPartObj>
            <w:docPartGallery w:val="Page Numbers (Bottom of Page)"/>
            <w:docPartUnique/>
          </w:docPartObj>
        </w:sdtPr>
        <w:sdtContent>
          <w:p w:rsidR="007119E4" w:rsidRPr="00E4168E" w:rsidRDefault="007119E4" w:rsidP="006626E7">
            <w:pPr>
              <w:pStyle w:val="Pagenumbers"/>
              <w:jc w:val="left"/>
              <w:rPr>
                <w:noProof w:val="0"/>
                <w:sz w:val="20"/>
                <w:szCs w:val="20"/>
              </w:rPr>
            </w:pPr>
            <w:r>
              <w:rPr>
                <w:noProof w:val="0"/>
                <w:sz w:val="20"/>
                <w:szCs w:val="20"/>
              </w:rPr>
              <w:t>Community Pharmacy Public Health Service</w:t>
            </w:r>
            <w:r w:rsidRPr="00E4168E">
              <w:rPr>
                <w:noProof w:val="0"/>
                <w:sz w:val="20"/>
                <w:szCs w:val="20"/>
              </w:rPr>
              <w:t xml:space="preserve"> </w:t>
            </w:r>
            <w:r>
              <w:rPr>
                <w:noProof w:val="0"/>
                <w:sz w:val="20"/>
                <w:szCs w:val="20"/>
              </w:rPr>
              <w:tab/>
            </w:r>
            <w:r>
              <w:rPr>
                <w:noProof w:val="0"/>
                <w:sz w:val="20"/>
                <w:szCs w:val="20"/>
              </w:rPr>
              <w:tab/>
            </w:r>
            <w:r w:rsidRPr="00E4168E">
              <w:rPr>
                <w:noProof w:val="0"/>
                <w:sz w:val="20"/>
                <w:szCs w:val="20"/>
              </w:rPr>
              <w:t xml:space="preserve">UNCONTROLLED WHEN PRINTED </w:t>
            </w:r>
          </w:p>
          <w:p w:rsidR="007119E4" w:rsidRPr="00B060A4" w:rsidRDefault="007119E4" w:rsidP="006626E7">
            <w:pPr>
              <w:pStyle w:val="Pagenumbers"/>
              <w:jc w:val="left"/>
            </w:pPr>
            <w:r w:rsidRPr="00E4168E">
              <w:rPr>
                <w:noProof w:val="0"/>
                <w:sz w:val="20"/>
                <w:szCs w:val="20"/>
              </w:rPr>
              <w:t xml:space="preserve">PGD </w:t>
            </w:r>
            <w:r>
              <w:rPr>
                <w:noProof w:val="0"/>
                <w:sz w:val="20"/>
                <w:szCs w:val="20"/>
              </w:rPr>
              <w:t>Desogestrel tablets</w:t>
            </w:r>
            <w:r w:rsidRPr="00E4168E">
              <w:rPr>
                <w:noProof w:val="0"/>
                <w:sz w:val="20"/>
                <w:szCs w:val="20"/>
              </w:rPr>
              <w:t xml:space="preserve"> </w:t>
            </w:r>
            <w:r w:rsidRPr="00332EA9">
              <w:rPr>
                <w:noProof w:val="0"/>
                <w:sz w:val="20"/>
                <w:szCs w:val="20"/>
              </w:rPr>
              <w:t xml:space="preserve">Version </w:t>
            </w:r>
            <w:r>
              <w:rPr>
                <w:noProof w:val="0"/>
                <w:sz w:val="20"/>
                <w:szCs w:val="20"/>
              </w:rPr>
              <w:t>2</w:t>
            </w:r>
            <w:r w:rsidRPr="00332EA9">
              <w:rPr>
                <w:noProof w:val="0"/>
                <w:sz w:val="20"/>
                <w:szCs w:val="20"/>
              </w:rPr>
              <w:t xml:space="preserve">.0 </w:t>
            </w:r>
            <w:r>
              <w:rPr>
                <w:noProof w:val="0"/>
                <w:sz w:val="20"/>
                <w:szCs w:val="20"/>
              </w:rPr>
              <w:t>September</w:t>
            </w:r>
            <w:r w:rsidRPr="005342E0">
              <w:rPr>
                <w:noProof w:val="0"/>
                <w:sz w:val="20"/>
                <w:szCs w:val="20"/>
              </w:rPr>
              <w:t xml:space="preserve"> 2024</w:t>
            </w:r>
            <w:r w:rsidRPr="005342E0">
              <w:rPr>
                <w:noProof w:val="0"/>
              </w:rPr>
              <w:t xml:space="preserve"> </w:t>
            </w:r>
            <w:r>
              <w:rPr>
                <w:noProof w:val="0"/>
              </w:rPr>
              <w:tab/>
            </w:r>
            <w:r w:rsidRPr="005342E0">
              <w:rPr>
                <w:noProof w:val="0"/>
              </w:rPr>
              <w:t xml:space="preserve"> </w:t>
            </w:r>
            <w:r w:rsidRPr="005342E0">
              <w:rPr>
                <w:noProof w:val="0"/>
                <w:sz w:val="20"/>
                <w:szCs w:val="20"/>
              </w:rPr>
              <w:t xml:space="preserve">Review: </w:t>
            </w:r>
            <w:r>
              <w:rPr>
                <w:noProof w:val="0"/>
                <w:sz w:val="20"/>
                <w:szCs w:val="20"/>
              </w:rPr>
              <w:t>September</w:t>
            </w:r>
            <w:r w:rsidRPr="005342E0">
              <w:rPr>
                <w:noProof w:val="0"/>
                <w:sz w:val="20"/>
                <w:szCs w:val="20"/>
              </w:rPr>
              <w:t xml:space="preserve"> 2026</w:t>
            </w:r>
            <w:r>
              <w:rPr>
                <w:noProof w:val="0"/>
              </w:rPr>
              <w:tab/>
            </w:r>
            <w:fldSimple w:instr=" PAGE   \* MERGEFORMAT ">
              <w:r w:rsidR="008A4BE7">
                <w:t>25</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496" w:rsidRDefault="00875496">
      <w:bookmarkStart w:id="0" w:name="_Hlk155877795"/>
      <w:bookmarkEnd w:id="0"/>
      <w:r>
        <w:separator/>
      </w:r>
    </w:p>
  </w:footnote>
  <w:footnote w:type="continuationSeparator" w:id="0">
    <w:p w:rsidR="00875496" w:rsidRDefault="00875496" w:rsidP="00151D33">
      <w:r>
        <w:continuationSeparator/>
      </w:r>
    </w:p>
    <w:p w:rsidR="00875496" w:rsidRDefault="00875496" w:rsidP="00151D33"/>
    <w:p w:rsidR="00875496" w:rsidRDefault="00875496"/>
  </w:footnote>
  <w:footnote w:type="continuationNotice" w:id="1">
    <w:p w:rsidR="00875496" w:rsidRDefault="0087549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Pr="0040598E" w:rsidRDefault="007119E4" w:rsidP="003F02D2">
    <w:pPr>
      <w:pStyle w:val="Header"/>
      <w:jc w:val="right"/>
    </w:pPr>
    <w:r>
      <w:rPr>
        <w:noProof/>
        <w:lang w:eastAsia="en-GB"/>
      </w:rPr>
      <w:drawing>
        <wp:inline distT="0" distB="0" distL="0" distR="0">
          <wp:extent cx="1275722" cy="838200"/>
          <wp:effectExtent l="0" t="0" r="635" b="0"/>
          <wp:docPr id="862339782" name="Picture 3" descr="A blue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39782" name="Picture 3" descr="A blue text with a white background&#10;&#10;Description automatically generated"/>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5722" cy="838200"/>
                  </a:xfrm>
                  <a:prstGeom prst="rect">
                    <a:avLst/>
                  </a:prstGeom>
                </pic:spPr>
              </pic:pic>
            </a:graphicData>
          </a:graphic>
        </wp:inline>
      </w:drawing>
    </w:r>
    <w:r>
      <w:tab/>
    </w:r>
    <w:r>
      <w:tab/>
    </w:r>
    <w:r>
      <w:rPr>
        <w:noProof/>
        <w:lang w:eastAsia="en-GB"/>
      </w:rPr>
      <w:drawing>
        <wp:anchor distT="0" distB="0" distL="114300" distR="114300" simplePos="0" relativeHeight="251678720" behindDoc="1" locked="0" layoutInCell="1" allowOverlap="1">
          <wp:simplePos x="0" y="0"/>
          <wp:positionH relativeFrom="page">
            <wp:posOffset>-2540</wp:posOffset>
          </wp:positionH>
          <wp:positionV relativeFrom="paragraph">
            <wp:posOffset>-2061736</wp:posOffset>
          </wp:positionV>
          <wp:extent cx="7560000" cy="10693816"/>
          <wp:effectExtent l="0" t="0" r="3175" b="0"/>
          <wp:wrapNone/>
          <wp:docPr id="447696427" name="Picture 447696427">
            <a:extLst xmlns:a="http://schemas.openxmlformats.org/drawingml/2006/main">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000" cy="1069381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9E4" w:rsidRDefault="007119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02658"/>
    <w:multiLevelType w:val="hybridMultilevel"/>
    <w:tmpl w:val="6890E5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20201EE"/>
    <w:multiLevelType w:val="hybridMultilevel"/>
    <w:tmpl w:val="4F387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4">
    <w:nsid w:val="1741493E"/>
    <w:multiLevelType w:val="hybridMultilevel"/>
    <w:tmpl w:val="621C6454"/>
    <w:lvl w:ilvl="0" w:tplc="2CCABE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4E04C6B"/>
    <w:multiLevelType w:val="hybridMultilevel"/>
    <w:tmpl w:val="F1E8E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586727"/>
    <w:multiLevelType w:val="hybridMultilevel"/>
    <w:tmpl w:val="2B023390"/>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EFA7177"/>
    <w:multiLevelType w:val="multilevel"/>
    <w:tmpl w:val="1E8A0C6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425" w:firstLine="0"/>
      </w:pPr>
      <w:rPr>
        <w:rFonts w:hint="default"/>
        <w:color w:val="415D13" w:themeColor="accent2" w:themeShade="80"/>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
    <w:nsid w:val="321D3884"/>
    <w:multiLevelType w:val="hybridMultilevel"/>
    <w:tmpl w:val="1D7A48C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1">
    <w:nsid w:val="36D41AAD"/>
    <w:multiLevelType w:val="hybridMultilevel"/>
    <w:tmpl w:val="47B2E53C"/>
    <w:lvl w:ilvl="0" w:tplc="08090001">
      <w:start w:val="1"/>
      <w:numFmt w:val="bullet"/>
      <w:lvlText w:val=""/>
      <w:lvlJc w:val="left"/>
      <w:pPr>
        <w:ind w:left="1310" w:hanging="360"/>
      </w:pPr>
      <w:rPr>
        <w:rFonts w:ascii="Symbol" w:hAnsi="Symbol" w:hint="default"/>
      </w:rPr>
    </w:lvl>
    <w:lvl w:ilvl="1" w:tplc="08090003" w:tentative="1">
      <w:start w:val="1"/>
      <w:numFmt w:val="bullet"/>
      <w:lvlText w:val="o"/>
      <w:lvlJc w:val="left"/>
      <w:pPr>
        <w:ind w:left="2030" w:hanging="360"/>
      </w:pPr>
      <w:rPr>
        <w:rFonts w:ascii="Courier New" w:hAnsi="Courier New" w:cs="Courier New" w:hint="default"/>
      </w:rPr>
    </w:lvl>
    <w:lvl w:ilvl="2" w:tplc="08090005" w:tentative="1">
      <w:start w:val="1"/>
      <w:numFmt w:val="bullet"/>
      <w:lvlText w:val=""/>
      <w:lvlJc w:val="left"/>
      <w:pPr>
        <w:ind w:left="2750" w:hanging="360"/>
      </w:pPr>
      <w:rPr>
        <w:rFonts w:ascii="Wingdings" w:hAnsi="Wingdings" w:hint="default"/>
      </w:rPr>
    </w:lvl>
    <w:lvl w:ilvl="3" w:tplc="08090001" w:tentative="1">
      <w:start w:val="1"/>
      <w:numFmt w:val="bullet"/>
      <w:lvlText w:val=""/>
      <w:lvlJc w:val="left"/>
      <w:pPr>
        <w:ind w:left="3470" w:hanging="360"/>
      </w:pPr>
      <w:rPr>
        <w:rFonts w:ascii="Symbol" w:hAnsi="Symbol" w:hint="default"/>
      </w:rPr>
    </w:lvl>
    <w:lvl w:ilvl="4" w:tplc="08090003" w:tentative="1">
      <w:start w:val="1"/>
      <w:numFmt w:val="bullet"/>
      <w:lvlText w:val="o"/>
      <w:lvlJc w:val="left"/>
      <w:pPr>
        <w:ind w:left="4190" w:hanging="360"/>
      </w:pPr>
      <w:rPr>
        <w:rFonts w:ascii="Courier New" w:hAnsi="Courier New" w:cs="Courier New" w:hint="default"/>
      </w:rPr>
    </w:lvl>
    <w:lvl w:ilvl="5" w:tplc="08090005" w:tentative="1">
      <w:start w:val="1"/>
      <w:numFmt w:val="bullet"/>
      <w:lvlText w:val=""/>
      <w:lvlJc w:val="left"/>
      <w:pPr>
        <w:ind w:left="4910" w:hanging="360"/>
      </w:pPr>
      <w:rPr>
        <w:rFonts w:ascii="Wingdings" w:hAnsi="Wingdings" w:hint="default"/>
      </w:rPr>
    </w:lvl>
    <w:lvl w:ilvl="6" w:tplc="08090001" w:tentative="1">
      <w:start w:val="1"/>
      <w:numFmt w:val="bullet"/>
      <w:lvlText w:val=""/>
      <w:lvlJc w:val="left"/>
      <w:pPr>
        <w:ind w:left="5630" w:hanging="360"/>
      </w:pPr>
      <w:rPr>
        <w:rFonts w:ascii="Symbol" w:hAnsi="Symbol" w:hint="default"/>
      </w:rPr>
    </w:lvl>
    <w:lvl w:ilvl="7" w:tplc="08090003" w:tentative="1">
      <w:start w:val="1"/>
      <w:numFmt w:val="bullet"/>
      <w:lvlText w:val="o"/>
      <w:lvlJc w:val="left"/>
      <w:pPr>
        <w:ind w:left="6350" w:hanging="360"/>
      </w:pPr>
      <w:rPr>
        <w:rFonts w:ascii="Courier New" w:hAnsi="Courier New" w:cs="Courier New" w:hint="default"/>
      </w:rPr>
    </w:lvl>
    <w:lvl w:ilvl="8" w:tplc="08090005" w:tentative="1">
      <w:start w:val="1"/>
      <w:numFmt w:val="bullet"/>
      <w:lvlText w:val=""/>
      <w:lvlJc w:val="left"/>
      <w:pPr>
        <w:ind w:left="7070" w:hanging="360"/>
      </w:pPr>
      <w:rPr>
        <w:rFonts w:ascii="Wingdings" w:hAnsi="Wingdings" w:hint="default"/>
      </w:rPr>
    </w:lvl>
  </w:abstractNum>
  <w:abstractNum w:abstractNumId="12">
    <w:nsid w:val="3997051C"/>
    <w:multiLevelType w:val="hybridMultilevel"/>
    <w:tmpl w:val="76E2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156796"/>
    <w:multiLevelType w:val="hybridMultilevel"/>
    <w:tmpl w:val="C4C433A2"/>
    <w:lvl w:ilvl="0" w:tplc="FFFFFFFF">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4">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0B2395"/>
    <w:multiLevelType w:val="hybridMultilevel"/>
    <w:tmpl w:val="727C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7">
    <w:nsid w:val="54D94301"/>
    <w:multiLevelType w:val="hybridMultilevel"/>
    <w:tmpl w:val="A5903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7F3464E"/>
    <w:multiLevelType w:val="hybridMultilevel"/>
    <w:tmpl w:val="1FAA3390"/>
    <w:lvl w:ilvl="0" w:tplc="FFFFFFFF">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9">
    <w:nsid w:val="5E692E94"/>
    <w:multiLevelType w:val="hybridMultilevel"/>
    <w:tmpl w:val="7B84FEF8"/>
    <w:lvl w:ilvl="0" w:tplc="FFFFFFFF">
      <w:start w:val="1"/>
      <w:numFmt w:val="bullet"/>
      <w:lvlText w:val=""/>
      <w:lvlJc w:val="left"/>
      <w:pPr>
        <w:ind w:left="780" w:hanging="360"/>
      </w:pPr>
      <w:rPr>
        <w:rFonts w:ascii="Symbol" w:hAnsi="Symbol" w:hint="default"/>
      </w:rPr>
    </w:lvl>
    <w:lvl w:ilvl="1" w:tplc="2CCABE02">
      <w:start w:val="1"/>
      <w:numFmt w:val="bullet"/>
      <w:lvlText w:val=""/>
      <w:lvlJc w:val="left"/>
      <w:pPr>
        <w:ind w:left="1500" w:hanging="360"/>
      </w:pPr>
      <w:rPr>
        <w:rFonts w:ascii="Symbol" w:hAnsi="Symbol" w:hint="default"/>
      </w:r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0">
    <w:nsid w:val="62EA000F"/>
    <w:multiLevelType w:val="hybridMultilevel"/>
    <w:tmpl w:val="36025AAC"/>
    <w:lvl w:ilvl="0" w:tplc="2CCABE02">
      <w:start w:val="1"/>
      <w:numFmt w:val="bullet"/>
      <w:pStyle w:val="Bullet1"/>
      <w:lvlText w:val=""/>
      <w:lvlJc w:val="left"/>
      <w:pPr>
        <w:ind w:left="780" w:hanging="360"/>
      </w:pPr>
      <w:rPr>
        <w:rFonts w:ascii="Symbol" w:hAnsi="Symbol" w:hint="default"/>
      </w:rPr>
    </w:lvl>
    <w:lvl w:ilvl="1" w:tplc="FFFFFFFF">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nsid w:val="64F55D9D"/>
    <w:multiLevelType w:val="hybridMultilevel"/>
    <w:tmpl w:val="28546E8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69604799"/>
    <w:multiLevelType w:val="hybridMultilevel"/>
    <w:tmpl w:val="1362F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B3F2CDF"/>
    <w:multiLevelType w:val="hybridMultilevel"/>
    <w:tmpl w:val="95DC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6D9D7AE9"/>
    <w:multiLevelType w:val="hybridMultilevel"/>
    <w:tmpl w:val="BC022F2E"/>
    <w:lvl w:ilvl="0" w:tplc="FFFFFFFF">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FFFFFFFF">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6">
    <w:nsid w:val="6FEC6F74"/>
    <w:multiLevelType w:val="hybridMultilevel"/>
    <w:tmpl w:val="FBEE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60469F"/>
    <w:multiLevelType w:val="hybridMultilevel"/>
    <w:tmpl w:val="0622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A1560F"/>
    <w:multiLevelType w:val="hybridMultilevel"/>
    <w:tmpl w:val="A7948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4C7E51"/>
    <w:multiLevelType w:val="hybridMultilevel"/>
    <w:tmpl w:val="07DAB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342299"/>
    <w:multiLevelType w:val="hybridMultilevel"/>
    <w:tmpl w:val="FC62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abstractNumId w:val="16"/>
    <w:lvlOverride w:ilvl="0">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4"/>
  </w:num>
  <w:num w:numId="5">
    <w:abstractNumId w:val="3"/>
  </w:num>
  <w:num w:numId="6">
    <w:abstractNumId w:val="7"/>
  </w:num>
  <w:num w:numId="7">
    <w:abstractNumId w:val="8"/>
  </w:num>
  <w:num w:numId="8">
    <w:abstractNumId w:val="9"/>
  </w:num>
  <w:num w:numId="9">
    <w:abstractNumId w:val="5"/>
  </w:num>
  <w:num w:numId="10">
    <w:abstractNumId w:val="1"/>
  </w:num>
  <w:num w:numId="11">
    <w:abstractNumId w:val="1"/>
  </w:num>
  <w:num w:numId="12">
    <w:abstractNumId w:val="14"/>
  </w:num>
  <w:num w:numId="13">
    <w:abstractNumId w:val="9"/>
  </w:num>
  <w:num w:numId="14">
    <w:abstractNumId w:val="16"/>
  </w:num>
  <w:num w:numId="15">
    <w:abstractNumId w:val="29"/>
  </w:num>
  <w:num w:numId="16">
    <w:abstractNumId w:val="12"/>
  </w:num>
  <w:num w:numId="17">
    <w:abstractNumId w:val="26"/>
  </w:num>
  <w:num w:numId="18">
    <w:abstractNumId w:val="0"/>
  </w:num>
  <w:num w:numId="19">
    <w:abstractNumId w:val="31"/>
  </w:num>
  <w:num w:numId="20">
    <w:abstractNumId w:val="20"/>
  </w:num>
  <w:num w:numId="21">
    <w:abstractNumId w:val="30"/>
  </w:num>
  <w:num w:numId="22">
    <w:abstractNumId w:val="10"/>
  </w:num>
  <w:num w:numId="23">
    <w:abstractNumId w:val="28"/>
  </w:num>
  <w:num w:numId="24">
    <w:abstractNumId w:val="11"/>
  </w:num>
  <w:num w:numId="25">
    <w:abstractNumId w:val="27"/>
  </w:num>
  <w:num w:numId="26">
    <w:abstractNumId w:val="17"/>
  </w:num>
  <w:num w:numId="27">
    <w:abstractNumId w:val="23"/>
  </w:num>
  <w:num w:numId="28">
    <w:abstractNumId w:val="6"/>
  </w:num>
  <w:num w:numId="29">
    <w:abstractNumId w:val="21"/>
  </w:num>
  <w:num w:numId="30">
    <w:abstractNumId w:val="22"/>
  </w:num>
  <w:num w:numId="31">
    <w:abstractNumId w:val="20"/>
  </w:num>
  <w:num w:numId="32">
    <w:abstractNumId w:val="19"/>
  </w:num>
  <w:num w:numId="33">
    <w:abstractNumId w:val="13"/>
  </w:num>
  <w:num w:numId="34">
    <w:abstractNumId w:val="25"/>
  </w:num>
  <w:num w:numId="35">
    <w:abstractNumId w:val="18"/>
  </w:num>
  <w:num w:numId="36">
    <w:abstractNumId w:val="15"/>
  </w:num>
  <w:num w:numId="37">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SortMethod w:val="0000"/>
  <w:styleLockTheme/>
  <w:styleLockQFSet/>
  <w:defaultTabStop w:val="720"/>
  <w:characterSpacingControl w:val="doNotCompress"/>
  <w:hdrShapeDefaults>
    <o:shapedefaults v:ext="edit" spidmax="12290"/>
    <o:shapelayout v:ext="edit">
      <o:idmap v:ext="edit" data="1"/>
    </o:shapelayout>
  </w:hdrShapeDefaults>
  <w:footnotePr>
    <w:numFmt w:val="lowerRoman"/>
    <w:footnote w:id="-1"/>
    <w:footnote w:id="0"/>
    <w:footnote w:id="1"/>
  </w:footnotePr>
  <w:endnotePr>
    <w:numFmt w:val="decimal"/>
    <w:endnote w:id="-1"/>
    <w:endnote w:id="0"/>
    <w:endnote w:id="1"/>
  </w:endnotePr>
  <w:compat/>
  <w:rsids>
    <w:rsidRoot w:val="007639B5"/>
    <w:rsid w:val="000038DC"/>
    <w:rsid w:val="00003F53"/>
    <w:rsid w:val="00006C8B"/>
    <w:rsid w:val="00007FC3"/>
    <w:rsid w:val="00010D58"/>
    <w:rsid w:val="00011125"/>
    <w:rsid w:val="00011476"/>
    <w:rsid w:val="00013B33"/>
    <w:rsid w:val="00013F78"/>
    <w:rsid w:val="000144FB"/>
    <w:rsid w:val="00014DAD"/>
    <w:rsid w:val="0001626E"/>
    <w:rsid w:val="000202E1"/>
    <w:rsid w:val="00020C31"/>
    <w:rsid w:val="00021AE4"/>
    <w:rsid w:val="00021EC3"/>
    <w:rsid w:val="00022686"/>
    <w:rsid w:val="0002275E"/>
    <w:rsid w:val="00023397"/>
    <w:rsid w:val="00023D03"/>
    <w:rsid w:val="00023E83"/>
    <w:rsid w:val="0002442E"/>
    <w:rsid w:val="00025D78"/>
    <w:rsid w:val="00026EEF"/>
    <w:rsid w:val="000300E4"/>
    <w:rsid w:val="00030C32"/>
    <w:rsid w:val="000320FE"/>
    <w:rsid w:val="0003229D"/>
    <w:rsid w:val="00032717"/>
    <w:rsid w:val="0003362B"/>
    <w:rsid w:val="00033829"/>
    <w:rsid w:val="000350C5"/>
    <w:rsid w:val="00036E0B"/>
    <w:rsid w:val="00041059"/>
    <w:rsid w:val="00041166"/>
    <w:rsid w:val="00041AE6"/>
    <w:rsid w:val="00043625"/>
    <w:rsid w:val="00043CAF"/>
    <w:rsid w:val="00044CD3"/>
    <w:rsid w:val="0004505F"/>
    <w:rsid w:val="00045BE6"/>
    <w:rsid w:val="00045D32"/>
    <w:rsid w:val="000468ED"/>
    <w:rsid w:val="00046D33"/>
    <w:rsid w:val="00050116"/>
    <w:rsid w:val="000501BB"/>
    <w:rsid w:val="0005036E"/>
    <w:rsid w:val="00050DC1"/>
    <w:rsid w:val="00051733"/>
    <w:rsid w:val="00052B2F"/>
    <w:rsid w:val="0005422D"/>
    <w:rsid w:val="00054AC2"/>
    <w:rsid w:val="000555C7"/>
    <w:rsid w:val="000570C1"/>
    <w:rsid w:val="0006090C"/>
    <w:rsid w:val="00060E51"/>
    <w:rsid w:val="00061374"/>
    <w:rsid w:val="00063DA3"/>
    <w:rsid w:val="00063DCE"/>
    <w:rsid w:val="00064091"/>
    <w:rsid w:val="000644CB"/>
    <w:rsid w:val="00065A3F"/>
    <w:rsid w:val="00065CAC"/>
    <w:rsid w:val="00066995"/>
    <w:rsid w:val="000677C1"/>
    <w:rsid w:val="00067929"/>
    <w:rsid w:val="000700D3"/>
    <w:rsid w:val="000722D5"/>
    <w:rsid w:val="000743E6"/>
    <w:rsid w:val="00075BA7"/>
    <w:rsid w:val="000765ED"/>
    <w:rsid w:val="000767E0"/>
    <w:rsid w:val="0007695F"/>
    <w:rsid w:val="0007724F"/>
    <w:rsid w:val="000828FC"/>
    <w:rsid w:val="00082A45"/>
    <w:rsid w:val="00084CFB"/>
    <w:rsid w:val="00085185"/>
    <w:rsid w:val="00085453"/>
    <w:rsid w:val="00085772"/>
    <w:rsid w:val="0008597E"/>
    <w:rsid w:val="00085E40"/>
    <w:rsid w:val="0008721E"/>
    <w:rsid w:val="00087ED6"/>
    <w:rsid w:val="000914CA"/>
    <w:rsid w:val="00091513"/>
    <w:rsid w:val="00093561"/>
    <w:rsid w:val="00093ABF"/>
    <w:rsid w:val="00096B1A"/>
    <w:rsid w:val="00096F1B"/>
    <w:rsid w:val="000A021F"/>
    <w:rsid w:val="000A1DFC"/>
    <w:rsid w:val="000A1F34"/>
    <w:rsid w:val="000A2008"/>
    <w:rsid w:val="000A3576"/>
    <w:rsid w:val="000A41CF"/>
    <w:rsid w:val="000A46D8"/>
    <w:rsid w:val="000A52FB"/>
    <w:rsid w:val="000A56BA"/>
    <w:rsid w:val="000A5D83"/>
    <w:rsid w:val="000A6AFB"/>
    <w:rsid w:val="000A763B"/>
    <w:rsid w:val="000B0A98"/>
    <w:rsid w:val="000B0D20"/>
    <w:rsid w:val="000B1F3D"/>
    <w:rsid w:val="000B226C"/>
    <w:rsid w:val="000B2E68"/>
    <w:rsid w:val="000B30EE"/>
    <w:rsid w:val="000B320D"/>
    <w:rsid w:val="000B35BC"/>
    <w:rsid w:val="000B57D3"/>
    <w:rsid w:val="000B7169"/>
    <w:rsid w:val="000C0176"/>
    <w:rsid w:val="000C2522"/>
    <w:rsid w:val="000C39F6"/>
    <w:rsid w:val="000C5B36"/>
    <w:rsid w:val="000C5B5F"/>
    <w:rsid w:val="000C5C0E"/>
    <w:rsid w:val="000C5E9A"/>
    <w:rsid w:val="000C676B"/>
    <w:rsid w:val="000C6792"/>
    <w:rsid w:val="000C7A5F"/>
    <w:rsid w:val="000D05A1"/>
    <w:rsid w:val="000D2A8A"/>
    <w:rsid w:val="000D2EF7"/>
    <w:rsid w:val="000D322E"/>
    <w:rsid w:val="000D4FC1"/>
    <w:rsid w:val="000D58F5"/>
    <w:rsid w:val="000D635C"/>
    <w:rsid w:val="000E0B2F"/>
    <w:rsid w:val="000E2511"/>
    <w:rsid w:val="000E2727"/>
    <w:rsid w:val="000E477A"/>
    <w:rsid w:val="000E4855"/>
    <w:rsid w:val="000E598D"/>
    <w:rsid w:val="000E6BA1"/>
    <w:rsid w:val="000F0349"/>
    <w:rsid w:val="000F11CC"/>
    <w:rsid w:val="000F28E3"/>
    <w:rsid w:val="000F2DDC"/>
    <w:rsid w:val="000F330D"/>
    <w:rsid w:val="000F4FC5"/>
    <w:rsid w:val="000F53F4"/>
    <w:rsid w:val="000F75A4"/>
    <w:rsid w:val="001003B6"/>
    <w:rsid w:val="001005DA"/>
    <w:rsid w:val="00101158"/>
    <w:rsid w:val="001036A4"/>
    <w:rsid w:val="001044A0"/>
    <w:rsid w:val="00105304"/>
    <w:rsid w:val="001055EF"/>
    <w:rsid w:val="00106D18"/>
    <w:rsid w:val="00110342"/>
    <w:rsid w:val="00112708"/>
    <w:rsid w:val="00112B56"/>
    <w:rsid w:val="00114C58"/>
    <w:rsid w:val="00114DE8"/>
    <w:rsid w:val="00120F39"/>
    <w:rsid w:val="00121649"/>
    <w:rsid w:val="00122437"/>
    <w:rsid w:val="00123B8D"/>
    <w:rsid w:val="0012413B"/>
    <w:rsid w:val="00126FA6"/>
    <w:rsid w:val="00127575"/>
    <w:rsid w:val="00127891"/>
    <w:rsid w:val="00127C74"/>
    <w:rsid w:val="00130B33"/>
    <w:rsid w:val="00130D0B"/>
    <w:rsid w:val="001324E0"/>
    <w:rsid w:val="00132DCC"/>
    <w:rsid w:val="00133668"/>
    <w:rsid w:val="00134246"/>
    <w:rsid w:val="00135DE5"/>
    <w:rsid w:val="00135EBC"/>
    <w:rsid w:val="001363E3"/>
    <w:rsid w:val="00136A97"/>
    <w:rsid w:val="0013724C"/>
    <w:rsid w:val="00140426"/>
    <w:rsid w:val="001418A1"/>
    <w:rsid w:val="001419C9"/>
    <w:rsid w:val="00141FF7"/>
    <w:rsid w:val="00142AFC"/>
    <w:rsid w:val="00143E58"/>
    <w:rsid w:val="0014463F"/>
    <w:rsid w:val="001452B5"/>
    <w:rsid w:val="0014544F"/>
    <w:rsid w:val="0014562F"/>
    <w:rsid w:val="001473E0"/>
    <w:rsid w:val="00147BDB"/>
    <w:rsid w:val="00150045"/>
    <w:rsid w:val="0015012C"/>
    <w:rsid w:val="00151D33"/>
    <w:rsid w:val="00152392"/>
    <w:rsid w:val="00155101"/>
    <w:rsid w:val="0015573E"/>
    <w:rsid w:val="00155A5A"/>
    <w:rsid w:val="0015604B"/>
    <w:rsid w:val="00156CC5"/>
    <w:rsid w:val="001575F8"/>
    <w:rsid w:val="00157FB3"/>
    <w:rsid w:val="001619A1"/>
    <w:rsid w:val="00161C76"/>
    <w:rsid w:val="00165EDE"/>
    <w:rsid w:val="00166C1C"/>
    <w:rsid w:val="00167C24"/>
    <w:rsid w:val="001708BB"/>
    <w:rsid w:val="0017091A"/>
    <w:rsid w:val="00173368"/>
    <w:rsid w:val="001735A7"/>
    <w:rsid w:val="00173B3C"/>
    <w:rsid w:val="001743F7"/>
    <w:rsid w:val="00174930"/>
    <w:rsid w:val="00175DCE"/>
    <w:rsid w:val="00176180"/>
    <w:rsid w:val="00177250"/>
    <w:rsid w:val="0018087D"/>
    <w:rsid w:val="00181B58"/>
    <w:rsid w:val="00181D4B"/>
    <w:rsid w:val="00183B56"/>
    <w:rsid w:val="001851DE"/>
    <w:rsid w:val="00185275"/>
    <w:rsid w:val="0018710A"/>
    <w:rsid w:val="0019144A"/>
    <w:rsid w:val="001926D0"/>
    <w:rsid w:val="00192723"/>
    <w:rsid w:val="00193461"/>
    <w:rsid w:val="001963A0"/>
    <w:rsid w:val="00196B28"/>
    <w:rsid w:val="001A136F"/>
    <w:rsid w:val="001A20BA"/>
    <w:rsid w:val="001A2BFF"/>
    <w:rsid w:val="001A3D97"/>
    <w:rsid w:val="001A3F42"/>
    <w:rsid w:val="001A558C"/>
    <w:rsid w:val="001A6EAB"/>
    <w:rsid w:val="001A7439"/>
    <w:rsid w:val="001A7A92"/>
    <w:rsid w:val="001A7DA0"/>
    <w:rsid w:val="001B0687"/>
    <w:rsid w:val="001B14C3"/>
    <w:rsid w:val="001B5051"/>
    <w:rsid w:val="001B66B9"/>
    <w:rsid w:val="001B6A9F"/>
    <w:rsid w:val="001B7659"/>
    <w:rsid w:val="001B7FEA"/>
    <w:rsid w:val="001C4408"/>
    <w:rsid w:val="001C71DC"/>
    <w:rsid w:val="001D04EC"/>
    <w:rsid w:val="001D08A7"/>
    <w:rsid w:val="001D2C26"/>
    <w:rsid w:val="001D47CC"/>
    <w:rsid w:val="001D5E71"/>
    <w:rsid w:val="001D6955"/>
    <w:rsid w:val="001E1158"/>
    <w:rsid w:val="001E1365"/>
    <w:rsid w:val="001E15DC"/>
    <w:rsid w:val="001E1F3C"/>
    <w:rsid w:val="001E1FDE"/>
    <w:rsid w:val="001E26B2"/>
    <w:rsid w:val="001E2A6F"/>
    <w:rsid w:val="001E2F39"/>
    <w:rsid w:val="001E4B3B"/>
    <w:rsid w:val="001E5954"/>
    <w:rsid w:val="001E6AEE"/>
    <w:rsid w:val="001F01DC"/>
    <w:rsid w:val="001F0E09"/>
    <w:rsid w:val="001F11DF"/>
    <w:rsid w:val="001F1A6E"/>
    <w:rsid w:val="001F1C8D"/>
    <w:rsid w:val="001F2CFD"/>
    <w:rsid w:val="001F2EA5"/>
    <w:rsid w:val="001F2F3C"/>
    <w:rsid w:val="001F2F83"/>
    <w:rsid w:val="001F5B09"/>
    <w:rsid w:val="001F6EA5"/>
    <w:rsid w:val="001F7819"/>
    <w:rsid w:val="00201FB9"/>
    <w:rsid w:val="002049FC"/>
    <w:rsid w:val="00204BF4"/>
    <w:rsid w:val="002075A4"/>
    <w:rsid w:val="00207893"/>
    <w:rsid w:val="00207B12"/>
    <w:rsid w:val="00207BE3"/>
    <w:rsid w:val="00210791"/>
    <w:rsid w:val="00211C43"/>
    <w:rsid w:val="00212ACA"/>
    <w:rsid w:val="002132FB"/>
    <w:rsid w:val="00213FEF"/>
    <w:rsid w:val="00216159"/>
    <w:rsid w:val="00216280"/>
    <w:rsid w:val="00216E69"/>
    <w:rsid w:val="0022082A"/>
    <w:rsid w:val="002237F6"/>
    <w:rsid w:val="00223E73"/>
    <w:rsid w:val="00223F0A"/>
    <w:rsid w:val="00224184"/>
    <w:rsid w:val="00224C96"/>
    <w:rsid w:val="0022603E"/>
    <w:rsid w:val="002262C4"/>
    <w:rsid w:val="00226C77"/>
    <w:rsid w:val="002337D5"/>
    <w:rsid w:val="002344D2"/>
    <w:rsid w:val="00234E80"/>
    <w:rsid w:val="00236336"/>
    <w:rsid w:val="002371D1"/>
    <w:rsid w:val="00240B64"/>
    <w:rsid w:val="0024181F"/>
    <w:rsid w:val="00243283"/>
    <w:rsid w:val="00245F2F"/>
    <w:rsid w:val="00246B7A"/>
    <w:rsid w:val="00251846"/>
    <w:rsid w:val="002530C1"/>
    <w:rsid w:val="00253256"/>
    <w:rsid w:val="00253686"/>
    <w:rsid w:val="00254FF1"/>
    <w:rsid w:val="0025617E"/>
    <w:rsid w:val="00256203"/>
    <w:rsid w:val="00257BAA"/>
    <w:rsid w:val="00262D24"/>
    <w:rsid w:val="00264B26"/>
    <w:rsid w:val="00264CF4"/>
    <w:rsid w:val="00265877"/>
    <w:rsid w:val="00266295"/>
    <w:rsid w:val="00270452"/>
    <w:rsid w:val="002722FC"/>
    <w:rsid w:val="00272712"/>
    <w:rsid w:val="00274059"/>
    <w:rsid w:val="00275F7C"/>
    <w:rsid w:val="002803D5"/>
    <w:rsid w:val="00280C82"/>
    <w:rsid w:val="0028278E"/>
    <w:rsid w:val="00282A44"/>
    <w:rsid w:val="002835F6"/>
    <w:rsid w:val="0028397C"/>
    <w:rsid w:val="00283DF5"/>
    <w:rsid w:val="0028419B"/>
    <w:rsid w:val="00284814"/>
    <w:rsid w:val="002852A0"/>
    <w:rsid w:val="002852CA"/>
    <w:rsid w:val="002858E6"/>
    <w:rsid w:val="002867EB"/>
    <w:rsid w:val="0028683E"/>
    <w:rsid w:val="00287452"/>
    <w:rsid w:val="002904E6"/>
    <w:rsid w:val="002927B4"/>
    <w:rsid w:val="00292910"/>
    <w:rsid w:val="00293429"/>
    <w:rsid w:val="00294111"/>
    <w:rsid w:val="00294C86"/>
    <w:rsid w:val="002952F5"/>
    <w:rsid w:val="002961B4"/>
    <w:rsid w:val="00296996"/>
    <w:rsid w:val="00296C61"/>
    <w:rsid w:val="002A3357"/>
    <w:rsid w:val="002A368C"/>
    <w:rsid w:val="002A3CA3"/>
    <w:rsid w:val="002A449D"/>
    <w:rsid w:val="002A493A"/>
    <w:rsid w:val="002A607C"/>
    <w:rsid w:val="002A6CFB"/>
    <w:rsid w:val="002B0926"/>
    <w:rsid w:val="002B0B17"/>
    <w:rsid w:val="002B103C"/>
    <w:rsid w:val="002B104B"/>
    <w:rsid w:val="002B4C5B"/>
    <w:rsid w:val="002B5134"/>
    <w:rsid w:val="002B676A"/>
    <w:rsid w:val="002B68D3"/>
    <w:rsid w:val="002B77D3"/>
    <w:rsid w:val="002C1587"/>
    <w:rsid w:val="002C1AA4"/>
    <w:rsid w:val="002C1D51"/>
    <w:rsid w:val="002C2205"/>
    <w:rsid w:val="002C2239"/>
    <w:rsid w:val="002C4079"/>
    <w:rsid w:val="002C43E1"/>
    <w:rsid w:val="002C4C0C"/>
    <w:rsid w:val="002C7C2B"/>
    <w:rsid w:val="002D3628"/>
    <w:rsid w:val="002D3E36"/>
    <w:rsid w:val="002D47F4"/>
    <w:rsid w:val="002D50AA"/>
    <w:rsid w:val="002D7715"/>
    <w:rsid w:val="002D78FC"/>
    <w:rsid w:val="002E0489"/>
    <w:rsid w:val="002E10D7"/>
    <w:rsid w:val="002E132A"/>
    <w:rsid w:val="002E4EBD"/>
    <w:rsid w:val="002F11A3"/>
    <w:rsid w:val="002F1E34"/>
    <w:rsid w:val="002F1FB4"/>
    <w:rsid w:val="002F5BA2"/>
    <w:rsid w:val="002F6A72"/>
    <w:rsid w:val="002F7D25"/>
    <w:rsid w:val="0030130B"/>
    <w:rsid w:val="003013E3"/>
    <w:rsid w:val="003027E2"/>
    <w:rsid w:val="00302F40"/>
    <w:rsid w:val="0030343D"/>
    <w:rsid w:val="00303BB4"/>
    <w:rsid w:val="00305563"/>
    <w:rsid w:val="003055E8"/>
    <w:rsid w:val="003072DA"/>
    <w:rsid w:val="003073EA"/>
    <w:rsid w:val="00310CF2"/>
    <w:rsid w:val="003110DD"/>
    <w:rsid w:val="00311661"/>
    <w:rsid w:val="003120C1"/>
    <w:rsid w:val="00312F59"/>
    <w:rsid w:val="00313729"/>
    <w:rsid w:val="003146AE"/>
    <w:rsid w:val="00315582"/>
    <w:rsid w:val="00316CB1"/>
    <w:rsid w:val="0031790C"/>
    <w:rsid w:val="0032006A"/>
    <w:rsid w:val="003205EA"/>
    <w:rsid w:val="00320A13"/>
    <w:rsid w:val="00320A17"/>
    <w:rsid w:val="00321322"/>
    <w:rsid w:val="0032146C"/>
    <w:rsid w:val="003216CD"/>
    <w:rsid w:val="003230E5"/>
    <w:rsid w:val="0032315E"/>
    <w:rsid w:val="003243AA"/>
    <w:rsid w:val="00326090"/>
    <w:rsid w:val="00326DE4"/>
    <w:rsid w:val="00326F3D"/>
    <w:rsid w:val="00326FBB"/>
    <w:rsid w:val="00327301"/>
    <w:rsid w:val="003302FE"/>
    <w:rsid w:val="003310A9"/>
    <w:rsid w:val="003313FA"/>
    <w:rsid w:val="00332EA9"/>
    <w:rsid w:val="00333801"/>
    <w:rsid w:val="00333857"/>
    <w:rsid w:val="00333DAA"/>
    <w:rsid w:val="0033574C"/>
    <w:rsid w:val="003365C4"/>
    <w:rsid w:val="003366D6"/>
    <w:rsid w:val="003371A0"/>
    <w:rsid w:val="00341B8F"/>
    <w:rsid w:val="00341FE3"/>
    <w:rsid w:val="003421A0"/>
    <w:rsid w:val="0034282D"/>
    <w:rsid w:val="003432B3"/>
    <w:rsid w:val="00343343"/>
    <w:rsid w:val="00345C8A"/>
    <w:rsid w:val="00346DAE"/>
    <w:rsid w:val="00347946"/>
    <w:rsid w:val="003504BB"/>
    <w:rsid w:val="00352ACE"/>
    <w:rsid w:val="00352C92"/>
    <w:rsid w:val="00353218"/>
    <w:rsid w:val="003544DE"/>
    <w:rsid w:val="00355EE9"/>
    <w:rsid w:val="003573C4"/>
    <w:rsid w:val="003618A8"/>
    <w:rsid w:val="00362B0C"/>
    <w:rsid w:val="003631BC"/>
    <w:rsid w:val="003644EC"/>
    <w:rsid w:val="00373356"/>
    <w:rsid w:val="00375535"/>
    <w:rsid w:val="00376685"/>
    <w:rsid w:val="003804D9"/>
    <w:rsid w:val="00381AA2"/>
    <w:rsid w:val="003824E8"/>
    <w:rsid w:val="00382689"/>
    <w:rsid w:val="00382D4A"/>
    <w:rsid w:val="003835DB"/>
    <w:rsid w:val="00383A7D"/>
    <w:rsid w:val="00383B13"/>
    <w:rsid w:val="003846DA"/>
    <w:rsid w:val="00385C7C"/>
    <w:rsid w:val="00387A98"/>
    <w:rsid w:val="00390095"/>
    <w:rsid w:val="00394E66"/>
    <w:rsid w:val="00395B28"/>
    <w:rsid w:val="0039641C"/>
    <w:rsid w:val="00396833"/>
    <w:rsid w:val="00397E9D"/>
    <w:rsid w:val="003A04B2"/>
    <w:rsid w:val="003A082D"/>
    <w:rsid w:val="003A23EB"/>
    <w:rsid w:val="003A2D93"/>
    <w:rsid w:val="003A2F2F"/>
    <w:rsid w:val="003A76C0"/>
    <w:rsid w:val="003A7968"/>
    <w:rsid w:val="003B1F13"/>
    <w:rsid w:val="003B2541"/>
    <w:rsid w:val="003B25C2"/>
    <w:rsid w:val="003B2CC3"/>
    <w:rsid w:val="003B4C0C"/>
    <w:rsid w:val="003B4FB7"/>
    <w:rsid w:val="003B686E"/>
    <w:rsid w:val="003B6BAA"/>
    <w:rsid w:val="003B7CEF"/>
    <w:rsid w:val="003C0A7B"/>
    <w:rsid w:val="003C1493"/>
    <w:rsid w:val="003C17D5"/>
    <w:rsid w:val="003C1BA5"/>
    <w:rsid w:val="003C344D"/>
    <w:rsid w:val="003C3753"/>
    <w:rsid w:val="003C37BF"/>
    <w:rsid w:val="003C4A54"/>
    <w:rsid w:val="003C549D"/>
    <w:rsid w:val="003C6DEB"/>
    <w:rsid w:val="003C71B0"/>
    <w:rsid w:val="003D0233"/>
    <w:rsid w:val="003D04F5"/>
    <w:rsid w:val="003D0906"/>
    <w:rsid w:val="003D0E46"/>
    <w:rsid w:val="003D4CDA"/>
    <w:rsid w:val="003D6A01"/>
    <w:rsid w:val="003D705C"/>
    <w:rsid w:val="003E0D14"/>
    <w:rsid w:val="003E1491"/>
    <w:rsid w:val="003E1664"/>
    <w:rsid w:val="003E276E"/>
    <w:rsid w:val="003E3711"/>
    <w:rsid w:val="003E43AC"/>
    <w:rsid w:val="003E46B4"/>
    <w:rsid w:val="003E4FC9"/>
    <w:rsid w:val="003E5499"/>
    <w:rsid w:val="003F0008"/>
    <w:rsid w:val="003F02D2"/>
    <w:rsid w:val="003F058F"/>
    <w:rsid w:val="003F1755"/>
    <w:rsid w:val="003F17ED"/>
    <w:rsid w:val="003F202E"/>
    <w:rsid w:val="003F2A8A"/>
    <w:rsid w:val="003F30CE"/>
    <w:rsid w:val="003F3C34"/>
    <w:rsid w:val="003F4C57"/>
    <w:rsid w:val="003F6B44"/>
    <w:rsid w:val="004000AB"/>
    <w:rsid w:val="0040095F"/>
    <w:rsid w:val="00400C6E"/>
    <w:rsid w:val="0040116C"/>
    <w:rsid w:val="00401DFC"/>
    <w:rsid w:val="00402F71"/>
    <w:rsid w:val="0040368F"/>
    <w:rsid w:val="00404BE5"/>
    <w:rsid w:val="00404C01"/>
    <w:rsid w:val="00404D54"/>
    <w:rsid w:val="004050AD"/>
    <w:rsid w:val="004051E2"/>
    <w:rsid w:val="0040590C"/>
    <w:rsid w:val="0040598E"/>
    <w:rsid w:val="004059B8"/>
    <w:rsid w:val="00405EF2"/>
    <w:rsid w:val="0040621F"/>
    <w:rsid w:val="00406D35"/>
    <w:rsid w:val="00407EC1"/>
    <w:rsid w:val="004101AC"/>
    <w:rsid w:val="004101E7"/>
    <w:rsid w:val="004104A1"/>
    <w:rsid w:val="004107EC"/>
    <w:rsid w:val="004126A2"/>
    <w:rsid w:val="00413699"/>
    <w:rsid w:val="004160B0"/>
    <w:rsid w:val="00416B26"/>
    <w:rsid w:val="004171E1"/>
    <w:rsid w:val="00417B63"/>
    <w:rsid w:val="00417DC3"/>
    <w:rsid w:val="00421CD7"/>
    <w:rsid w:val="00422DED"/>
    <w:rsid w:val="00427D8B"/>
    <w:rsid w:val="00427EE8"/>
    <w:rsid w:val="00431EB9"/>
    <w:rsid w:val="0043228A"/>
    <w:rsid w:val="0043255D"/>
    <w:rsid w:val="00432B0F"/>
    <w:rsid w:val="004334A4"/>
    <w:rsid w:val="0043377B"/>
    <w:rsid w:val="00433960"/>
    <w:rsid w:val="0043407A"/>
    <w:rsid w:val="004355FE"/>
    <w:rsid w:val="00435EB4"/>
    <w:rsid w:val="0043752E"/>
    <w:rsid w:val="00437612"/>
    <w:rsid w:val="004423F8"/>
    <w:rsid w:val="00443A84"/>
    <w:rsid w:val="00443D9E"/>
    <w:rsid w:val="00445669"/>
    <w:rsid w:val="00446A22"/>
    <w:rsid w:val="00446B7A"/>
    <w:rsid w:val="00450B34"/>
    <w:rsid w:val="00451A24"/>
    <w:rsid w:val="00452526"/>
    <w:rsid w:val="0045340F"/>
    <w:rsid w:val="00454D3A"/>
    <w:rsid w:val="0045609B"/>
    <w:rsid w:val="00457D2E"/>
    <w:rsid w:val="00457DDC"/>
    <w:rsid w:val="004607BF"/>
    <w:rsid w:val="00460F75"/>
    <w:rsid w:val="00461452"/>
    <w:rsid w:val="00461768"/>
    <w:rsid w:val="00462094"/>
    <w:rsid w:val="00463F3C"/>
    <w:rsid w:val="00465506"/>
    <w:rsid w:val="00465E10"/>
    <w:rsid w:val="00466C83"/>
    <w:rsid w:val="00466CB4"/>
    <w:rsid w:val="00466E5D"/>
    <w:rsid w:val="00467E0B"/>
    <w:rsid w:val="00471F84"/>
    <w:rsid w:val="004766A5"/>
    <w:rsid w:val="00476C20"/>
    <w:rsid w:val="00477FB1"/>
    <w:rsid w:val="00480728"/>
    <w:rsid w:val="004809DA"/>
    <w:rsid w:val="00481C62"/>
    <w:rsid w:val="00482860"/>
    <w:rsid w:val="00483952"/>
    <w:rsid w:val="00483CAD"/>
    <w:rsid w:val="004846F0"/>
    <w:rsid w:val="00484AA1"/>
    <w:rsid w:val="00484B86"/>
    <w:rsid w:val="00484FB0"/>
    <w:rsid w:val="004859A5"/>
    <w:rsid w:val="00486298"/>
    <w:rsid w:val="0048684A"/>
    <w:rsid w:val="004916E6"/>
    <w:rsid w:val="004917A5"/>
    <w:rsid w:val="00491979"/>
    <w:rsid w:val="00492165"/>
    <w:rsid w:val="0049522B"/>
    <w:rsid w:val="00497850"/>
    <w:rsid w:val="004A08C8"/>
    <w:rsid w:val="004A19AD"/>
    <w:rsid w:val="004A1DCB"/>
    <w:rsid w:val="004A2807"/>
    <w:rsid w:val="004A4802"/>
    <w:rsid w:val="004A545D"/>
    <w:rsid w:val="004A5684"/>
    <w:rsid w:val="004A57DF"/>
    <w:rsid w:val="004A5C54"/>
    <w:rsid w:val="004A7DCE"/>
    <w:rsid w:val="004B0473"/>
    <w:rsid w:val="004B162B"/>
    <w:rsid w:val="004B1DAA"/>
    <w:rsid w:val="004B26A3"/>
    <w:rsid w:val="004B32CD"/>
    <w:rsid w:val="004B361B"/>
    <w:rsid w:val="004B5CCE"/>
    <w:rsid w:val="004B6C87"/>
    <w:rsid w:val="004B786E"/>
    <w:rsid w:val="004B7FFB"/>
    <w:rsid w:val="004C0DAF"/>
    <w:rsid w:val="004C12EE"/>
    <w:rsid w:val="004C3903"/>
    <w:rsid w:val="004C4524"/>
    <w:rsid w:val="004C4AC5"/>
    <w:rsid w:val="004C5E32"/>
    <w:rsid w:val="004C69A6"/>
    <w:rsid w:val="004C6DF6"/>
    <w:rsid w:val="004C704A"/>
    <w:rsid w:val="004C7C18"/>
    <w:rsid w:val="004D072C"/>
    <w:rsid w:val="004D0967"/>
    <w:rsid w:val="004D10F4"/>
    <w:rsid w:val="004D1C89"/>
    <w:rsid w:val="004D1D6E"/>
    <w:rsid w:val="004D2005"/>
    <w:rsid w:val="004D3949"/>
    <w:rsid w:val="004D6EDD"/>
    <w:rsid w:val="004D7F4F"/>
    <w:rsid w:val="004E0038"/>
    <w:rsid w:val="004E0576"/>
    <w:rsid w:val="004E090C"/>
    <w:rsid w:val="004E13BB"/>
    <w:rsid w:val="004E1508"/>
    <w:rsid w:val="004E1B4E"/>
    <w:rsid w:val="004E2853"/>
    <w:rsid w:val="004E303A"/>
    <w:rsid w:val="004E360A"/>
    <w:rsid w:val="004E69B8"/>
    <w:rsid w:val="004E7A32"/>
    <w:rsid w:val="004F0087"/>
    <w:rsid w:val="004F0598"/>
    <w:rsid w:val="004F10C3"/>
    <w:rsid w:val="004F25BA"/>
    <w:rsid w:val="004F3CB3"/>
    <w:rsid w:val="004F3F88"/>
    <w:rsid w:val="004F4E1F"/>
    <w:rsid w:val="004F65FB"/>
    <w:rsid w:val="004F6DDD"/>
    <w:rsid w:val="00501AEE"/>
    <w:rsid w:val="00501BF0"/>
    <w:rsid w:val="005032D8"/>
    <w:rsid w:val="005035CB"/>
    <w:rsid w:val="00503EEB"/>
    <w:rsid w:val="00504418"/>
    <w:rsid w:val="00505469"/>
    <w:rsid w:val="00506B04"/>
    <w:rsid w:val="0050796A"/>
    <w:rsid w:val="00507B2E"/>
    <w:rsid w:val="00510782"/>
    <w:rsid w:val="00510FB6"/>
    <w:rsid w:val="0051190B"/>
    <w:rsid w:val="00511C14"/>
    <w:rsid w:val="00514CEE"/>
    <w:rsid w:val="00516AB0"/>
    <w:rsid w:val="005170CE"/>
    <w:rsid w:val="00517EE0"/>
    <w:rsid w:val="0052062A"/>
    <w:rsid w:val="005226AA"/>
    <w:rsid w:val="005244C4"/>
    <w:rsid w:val="00525AED"/>
    <w:rsid w:val="00526087"/>
    <w:rsid w:val="00526937"/>
    <w:rsid w:val="00531601"/>
    <w:rsid w:val="0053195B"/>
    <w:rsid w:val="00532940"/>
    <w:rsid w:val="00533851"/>
    <w:rsid w:val="00533BB4"/>
    <w:rsid w:val="005342E0"/>
    <w:rsid w:val="0053685E"/>
    <w:rsid w:val="005370FB"/>
    <w:rsid w:val="00537A9C"/>
    <w:rsid w:val="00537F47"/>
    <w:rsid w:val="00540311"/>
    <w:rsid w:val="005413E7"/>
    <w:rsid w:val="005435F1"/>
    <w:rsid w:val="00543926"/>
    <w:rsid w:val="00543FB8"/>
    <w:rsid w:val="00544C57"/>
    <w:rsid w:val="005450B9"/>
    <w:rsid w:val="00545C6A"/>
    <w:rsid w:val="00547B85"/>
    <w:rsid w:val="00550A36"/>
    <w:rsid w:val="00551434"/>
    <w:rsid w:val="00551856"/>
    <w:rsid w:val="00552C89"/>
    <w:rsid w:val="00553D03"/>
    <w:rsid w:val="00555520"/>
    <w:rsid w:val="00556ED5"/>
    <w:rsid w:val="0056082F"/>
    <w:rsid w:val="00560CD7"/>
    <w:rsid w:val="0056262A"/>
    <w:rsid w:val="005630D5"/>
    <w:rsid w:val="005633F9"/>
    <w:rsid w:val="00564CE7"/>
    <w:rsid w:val="005659C3"/>
    <w:rsid w:val="005662F6"/>
    <w:rsid w:val="00567A96"/>
    <w:rsid w:val="00571219"/>
    <w:rsid w:val="00571F04"/>
    <w:rsid w:val="00572D38"/>
    <w:rsid w:val="00572DC4"/>
    <w:rsid w:val="00574091"/>
    <w:rsid w:val="00575330"/>
    <w:rsid w:val="00576899"/>
    <w:rsid w:val="00576EA7"/>
    <w:rsid w:val="005779B5"/>
    <w:rsid w:val="0058184E"/>
    <w:rsid w:val="005838DD"/>
    <w:rsid w:val="005840FE"/>
    <w:rsid w:val="00584A33"/>
    <w:rsid w:val="005853CC"/>
    <w:rsid w:val="00585402"/>
    <w:rsid w:val="005858D9"/>
    <w:rsid w:val="00586489"/>
    <w:rsid w:val="00587532"/>
    <w:rsid w:val="00587B9D"/>
    <w:rsid w:val="005938F4"/>
    <w:rsid w:val="00593D20"/>
    <w:rsid w:val="00594712"/>
    <w:rsid w:val="0059515B"/>
    <w:rsid w:val="0059672C"/>
    <w:rsid w:val="005978B7"/>
    <w:rsid w:val="005979A0"/>
    <w:rsid w:val="005A03E7"/>
    <w:rsid w:val="005A03F8"/>
    <w:rsid w:val="005A0DC2"/>
    <w:rsid w:val="005A15C2"/>
    <w:rsid w:val="005A239A"/>
    <w:rsid w:val="005A23B3"/>
    <w:rsid w:val="005A57E0"/>
    <w:rsid w:val="005A5844"/>
    <w:rsid w:val="005A611A"/>
    <w:rsid w:val="005A6D6F"/>
    <w:rsid w:val="005B1333"/>
    <w:rsid w:val="005B14B4"/>
    <w:rsid w:val="005B2023"/>
    <w:rsid w:val="005B3B0D"/>
    <w:rsid w:val="005B565A"/>
    <w:rsid w:val="005B6704"/>
    <w:rsid w:val="005B7056"/>
    <w:rsid w:val="005C05C1"/>
    <w:rsid w:val="005C06F3"/>
    <w:rsid w:val="005C155D"/>
    <w:rsid w:val="005C1633"/>
    <w:rsid w:val="005C176A"/>
    <w:rsid w:val="005C2048"/>
    <w:rsid w:val="005C39D2"/>
    <w:rsid w:val="005C43D7"/>
    <w:rsid w:val="005C4461"/>
    <w:rsid w:val="005C47F6"/>
    <w:rsid w:val="005C4D7C"/>
    <w:rsid w:val="005C4EBB"/>
    <w:rsid w:val="005C532A"/>
    <w:rsid w:val="005C6770"/>
    <w:rsid w:val="005C77D6"/>
    <w:rsid w:val="005D016F"/>
    <w:rsid w:val="005D066C"/>
    <w:rsid w:val="005D1033"/>
    <w:rsid w:val="005D1213"/>
    <w:rsid w:val="005D2A68"/>
    <w:rsid w:val="005D324C"/>
    <w:rsid w:val="005D3601"/>
    <w:rsid w:val="005D501A"/>
    <w:rsid w:val="005D6346"/>
    <w:rsid w:val="005E013E"/>
    <w:rsid w:val="005E03BA"/>
    <w:rsid w:val="005E1997"/>
    <w:rsid w:val="005E1DC6"/>
    <w:rsid w:val="005E3548"/>
    <w:rsid w:val="005E38F9"/>
    <w:rsid w:val="005E3EF9"/>
    <w:rsid w:val="005F08BE"/>
    <w:rsid w:val="005F0AB3"/>
    <w:rsid w:val="005F24D1"/>
    <w:rsid w:val="005F36CA"/>
    <w:rsid w:val="005F3E26"/>
    <w:rsid w:val="005F3E4E"/>
    <w:rsid w:val="005F4815"/>
    <w:rsid w:val="005F5547"/>
    <w:rsid w:val="005F61E7"/>
    <w:rsid w:val="005F6950"/>
    <w:rsid w:val="005F6B7A"/>
    <w:rsid w:val="005F6E1A"/>
    <w:rsid w:val="005F7590"/>
    <w:rsid w:val="005F7C23"/>
    <w:rsid w:val="005F7CD9"/>
    <w:rsid w:val="00600016"/>
    <w:rsid w:val="006000D3"/>
    <w:rsid w:val="00601FD0"/>
    <w:rsid w:val="00603EC7"/>
    <w:rsid w:val="00604284"/>
    <w:rsid w:val="00605AF8"/>
    <w:rsid w:val="0060742A"/>
    <w:rsid w:val="00607894"/>
    <w:rsid w:val="00610EC3"/>
    <w:rsid w:val="00611470"/>
    <w:rsid w:val="00611D4F"/>
    <w:rsid w:val="006126E7"/>
    <w:rsid w:val="006144B9"/>
    <w:rsid w:val="00614DBA"/>
    <w:rsid w:val="00615813"/>
    <w:rsid w:val="00615FA3"/>
    <w:rsid w:val="00621052"/>
    <w:rsid w:val="00622135"/>
    <w:rsid w:val="00622D01"/>
    <w:rsid w:val="00623B94"/>
    <w:rsid w:val="00625760"/>
    <w:rsid w:val="00626948"/>
    <w:rsid w:val="00626C7D"/>
    <w:rsid w:val="006302DF"/>
    <w:rsid w:val="00631835"/>
    <w:rsid w:val="006319CD"/>
    <w:rsid w:val="00633067"/>
    <w:rsid w:val="006343DE"/>
    <w:rsid w:val="00634FB8"/>
    <w:rsid w:val="00635836"/>
    <w:rsid w:val="0063788C"/>
    <w:rsid w:val="006403E8"/>
    <w:rsid w:val="00641A7B"/>
    <w:rsid w:val="006420F4"/>
    <w:rsid w:val="00642CFD"/>
    <w:rsid w:val="00642E05"/>
    <w:rsid w:val="00643C66"/>
    <w:rsid w:val="00644414"/>
    <w:rsid w:val="006456F6"/>
    <w:rsid w:val="006462D5"/>
    <w:rsid w:val="00646746"/>
    <w:rsid w:val="00647FE0"/>
    <w:rsid w:val="00650962"/>
    <w:rsid w:val="00652EB3"/>
    <w:rsid w:val="0065539D"/>
    <w:rsid w:val="0065553A"/>
    <w:rsid w:val="0065661D"/>
    <w:rsid w:val="00656994"/>
    <w:rsid w:val="006575F6"/>
    <w:rsid w:val="00657D49"/>
    <w:rsid w:val="00657E13"/>
    <w:rsid w:val="006605A3"/>
    <w:rsid w:val="0066119D"/>
    <w:rsid w:val="006626E7"/>
    <w:rsid w:val="00664373"/>
    <w:rsid w:val="00665243"/>
    <w:rsid w:val="0066594B"/>
    <w:rsid w:val="00666D53"/>
    <w:rsid w:val="006675C0"/>
    <w:rsid w:val="00667BBD"/>
    <w:rsid w:val="006704E6"/>
    <w:rsid w:val="00672595"/>
    <w:rsid w:val="006729B9"/>
    <w:rsid w:val="00673205"/>
    <w:rsid w:val="006738BB"/>
    <w:rsid w:val="00675BD2"/>
    <w:rsid w:val="00676670"/>
    <w:rsid w:val="00677E3B"/>
    <w:rsid w:val="0068118D"/>
    <w:rsid w:val="006828ED"/>
    <w:rsid w:val="006851B6"/>
    <w:rsid w:val="00685479"/>
    <w:rsid w:val="00685544"/>
    <w:rsid w:val="00685741"/>
    <w:rsid w:val="006868CD"/>
    <w:rsid w:val="00686E1F"/>
    <w:rsid w:val="00691652"/>
    <w:rsid w:val="00692387"/>
    <w:rsid w:val="00693BB5"/>
    <w:rsid w:val="00694993"/>
    <w:rsid w:val="00694A13"/>
    <w:rsid w:val="00695375"/>
    <w:rsid w:val="0069539D"/>
    <w:rsid w:val="00695BFD"/>
    <w:rsid w:val="00696F38"/>
    <w:rsid w:val="0069741E"/>
    <w:rsid w:val="006A010E"/>
    <w:rsid w:val="006A0312"/>
    <w:rsid w:val="006A03AE"/>
    <w:rsid w:val="006A09D8"/>
    <w:rsid w:val="006A12AF"/>
    <w:rsid w:val="006A1C00"/>
    <w:rsid w:val="006A3279"/>
    <w:rsid w:val="006A3C6A"/>
    <w:rsid w:val="006A55A6"/>
    <w:rsid w:val="006A7F2F"/>
    <w:rsid w:val="006B2A9F"/>
    <w:rsid w:val="006B3987"/>
    <w:rsid w:val="006B3E01"/>
    <w:rsid w:val="006B5E53"/>
    <w:rsid w:val="006B64AA"/>
    <w:rsid w:val="006B71C8"/>
    <w:rsid w:val="006C0162"/>
    <w:rsid w:val="006C0A22"/>
    <w:rsid w:val="006C12D5"/>
    <w:rsid w:val="006C1770"/>
    <w:rsid w:val="006C1D69"/>
    <w:rsid w:val="006C32F6"/>
    <w:rsid w:val="006C5804"/>
    <w:rsid w:val="006C7A37"/>
    <w:rsid w:val="006C7D03"/>
    <w:rsid w:val="006D034B"/>
    <w:rsid w:val="006D0888"/>
    <w:rsid w:val="006D2420"/>
    <w:rsid w:val="006D2D27"/>
    <w:rsid w:val="006D66F9"/>
    <w:rsid w:val="006D6F2B"/>
    <w:rsid w:val="006D7B03"/>
    <w:rsid w:val="006E0659"/>
    <w:rsid w:val="006E1007"/>
    <w:rsid w:val="006E1DBF"/>
    <w:rsid w:val="006E2346"/>
    <w:rsid w:val="006E3BC9"/>
    <w:rsid w:val="006E3E25"/>
    <w:rsid w:val="006E4771"/>
    <w:rsid w:val="006E50FE"/>
    <w:rsid w:val="006E5519"/>
    <w:rsid w:val="006E5C00"/>
    <w:rsid w:val="006E6135"/>
    <w:rsid w:val="006E6171"/>
    <w:rsid w:val="006E6AC0"/>
    <w:rsid w:val="006E707F"/>
    <w:rsid w:val="006E74AA"/>
    <w:rsid w:val="006F3F68"/>
    <w:rsid w:val="006F698D"/>
    <w:rsid w:val="006F6AAB"/>
    <w:rsid w:val="006F7156"/>
    <w:rsid w:val="007003D5"/>
    <w:rsid w:val="007013AF"/>
    <w:rsid w:val="0070179D"/>
    <w:rsid w:val="00701F57"/>
    <w:rsid w:val="007034F3"/>
    <w:rsid w:val="00703A15"/>
    <w:rsid w:val="00703DD4"/>
    <w:rsid w:val="00704C4E"/>
    <w:rsid w:val="00706AB3"/>
    <w:rsid w:val="00707DE2"/>
    <w:rsid w:val="00710325"/>
    <w:rsid w:val="00710AA6"/>
    <w:rsid w:val="00711817"/>
    <w:rsid w:val="007119E4"/>
    <w:rsid w:val="00713CD7"/>
    <w:rsid w:val="00714120"/>
    <w:rsid w:val="00714964"/>
    <w:rsid w:val="00721067"/>
    <w:rsid w:val="007227D1"/>
    <w:rsid w:val="00723015"/>
    <w:rsid w:val="007234BC"/>
    <w:rsid w:val="007240CB"/>
    <w:rsid w:val="0072428A"/>
    <w:rsid w:val="0072445A"/>
    <w:rsid w:val="00724669"/>
    <w:rsid w:val="00724A86"/>
    <w:rsid w:val="00724EB5"/>
    <w:rsid w:val="00726C4F"/>
    <w:rsid w:val="00730AFD"/>
    <w:rsid w:val="00731EC7"/>
    <w:rsid w:val="00732BF7"/>
    <w:rsid w:val="00732FB7"/>
    <w:rsid w:val="00733D25"/>
    <w:rsid w:val="0073480B"/>
    <w:rsid w:val="00734DA5"/>
    <w:rsid w:val="007416CF"/>
    <w:rsid w:val="00743894"/>
    <w:rsid w:val="007459B1"/>
    <w:rsid w:val="00747161"/>
    <w:rsid w:val="00752B77"/>
    <w:rsid w:val="00753D36"/>
    <w:rsid w:val="007554D4"/>
    <w:rsid w:val="00755AB4"/>
    <w:rsid w:val="00755BFE"/>
    <w:rsid w:val="00755FFD"/>
    <w:rsid w:val="00757CAD"/>
    <w:rsid w:val="00760547"/>
    <w:rsid w:val="00762816"/>
    <w:rsid w:val="007639B5"/>
    <w:rsid w:val="00763FCD"/>
    <w:rsid w:val="00764499"/>
    <w:rsid w:val="00765C97"/>
    <w:rsid w:val="00765DB7"/>
    <w:rsid w:val="007663AB"/>
    <w:rsid w:val="00766FB0"/>
    <w:rsid w:val="007676E3"/>
    <w:rsid w:val="007700AA"/>
    <w:rsid w:val="00772006"/>
    <w:rsid w:val="00772B49"/>
    <w:rsid w:val="00774243"/>
    <w:rsid w:val="00775BA0"/>
    <w:rsid w:val="00775DB8"/>
    <w:rsid w:val="00775E1E"/>
    <w:rsid w:val="00776660"/>
    <w:rsid w:val="00776C11"/>
    <w:rsid w:val="00780900"/>
    <w:rsid w:val="00781107"/>
    <w:rsid w:val="00781163"/>
    <w:rsid w:val="0078138B"/>
    <w:rsid w:val="00782489"/>
    <w:rsid w:val="007825E0"/>
    <w:rsid w:val="00782A55"/>
    <w:rsid w:val="00783770"/>
    <w:rsid w:val="007867C4"/>
    <w:rsid w:val="00787317"/>
    <w:rsid w:val="00787E4A"/>
    <w:rsid w:val="0079120C"/>
    <w:rsid w:val="00791529"/>
    <w:rsid w:val="00791B66"/>
    <w:rsid w:val="007924CE"/>
    <w:rsid w:val="007939BF"/>
    <w:rsid w:val="0079445C"/>
    <w:rsid w:val="00796088"/>
    <w:rsid w:val="00796673"/>
    <w:rsid w:val="00796F44"/>
    <w:rsid w:val="00797425"/>
    <w:rsid w:val="00797D7E"/>
    <w:rsid w:val="007A3D90"/>
    <w:rsid w:val="007A5E73"/>
    <w:rsid w:val="007A64D9"/>
    <w:rsid w:val="007A73C1"/>
    <w:rsid w:val="007A7609"/>
    <w:rsid w:val="007B053F"/>
    <w:rsid w:val="007B1D45"/>
    <w:rsid w:val="007B1DF1"/>
    <w:rsid w:val="007B495C"/>
    <w:rsid w:val="007B6273"/>
    <w:rsid w:val="007C239B"/>
    <w:rsid w:val="007C3353"/>
    <w:rsid w:val="007C48DB"/>
    <w:rsid w:val="007C4D65"/>
    <w:rsid w:val="007C6AD4"/>
    <w:rsid w:val="007C6BAA"/>
    <w:rsid w:val="007C7A6D"/>
    <w:rsid w:val="007D0415"/>
    <w:rsid w:val="007D0448"/>
    <w:rsid w:val="007D288E"/>
    <w:rsid w:val="007D2C00"/>
    <w:rsid w:val="007D3AAE"/>
    <w:rsid w:val="007D3F9B"/>
    <w:rsid w:val="007D4A22"/>
    <w:rsid w:val="007D4BF3"/>
    <w:rsid w:val="007D6015"/>
    <w:rsid w:val="007D69B9"/>
    <w:rsid w:val="007D6FE3"/>
    <w:rsid w:val="007E1608"/>
    <w:rsid w:val="007E1643"/>
    <w:rsid w:val="007E1B84"/>
    <w:rsid w:val="007E2D14"/>
    <w:rsid w:val="007E3F2D"/>
    <w:rsid w:val="007E427C"/>
    <w:rsid w:val="007E46BB"/>
    <w:rsid w:val="007E4E4B"/>
    <w:rsid w:val="007E5D9C"/>
    <w:rsid w:val="007E75E5"/>
    <w:rsid w:val="007F02EC"/>
    <w:rsid w:val="007F051D"/>
    <w:rsid w:val="007F23D8"/>
    <w:rsid w:val="007F3D70"/>
    <w:rsid w:val="007F43AF"/>
    <w:rsid w:val="007F64D4"/>
    <w:rsid w:val="007F73AF"/>
    <w:rsid w:val="007F7D76"/>
    <w:rsid w:val="00801D9E"/>
    <w:rsid w:val="00802BBA"/>
    <w:rsid w:val="00802C01"/>
    <w:rsid w:val="008045D1"/>
    <w:rsid w:val="00804C7E"/>
    <w:rsid w:val="0080543D"/>
    <w:rsid w:val="00805A83"/>
    <w:rsid w:val="00805A9A"/>
    <w:rsid w:val="008134E8"/>
    <w:rsid w:val="00813B99"/>
    <w:rsid w:val="008143E8"/>
    <w:rsid w:val="008150F2"/>
    <w:rsid w:val="008156BC"/>
    <w:rsid w:val="00816774"/>
    <w:rsid w:val="0081741F"/>
    <w:rsid w:val="00820B60"/>
    <w:rsid w:val="008217BC"/>
    <w:rsid w:val="00822336"/>
    <w:rsid w:val="00822E5D"/>
    <w:rsid w:val="0082311E"/>
    <w:rsid w:val="00825889"/>
    <w:rsid w:val="00825B82"/>
    <w:rsid w:val="008260D1"/>
    <w:rsid w:val="008269DF"/>
    <w:rsid w:val="0082740C"/>
    <w:rsid w:val="00831511"/>
    <w:rsid w:val="00833A7B"/>
    <w:rsid w:val="008340FE"/>
    <w:rsid w:val="00834389"/>
    <w:rsid w:val="00834A4A"/>
    <w:rsid w:val="0083597A"/>
    <w:rsid w:val="00836043"/>
    <w:rsid w:val="008376BC"/>
    <w:rsid w:val="00843BEA"/>
    <w:rsid w:val="008450E9"/>
    <w:rsid w:val="008464B0"/>
    <w:rsid w:val="0084757D"/>
    <w:rsid w:val="00847E94"/>
    <w:rsid w:val="0085040B"/>
    <w:rsid w:val="00850AEB"/>
    <w:rsid w:val="00850DB9"/>
    <w:rsid w:val="008510F9"/>
    <w:rsid w:val="00852566"/>
    <w:rsid w:val="00853529"/>
    <w:rsid w:val="00857977"/>
    <w:rsid w:val="00861A77"/>
    <w:rsid w:val="008626A3"/>
    <w:rsid w:val="00864E87"/>
    <w:rsid w:val="00865CDF"/>
    <w:rsid w:val="0086781B"/>
    <w:rsid w:val="008701A4"/>
    <w:rsid w:val="00870763"/>
    <w:rsid w:val="00871378"/>
    <w:rsid w:val="00872239"/>
    <w:rsid w:val="00874EC4"/>
    <w:rsid w:val="00875496"/>
    <w:rsid w:val="008769D3"/>
    <w:rsid w:val="00877C2C"/>
    <w:rsid w:val="00880CFF"/>
    <w:rsid w:val="00881978"/>
    <w:rsid w:val="00881D61"/>
    <w:rsid w:val="0088210E"/>
    <w:rsid w:val="0088603F"/>
    <w:rsid w:val="00886A06"/>
    <w:rsid w:val="00887154"/>
    <w:rsid w:val="00887826"/>
    <w:rsid w:val="00890545"/>
    <w:rsid w:val="00890CAE"/>
    <w:rsid w:val="008913A0"/>
    <w:rsid w:val="00892E65"/>
    <w:rsid w:val="0089325A"/>
    <w:rsid w:val="00893D69"/>
    <w:rsid w:val="00894CD9"/>
    <w:rsid w:val="00894E68"/>
    <w:rsid w:val="00895AA6"/>
    <w:rsid w:val="00895B9E"/>
    <w:rsid w:val="00896DC7"/>
    <w:rsid w:val="00897862"/>
    <w:rsid w:val="0089786A"/>
    <w:rsid w:val="00897914"/>
    <w:rsid w:val="008A0403"/>
    <w:rsid w:val="008A0CC9"/>
    <w:rsid w:val="008A1339"/>
    <w:rsid w:val="008A2110"/>
    <w:rsid w:val="008A2506"/>
    <w:rsid w:val="008A318E"/>
    <w:rsid w:val="008A369E"/>
    <w:rsid w:val="008A437B"/>
    <w:rsid w:val="008A4BE7"/>
    <w:rsid w:val="008A5111"/>
    <w:rsid w:val="008A576B"/>
    <w:rsid w:val="008A639C"/>
    <w:rsid w:val="008A7210"/>
    <w:rsid w:val="008B00C6"/>
    <w:rsid w:val="008B0187"/>
    <w:rsid w:val="008B0D05"/>
    <w:rsid w:val="008B1E76"/>
    <w:rsid w:val="008B26EB"/>
    <w:rsid w:val="008B2C11"/>
    <w:rsid w:val="008B3462"/>
    <w:rsid w:val="008C0C6F"/>
    <w:rsid w:val="008C14EF"/>
    <w:rsid w:val="008C2DA4"/>
    <w:rsid w:val="008C2E43"/>
    <w:rsid w:val="008C4F1A"/>
    <w:rsid w:val="008C552F"/>
    <w:rsid w:val="008C5D83"/>
    <w:rsid w:val="008C5E89"/>
    <w:rsid w:val="008C5F91"/>
    <w:rsid w:val="008D09BF"/>
    <w:rsid w:val="008D2790"/>
    <w:rsid w:val="008D2E33"/>
    <w:rsid w:val="008D351C"/>
    <w:rsid w:val="008D4C86"/>
    <w:rsid w:val="008D4FB6"/>
    <w:rsid w:val="008D51CF"/>
    <w:rsid w:val="008D669F"/>
    <w:rsid w:val="008D6D29"/>
    <w:rsid w:val="008D7CA5"/>
    <w:rsid w:val="008E1290"/>
    <w:rsid w:val="008E12EF"/>
    <w:rsid w:val="008E2C89"/>
    <w:rsid w:val="008E336B"/>
    <w:rsid w:val="008E50D3"/>
    <w:rsid w:val="008E57D4"/>
    <w:rsid w:val="008E5F4B"/>
    <w:rsid w:val="008E5F66"/>
    <w:rsid w:val="008E603F"/>
    <w:rsid w:val="008E6226"/>
    <w:rsid w:val="008E6268"/>
    <w:rsid w:val="008E7E4A"/>
    <w:rsid w:val="008F03DB"/>
    <w:rsid w:val="008F1568"/>
    <w:rsid w:val="008F30DE"/>
    <w:rsid w:val="008F428A"/>
    <w:rsid w:val="008F47F4"/>
    <w:rsid w:val="008F4804"/>
    <w:rsid w:val="008F4CCE"/>
    <w:rsid w:val="008F590E"/>
    <w:rsid w:val="008F631D"/>
    <w:rsid w:val="008F6A11"/>
    <w:rsid w:val="008F719C"/>
    <w:rsid w:val="008F7A93"/>
    <w:rsid w:val="009006E1"/>
    <w:rsid w:val="00900801"/>
    <w:rsid w:val="009011A3"/>
    <w:rsid w:val="009011BE"/>
    <w:rsid w:val="009017A4"/>
    <w:rsid w:val="00902C7F"/>
    <w:rsid w:val="00903CC4"/>
    <w:rsid w:val="00903E88"/>
    <w:rsid w:val="00904F78"/>
    <w:rsid w:val="0090590B"/>
    <w:rsid w:val="00905DA0"/>
    <w:rsid w:val="00911480"/>
    <w:rsid w:val="00911F65"/>
    <w:rsid w:val="00912474"/>
    <w:rsid w:val="00913A94"/>
    <w:rsid w:val="00913E67"/>
    <w:rsid w:val="00916656"/>
    <w:rsid w:val="00916CA6"/>
    <w:rsid w:val="00916EA3"/>
    <w:rsid w:val="00920869"/>
    <w:rsid w:val="009210EC"/>
    <w:rsid w:val="00922B90"/>
    <w:rsid w:val="00923306"/>
    <w:rsid w:val="00923707"/>
    <w:rsid w:val="00923A74"/>
    <w:rsid w:val="00925E64"/>
    <w:rsid w:val="00926ABD"/>
    <w:rsid w:val="00931FCE"/>
    <w:rsid w:val="00932047"/>
    <w:rsid w:val="00932B55"/>
    <w:rsid w:val="00934348"/>
    <w:rsid w:val="00936CEE"/>
    <w:rsid w:val="009377BC"/>
    <w:rsid w:val="00940963"/>
    <w:rsid w:val="0094125F"/>
    <w:rsid w:val="00942156"/>
    <w:rsid w:val="00943BFC"/>
    <w:rsid w:val="00943DD0"/>
    <w:rsid w:val="00944585"/>
    <w:rsid w:val="00950C5C"/>
    <w:rsid w:val="00951EA7"/>
    <w:rsid w:val="009527DD"/>
    <w:rsid w:val="00952F01"/>
    <w:rsid w:val="00953C29"/>
    <w:rsid w:val="009547C2"/>
    <w:rsid w:val="009576BE"/>
    <w:rsid w:val="00960EBA"/>
    <w:rsid w:val="00961686"/>
    <w:rsid w:val="00964212"/>
    <w:rsid w:val="00964EAE"/>
    <w:rsid w:val="00970164"/>
    <w:rsid w:val="00970B6C"/>
    <w:rsid w:val="00970F35"/>
    <w:rsid w:val="0097193E"/>
    <w:rsid w:val="0097198F"/>
    <w:rsid w:val="00971DE1"/>
    <w:rsid w:val="00971F69"/>
    <w:rsid w:val="00972323"/>
    <w:rsid w:val="00972700"/>
    <w:rsid w:val="0097311E"/>
    <w:rsid w:val="009743D0"/>
    <w:rsid w:val="00976F29"/>
    <w:rsid w:val="00977795"/>
    <w:rsid w:val="00981DFD"/>
    <w:rsid w:val="00984A87"/>
    <w:rsid w:val="00984DFC"/>
    <w:rsid w:val="009853D3"/>
    <w:rsid w:val="009878A6"/>
    <w:rsid w:val="00987C23"/>
    <w:rsid w:val="00991BB8"/>
    <w:rsid w:val="0099227B"/>
    <w:rsid w:val="00992AC1"/>
    <w:rsid w:val="009933ED"/>
    <w:rsid w:val="00993CCC"/>
    <w:rsid w:val="009940CC"/>
    <w:rsid w:val="00995445"/>
    <w:rsid w:val="00995C66"/>
    <w:rsid w:val="0099609D"/>
    <w:rsid w:val="009A0130"/>
    <w:rsid w:val="009A05BF"/>
    <w:rsid w:val="009A0A41"/>
    <w:rsid w:val="009A1725"/>
    <w:rsid w:val="009A2E89"/>
    <w:rsid w:val="009A4B1F"/>
    <w:rsid w:val="009A56DD"/>
    <w:rsid w:val="009A6B97"/>
    <w:rsid w:val="009A7A01"/>
    <w:rsid w:val="009A7D6E"/>
    <w:rsid w:val="009B0166"/>
    <w:rsid w:val="009B0D91"/>
    <w:rsid w:val="009B1B23"/>
    <w:rsid w:val="009B1B2B"/>
    <w:rsid w:val="009B2604"/>
    <w:rsid w:val="009B31A4"/>
    <w:rsid w:val="009B3B38"/>
    <w:rsid w:val="009B3CC6"/>
    <w:rsid w:val="009B4D33"/>
    <w:rsid w:val="009B5038"/>
    <w:rsid w:val="009B58E8"/>
    <w:rsid w:val="009B5BF1"/>
    <w:rsid w:val="009B6B61"/>
    <w:rsid w:val="009B6F53"/>
    <w:rsid w:val="009B70B5"/>
    <w:rsid w:val="009B7A7E"/>
    <w:rsid w:val="009C0FF0"/>
    <w:rsid w:val="009C2A12"/>
    <w:rsid w:val="009C3564"/>
    <w:rsid w:val="009C3CCF"/>
    <w:rsid w:val="009C4E73"/>
    <w:rsid w:val="009C562B"/>
    <w:rsid w:val="009C5C16"/>
    <w:rsid w:val="009C6808"/>
    <w:rsid w:val="009C69C3"/>
    <w:rsid w:val="009C6A7A"/>
    <w:rsid w:val="009C7A23"/>
    <w:rsid w:val="009D09D6"/>
    <w:rsid w:val="009D275C"/>
    <w:rsid w:val="009D3B28"/>
    <w:rsid w:val="009D4AEF"/>
    <w:rsid w:val="009D4B64"/>
    <w:rsid w:val="009D4C6C"/>
    <w:rsid w:val="009D5A1C"/>
    <w:rsid w:val="009D5B72"/>
    <w:rsid w:val="009D5D96"/>
    <w:rsid w:val="009D5EDE"/>
    <w:rsid w:val="009E177C"/>
    <w:rsid w:val="009E250F"/>
    <w:rsid w:val="009E2A67"/>
    <w:rsid w:val="009E3CDF"/>
    <w:rsid w:val="009E5389"/>
    <w:rsid w:val="009E598A"/>
    <w:rsid w:val="009E79C4"/>
    <w:rsid w:val="009F012C"/>
    <w:rsid w:val="009F2BAA"/>
    <w:rsid w:val="009F3248"/>
    <w:rsid w:val="009F3C76"/>
    <w:rsid w:val="009F4558"/>
    <w:rsid w:val="009F4C75"/>
    <w:rsid w:val="009F51FB"/>
    <w:rsid w:val="009F6704"/>
    <w:rsid w:val="00A008F5"/>
    <w:rsid w:val="00A00C4B"/>
    <w:rsid w:val="00A01380"/>
    <w:rsid w:val="00A02823"/>
    <w:rsid w:val="00A02D3F"/>
    <w:rsid w:val="00A034A7"/>
    <w:rsid w:val="00A03C2A"/>
    <w:rsid w:val="00A067E4"/>
    <w:rsid w:val="00A127F1"/>
    <w:rsid w:val="00A12EE8"/>
    <w:rsid w:val="00A130BC"/>
    <w:rsid w:val="00A13BFA"/>
    <w:rsid w:val="00A13FCB"/>
    <w:rsid w:val="00A14144"/>
    <w:rsid w:val="00A1523C"/>
    <w:rsid w:val="00A1525D"/>
    <w:rsid w:val="00A15686"/>
    <w:rsid w:val="00A165DF"/>
    <w:rsid w:val="00A17961"/>
    <w:rsid w:val="00A20535"/>
    <w:rsid w:val="00A21933"/>
    <w:rsid w:val="00A22DAA"/>
    <w:rsid w:val="00A23EC8"/>
    <w:rsid w:val="00A2561E"/>
    <w:rsid w:val="00A303C2"/>
    <w:rsid w:val="00A3329E"/>
    <w:rsid w:val="00A34064"/>
    <w:rsid w:val="00A345EB"/>
    <w:rsid w:val="00A4089A"/>
    <w:rsid w:val="00A40AB8"/>
    <w:rsid w:val="00A41A5E"/>
    <w:rsid w:val="00A42AF2"/>
    <w:rsid w:val="00A448FD"/>
    <w:rsid w:val="00A452B7"/>
    <w:rsid w:val="00A456A9"/>
    <w:rsid w:val="00A50008"/>
    <w:rsid w:val="00A502FC"/>
    <w:rsid w:val="00A5037B"/>
    <w:rsid w:val="00A51CE9"/>
    <w:rsid w:val="00A52358"/>
    <w:rsid w:val="00A54F97"/>
    <w:rsid w:val="00A55B96"/>
    <w:rsid w:val="00A57090"/>
    <w:rsid w:val="00A578D8"/>
    <w:rsid w:val="00A57A28"/>
    <w:rsid w:val="00A60190"/>
    <w:rsid w:val="00A60CA9"/>
    <w:rsid w:val="00A625A1"/>
    <w:rsid w:val="00A639AD"/>
    <w:rsid w:val="00A63FAD"/>
    <w:rsid w:val="00A6499F"/>
    <w:rsid w:val="00A65324"/>
    <w:rsid w:val="00A653E6"/>
    <w:rsid w:val="00A6610C"/>
    <w:rsid w:val="00A663F3"/>
    <w:rsid w:val="00A70E7E"/>
    <w:rsid w:val="00A723CB"/>
    <w:rsid w:val="00A72432"/>
    <w:rsid w:val="00A72707"/>
    <w:rsid w:val="00A72BD8"/>
    <w:rsid w:val="00A73441"/>
    <w:rsid w:val="00A750E3"/>
    <w:rsid w:val="00A76AB4"/>
    <w:rsid w:val="00A76B89"/>
    <w:rsid w:val="00A7759C"/>
    <w:rsid w:val="00A7785B"/>
    <w:rsid w:val="00A80EFA"/>
    <w:rsid w:val="00A81D87"/>
    <w:rsid w:val="00A82313"/>
    <w:rsid w:val="00A826B5"/>
    <w:rsid w:val="00A82B86"/>
    <w:rsid w:val="00A84CD0"/>
    <w:rsid w:val="00A87072"/>
    <w:rsid w:val="00A8772C"/>
    <w:rsid w:val="00A8774D"/>
    <w:rsid w:val="00A905C5"/>
    <w:rsid w:val="00A91091"/>
    <w:rsid w:val="00A93276"/>
    <w:rsid w:val="00A94395"/>
    <w:rsid w:val="00A948D2"/>
    <w:rsid w:val="00A9534B"/>
    <w:rsid w:val="00A96726"/>
    <w:rsid w:val="00A96A96"/>
    <w:rsid w:val="00AA267C"/>
    <w:rsid w:val="00AA2746"/>
    <w:rsid w:val="00AA3128"/>
    <w:rsid w:val="00AA3229"/>
    <w:rsid w:val="00AA5577"/>
    <w:rsid w:val="00AA772B"/>
    <w:rsid w:val="00AB0827"/>
    <w:rsid w:val="00AB0E5F"/>
    <w:rsid w:val="00AB3134"/>
    <w:rsid w:val="00AB33F1"/>
    <w:rsid w:val="00AB4EC6"/>
    <w:rsid w:val="00AB51EA"/>
    <w:rsid w:val="00AB5B07"/>
    <w:rsid w:val="00AB636D"/>
    <w:rsid w:val="00AB676A"/>
    <w:rsid w:val="00AB7954"/>
    <w:rsid w:val="00AC1291"/>
    <w:rsid w:val="00AC13E5"/>
    <w:rsid w:val="00AC4879"/>
    <w:rsid w:val="00AD0C68"/>
    <w:rsid w:val="00AD16E3"/>
    <w:rsid w:val="00AD280A"/>
    <w:rsid w:val="00AD3AF7"/>
    <w:rsid w:val="00AD3D51"/>
    <w:rsid w:val="00AD6B32"/>
    <w:rsid w:val="00AD6CD7"/>
    <w:rsid w:val="00AD6EC0"/>
    <w:rsid w:val="00AE041E"/>
    <w:rsid w:val="00AE050D"/>
    <w:rsid w:val="00AE0BC6"/>
    <w:rsid w:val="00AE2B70"/>
    <w:rsid w:val="00AE3374"/>
    <w:rsid w:val="00AE3AF6"/>
    <w:rsid w:val="00AE3D5E"/>
    <w:rsid w:val="00AE49AD"/>
    <w:rsid w:val="00AE69F1"/>
    <w:rsid w:val="00AE7A1F"/>
    <w:rsid w:val="00AF0C54"/>
    <w:rsid w:val="00AF13C2"/>
    <w:rsid w:val="00AF1ADE"/>
    <w:rsid w:val="00AF27E2"/>
    <w:rsid w:val="00AF3409"/>
    <w:rsid w:val="00AF489A"/>
    <w:rsid w:val="00AF69C9"/>
    <w:rsid w:val="00AF69EF"/>
    <w:rsid w:val="00AF793C"/>
    <w:rsid w:val="00B00582"/>
    <w:rsid w:val="00B00C08"/>
    <w:rsid w:val="00B00C98"/>
    <w:rsid w:val="00B03427"/>
    <w:rsid w:val="00B03458"/>
    <w:rsid w:val="00B060A4"/>
    <w:rsid w:val="00B065A1"/>
    <w:rsid w:val="00B07C4B"/>
    <w:rsid w:val="00B106EA"/>
    <w:rsid w:val="00B10B09"/>
    <w:rsid w:val="00B1110B"/>
    <w:rsid w:val="00B1293E"/>
    <w:rsid w:val="00B12D41"/>
    <w:rsid w:val="00B134BA"/>
    <w:rsid w:val="00B13817"/>
    <w:rsid w:val="00B13906"/>
    <w:rsid w:val="00B143F2"/>
    <w:rsid w:val="00B147B5"/>
    <w:rsid w:val="00B15B06"/>
    <w:rsid w:val="00B16DEE"/>
    <w:rsid w:val="00B172C3"/>
    <w:rsid w:val="00B1733B"/>
    <w:rsid w:val="00B1771F"/>
    <w:rsid w:val="00B17F78"/>
    <w:rsid w:val="00B22137"/>
    <w:rsid w:val="00B23DE6"/>
    <w:rsid w:val="00B24DA0"/>
    <w:rsid w:val="00B2619E"/>
    <w:rsid w:val="00B3006B"/>
    <w:rsid w:val="00B30944"/>
    <w:rsid w:val="00B30E76"/>
    <w:rsid w:val="00B31296"/>
    <w:rsid w:val="00B31AF9"/>
    <w:rsid w:val="00B3220A"/>
    <w:rsid w:val="00B32CD9"/>
    <w:rsid w:val="00B33601"/>
    <w:rsid w:val="00B33A11"/>
    <w:rsid w:val="00B34D5F"/>
    <w:rsid w:val="00B35D17"/>
    <w:rsid w:val="00B36233"/>
    <w:rsid w:val="00B365CF"/>
    <w:rsid w:val="00B371AA"/>
    <w:rsid w:val="00B401B8"/>
    <w:rsid w:val="00B40B82"/>
    <w:rsid w:val="00B40C91"/>
    <w:rsid w:val="00B41213"/>
    <w:rsid w:val="00B41AA8"/>
    <w:rsid w:val="00B42B1A"/>
    <w:rsid w:val="00B442DF"/>
    <w:rsid w:val="00B45A54"/>
    <w:rsid w:val="00B45C8B"/>
    <w:rsid w:val="00B4629C"/>
    <w:rsid w:val="00B47437"/>
    <w:rsid w:val="00B47E0E"/>
    <w:rsid w:val="00B5067C"/>
    <w:rsid w:val="00B5073D"/>
    <w:rsid w:val="00B50803"/>
    <w:rsid w:val="00B52063"/>
    <w:rsid w:val="00B52997"/>
    <w:rsid w:val="00B539FF"/>
    <w:rsid w:val="00B54D82"/>
    <w:rsid w:val="00B55604"/>
    <w:rsid w:val="00B559F4"/>
    <w:rsid w:val="00B56032"/>
    <w:rsid w:val="00B5698B"/>
    <w:rsid w:val="00B600BD"/>
    <w:rsid w:val="00B61A19"/>
    <w:rsid w:val="00B6349C"/>
    <w:rsid w:val="00B63C45"/>
    <w:rsid w:val="00B659E1"/>
    <w:rsid w:val="00B65F68"/>
    <w:rsid w:val="00B66F01"/>
    <w:rsid w:val="00B67A5F"/>
    <w:rsid w:val="00B70DF8"/>
    <w:rsid w:val="00B71757"/>
    <w:rsid w:val="00B73CA4"/>
    <w:rsid w:val="00B755CE"/>
    <w:rsid w:val="00B75A17"/>
    <w:rsid w:val="00B7772D"/>
    <w:rsid w:val="00B7784D"/>
    <w:rsid w:val="00B803EF"/>
    <w:rsid w:val="00B809BD"/>
    <w:rsid w:val="00B80B83"/>
    <w:rsid w:val="00B811B1"/>
    <w:rsid w:val="00B81823"/>
    <w:rsid w:val="00B82551"/>
    <w:rsid w:val="00B82E5C"/>
    <w:rsid w:val="00B831F4"/>
    <w:rsid w:val="00B839A7"/>
    <w:rsid w:val="00B83E6D"/>
    <w:rsid w:val="00B83EB7"/>
    <w:rsid w:val="00B84566"/>
    <w:rsid w:val="00B851F5"/>
    <w:rsid w:val="00B853B5"/>
    <w:rsid w:val="00B86294"/>
    <w:rsid w:val="00B86517"/>
    <w:rsid w:val="00B8772D"/>
    <w:rsid w:val="00B93E95"/>
    <w:rsid w:val="00B949A6"/>
    <w:rsid w:val="00B949C3"/>
    <w:rsid w:val="00B962AE"/>
    <w:rsid w:val="00B966C7"/>
    <w:rsid w:val="00B96EED"/>
    <w:rsid w:val="00B97DCA"/>
    <w:rsid w:val="00BA0209"/>
    <w:rsid w:val="00BA0672"/>
    <w:rsid w:val="00BA0E3B"/>
    <w:rsid w:val="00BA0F4D"/>
    <w:rsid w:val="00BA24DA"/>
    <w:rsid w:val="00BA5FD5"/>
    <w:rsid w:val="00BA6465"/>
    <w:rsid w:val="00BA66D9"/>
    <w:rsid w:val="00BA6BAB"/>
    <w:rsid w:val="00BA7C58"/>
    <w:rsid w:val="00BB0A7D"/>
    <w:rsid w:val="00BB233E"/>
    <w:rsid w:val="00BB29A9"/>
    <w:rsid w:val="00BB37FD"/>
    <w:rsid w:val="00BB40F8"/>
    <w:rsid w:val="00BB5740"/>
    <w:rsid w:val="00BB5C7D"/>
    <w:rsid w:val="00BB6058"/>
    <w:rsid w:val="00BB652D"/>
    <w:rsid w:val="00BB7932"/>
    <w:rsid w:val="00BB7CD9"/>
    <w:rsid w:val="00BC0011"/>
    <w:rsid w:val="00BC03A1"/>
    <w:rsid w:val="00BC0C71"/>
    <w:rsid w:val="00BC14C7"/>
    <w:rsid w:val="00BC14EF"/>
    <w:rsid w:val="00BC19FE"/>
    <w:rsid w:val="00BC2FD4"/>
    <w:rsid w:val="00BC3444"/>
    <w:rsid w:val="00BC3784"/>
    <w:rsid w:val="00BC40E4"/>
    <w:rsid w:val="00BC66CA"/>
    <w:rsid w:val="00BC6A53"/>
    <w:rsid w:val="00BD0801"/>
    <w:rsid w:val="00BD0BD2"/>
    <w:rsid w:val="00BD123B"/>
    <w:rsid w:val="00BD1B86"/>
    <w:rsid w:val="00BD4A8B"/>
    <w:rsid w:val="00BD6156"/>
    <w:rsid w:val="00BD6937"/>
    <w:rsid w:val="00BD74EE"/>
    <w:rsid w:val="00BE105B"/>
    <w:rsid w:val="00BE277C"/>
    <w:rsid w:val="00BE2FA4"/>
    <w:rsid w:val="00BE3553"/>
    <w:rsid w:val="00BE384E"/>
    <w:rsid w:val="00BE41C6"/>
    <w:rsid w:val="00BF1E43"/>
    <w:rsid w:val="00BF2150"/>
    <w:rsid w:val="00BF21BA"/>
    <w:rsid w:val="00BF4335"/>
    <w:rsid w:val="00BF4422"/>
    <w:rsid w:val="00BF4AE0"/>
    <w:rsid w:val="00BF53BC"/>
    <w:rsid w:val="00BF5CAD"/>
    <w:rsid w:val="00BF5D03"/>
    <w:rsid w:val="00BF7D1A"/>
    <w:rsid w:val="00C00F68"/>
    <w:rsid w:val="00C01160"/>
    <w:rsid w:val="00C02871"/>
    <w:rsid w:val="00C0290E"/>
    <w:rsid w:val="00C0361C"/>
    <w:rsid w:val="00C0629D"/>
    <w:rsid w:val="00C06ABA"/>
    <w:rsid w:val="00C06DFC"/>
    <w:rsid w:val="00C0730E"/>
    <w:rsid w:val="00C11807"/>
    <w:rsid w:val="00C11B24"/>
    <w:rsid w:val="00C12350"/>
    <w:rsid w:val="00C126F8"/>
    <w:rsid w:val="00C1389C"/>
    <w:rsid w:val="00C144F5"/>
    <w:rsid w:val="00C146BF"/>
    <w:rsid w:val="00C147DD"/>
    <w:rsid w:val="00C15759"/>
    <w:rsid w:val="00C15B15"/>
    <w:rsid w:val="00C15DA4"/>
    <w:rsid w:val="00C16280"/>
    <w:rsid w:val="00C16690"/>
    <w:rsid w:val="00C17082"/>
    <w:rsid w:val="00C171A3"/>
    <w:rsid w:val="00C17E6A"/>
    <w:rsid w:val="00C209F5"/>
    <w:rsid w:val="00C21063"/>
    <w:rsid w:val="00C2201F"/>
    <w:rsid w:val="00C2239C"/>
    <w:rsid w:val="00C23AD1"/>
    <w:rsid w:val="00C267FD"/>
    <w:rsid w:val="00C276F7"/>
    <w:rsid w:val="00C30306"/>
    <w:rsid w:val="00C31912"/>
    <w:rsid w:val="00C31B6E"/>
    <w:rsid w:val="00C31E5B"/>
    <w:rsid w:val="00C32B20"/>
    <w:rsid w:val="00C332D4"/>
    <w:rsid w:val="00C33B9A"/>
    <w:rsid w:val="00C341EA"/>
    <w:rsid w:val="00C347EE"/>
    <w:rsid w:val="00C3490E"/>
    <w:rsid w:val="00C34AF5"/>
    <w:rsid w:val="00C35F6A"/>
    <w:rsid w:val="00C41565"/>
    <w:rsid w:val="00C4162D"/>
    <w:rsid w:val="00C421CA"/>
    <w:rsid w:val="00C42A16"/>
    <w:rsid w:val="00C42F3F"/>
    <w:rsid w:val="00C43B37"/>
    <w:rsid w:val="00C44901"/>
    <w:rsid w:val="00C44EDA"/>
    <w:rsid w:val="00C45508"/>
    <w:rsid w:val="00C458DC"/>
    <w:rsid w:val="00C46227"/>
    <w:rsid w:val="00C4728F"/>
    <w:rsid w:val="00C47D0D"/>
    <w:rsid w:val="00C50127"/>
    <w:rsid w:val="00C5147B"/>
    <w:rsid w:val="00C526A3"/>
    <w:rsid w:val="00C57A90"/>
    <w:rsid w:val="00C60188"/>
    <w:rsid w:val="00C61587"/>
    <w:rsid w:val="00C61EC1"/>
    <w:rsid w:val="00C6229F"/>
    <w:rsid w:val="00C63FF2"/>
    <w:rsid w:val="00C64340"/>
    <w:rsid w:val="00C64F03"/>
    <w:rsid w:val="00C666E9"/>
    <w:rsid w:val="00C669FB"/>
    <w:rsid w:val="00C66FFA"/>
    <w:rsid w:val="00C67648"/>
    <w:rsid w:val="00C70BBF"/>
    <w:rsid w:val="00C728D6"/>
    <w:rsid w:val="00C7366D"/>
    <w:rsid w:val="00C7618E"/>
    <w:rsid w:val="00C7639C"/>
    <w:rsid w:val="00C77374"/>
    <w:rsid w:val="00C77528"/>
    <w:rsid w:val="00C775EF"/>
    <w:rsid w:val="00C77AC8"/>
    <w:rsid w:val="00C8065A"/>
    <w:rsid w:val="00C81287"/>
    <w:rsid w:val="00C81DA4"/>
    <w:rsid w:val="00C824D5"/>
    <w:rsid w:val="00C825A8"/>
    <w:rsid w:val="00C82C78"/>
    <w:rsid w:val="00C83BC2"/>
    <w:rsid w:val="00C83E49"/>
    <w:rsid w:val="00C8594A"/>
    <w:rsid w:val="00C85C5B"/>
    <w:rsid w:val="00C862B7"/>
    <w:rsid w:val="00C87BC4"/>
    <w:rsid w:val="00C909AE"/>
    <w:rsid w:val="00C909CA"/>
    <w:rsid w:val="00C92787"/>
    <w:rsid w:val="00C92918"/>
    <w:rsid w:val="00C92F3C"/>
    <w:rsid w:val="00C93C76"/>
    <w:rsid w:val="00C96787"/>
    <w:rsid w:val="00C96BA0"/>
    <w:rsid w:val="00CA0C83"/>
    <w:rsid w:val="00CA2FB6"/>
    <w:rsid w:val="00CA349D"/>
    <w:rsid w:val="00CA3E6A"/>
    <w:rsid w:val="00CA4155"/>
    <w:rsid w:val="00CA50ED"/>
    <w:rsid w:val="00CA59CF"/>
    <w:rsid w:val="00CA736E"/>
    <w:rsid w:val="00CA782D"/>
    <w:rsid w:val="00CA7E7F"/>
    <w:rsid w:val="00CB09BD"/>
    <w:rsid w:val="00CB2117"/>
    <w:rsid w:val="00CB40F8"/>
    <w:rsid w:val="00CB4883"/>
    <w:rsid w:val="00CB680D"/>
    <w:rsid w:val="00CC040A"/>
    <w:rsid w:val="00CC1403"/>
    <w:rsid w:val="00CC21CF"/>
    <w:rsid w:val="00CC2904"/>
    <w:rsid w:val="00CC3B83"/>
    <w:rsid w:val="00CC42A0"/>
    <w:rsid w:val="00CC489C"/>
    <w:rsid w:val="00CC53E1"/>
    <w:rsid w:val="00CC5BE1"/>
    <w:rsid w:val="00CC6045"/>
    <w:rsid w:val="00CD04AA"/>
    <w:rsid w:val="00CD32FF"/>
    <w:rsid w:val="00CD446D"/>
    <w:rsid w:val="00CD476F"/>
    <w:rsid w:val="00CD528A"/>
    <w:rsid w:val="00CD6F89"/>
    <w:rsid w:val="00CE1785"/>
    <w:rsid w:val="00CE1C39"/>
    <w:rsid w:val="00CE2A13"/>
    <w:rsid w:val="00CE3E9C"/>
    <w:rsid w:val="00CE4E46"/>
    <w:rsid w:val="00CE7589"/>
    <w:rsid w:val="00CF083F"/>
    <w:rsid w:val="00CF1474"/>
    <w:rsid w:val="00CF1522"/>
    <w:rsid w:val="00CF1F47"/>
    <w:rsid w:val="00CF27C0"/>
    <w:rsid w:val="00CF3FFF"/>
    <w:rsid w:val="00CF4140"/>
    <w:rsid w:val="00CF6275"/>
    <w:rsid w:val="00D00754"/>
    <w:rsid w:val="00D00B9A"/>
    <w:rsid w:val="00D032B5"/>
    <w:rsid w:val="00D034D2"/>
    <w:rsid w:val="00D039F6"/>
    <w:rsid w:val="00D05ADC"/>
    <w:rsid w:val="00D06D1B"/>
    <w:rsid w:val="00D101D3"/>
    <w:rsid w:val="00D117C8"/>
    <w:rsid w:val="00D11A34"/>
    <w:rsid w:val="00D120E6"/>
    <w:rsid w:val="00D1457B"/>
    <w:rsid w:val="00D15596"/>
    <w:rsid w:val="00D21381"/>
    <w:rsid w:val="00D257E7"/>
    <w:rsid w:val="00D26812"/>
    <w:rsid w:val="00D27572"/>
    <w:rsid w:val="00D27CE8"/>
    <w:rsid w:val="00D31865"/>
    <w:rsid w:val="00D324A8"/>
    <w:rsid w:val="00D32C8E"/>
    <w:rsid w:val="00D33E45"/>
    <w:rsid w:val="00D34D22"/>
    <w:rsid w:val="00D34F9E"/>
    <w:rsid w:val="00D35D57"/>
    <w:rsid w:val="00D379E4"/>
    <w:rsid w:val="00D37AEF"/>
    <w:rsid w:val="00D41CD5"/>
    <w:rsid w:val="00D421D0"/>
    <w:rsid w:val="00D44F01"/>
    <w:rsid w:val="00D456F8"/>
    <w:rsid w:val="00D45874"/>
    <w:rsid w:val="00D45877"/>
    <w:rsid w:val="00D47EBA"/>
    <w:rsid w:val="00D50A7D"/>
    <w:rsid w:val="00D5135F"/>
    <w:rsid w:val="00D5214B"/>
    <w:rsid w:val="00D52D5D"/>
    <w:rsid w:val="00D53749"/>
    <w:rsid w:val="00D53E71"/>
    <w:rsid w:val="00D56A16"/>
    <w:rsid w:val="00D57132"/>
    <w:rsid w:val="00D57242"/>
    <w:rsid w:val="00D600AF"/>
    <w:rsid w:val="00D60D3C"/>
    <w:rsid w:val="00D60DAB"/>
    <w:rsid w:val="00D61E86"/>
    <w:rsid w:val="00D61EF3"/>
    <w:rsid w:val="00D63E3B"/>
    <w:rsid w:val="00D63E51"/>
    <w:rsid w:val="00D653CB"/>
    <w:rsid w:val="00D66021"/>
    <w:rsid w:val="00D66289"/>
    <w:rsid w:val="00D705AD"/>
    <w:rsid w:val="00D71496"/>
    <w:rsid w:val="00D724CF"/>
    <w:rsid w:val="00D72D96"/>
    <w:rsid w:val="00D740E6"/>
    <w:rsid w:val="00D75525"/>
    <w:rsid w:val="00D75E14"/>
    <w:rsid w:val="00D76906"/>
    <w:rsid w:val="00D76A16"/>
    <w:rsid w:val="00D76C00"/>
    <w:rsid w:val="00D80169"/>
    <w:rsid w:val="00D809A7"/>
    <w:rsid w:val="00D811AF"/>
    <w:rsid w:val="00D82271"/>
    <w:rsid w:val="00D82276"/>
    <w:rsid w:val="00D83ABD"/>
    <w:rsid w:val="00D84934"/>
    <w:rsid w:val="00D84EC3"/>
    <w:rsid w:val="00D85226"/>
    <w:rsid w:val="00D90620"/>
    <w:rsid w:val="00D90BFF"/>
    <w:rsid w:val="00D91301"/>
    <w:rsid w:val="00D9169D"/>
    <w:rsid w:val="00D91E46"/>
    <w:rsid w:val="00D93076"/>
    <w:rsid w:val="00D94398"/>
    <w:rsid w:val="00D9574A"/>
    <w:rsid w:val="00D96374"/>
    <w:rsid w:val="00D96A53"/>
    <w:rsid w:val="00D97634"/>
    <w:rsid w:val="00DA0FE2"/>
    <w:rsid w:val="00DA10C3"/>
    <w:rsid w:val="00DA13C5"/>
    <w:rsid w:val="00DA2708"/>
    <w:rsid w:val="00DA3A21"/>
    <w:rsid w:val="00DA3BF3"/>
    <w:rsid w:val="00DA7DD8"/>
    <w:rsid w:val="00DB0997"/>
    <w:rsid w:val="00DB1389"/>
    <w:rsid w:val="00DB1545"/>
    <w:rsid w:val="00DB38E8"/>
    <w:rsid w:val="00DB4E53"/>
    <w:rsid w:val="00DB67D0"/>
    <w:rsid w:val="00DB719F"/>
    <w:rsid w:val="00DC2027"/>
    <w:rsid w:val="00DC27C3"/>
    <w:rsid w:val="00DC2CFB"/>
    <w:rsid w:val="00DC432E"/>
    <w:rsid w:val="00DC56EA"/>
    <w:rsid w:val="00DC6549"/>
    <w:rsid w:val="00DC74C2"/>
    <w:rsid w:val="00DC7ECA"/>
    <w:rsid w:val="00DD0507"/>
    <w:rsid w:val="00DD2F2F"/>
    <w:rsid w:val="00DD33BF"/>
    <w:rsid w:val="00DD3434"/>
    <w:rsid w:val="00DD343C"/>
    <w:rsid w:val="00DD3D05"/>
    <w:rsid w:val="00DD3F90"/>
    <w:rsid w:val="00DD41D2"/>
    <w:rsid w:val="00DD5D95"/>
    <w:rsid w:val="00DD68DF"/>
    <w:rsid w:val="00DD6910"/>
    <w:rsid w:val="00DD6F8A"/>
    <w:rsid w:val="00DD7817"/>
    <w:rsid w:val="00DD7836"/>
    <w:rsid w:val="00DE0669"/>
    <w:rsid w:val="00DE0E5F"/>
    <w:rsid w:val="00DE1540"/>
    <w:rsid w:val="00DE2C51"/>
    <w:rsid w:val="00DE2F63"/>
    <w:rsid w:val="00DE392D"/>
    <w:rsid w:val="00DE4550"/>
    <w:rsid w:val="00DE5E65"/>
    <w:rsid w:val="00DE6596"/>
    <w:rsid w:val="00DE787F"/>
    <w:rsid w:val="00DF02A0"/>
    <w:rsid w:val="00DF1892"/>
    <w:rsid w:val="00DF1A24"/>
    <w:rsid w:val="00DF4369"/>
    <w:rsid w:val="00DF69DE"/>
    <w:rsid w:val="00DF6E6E"/>
    <w:rsid w:val="00DF7D3B"/>
    <w:rsid w:val="00E01E1C"/>
    <w:rsid w:val="00E02C35"/>
    <w:rsid w:val="00E0545A"/>
    <w:rsid w:val="00E06F4B"/>
    <w:rsid w:val="00E0763D"/>
    <w:rsid w:val="00E1032D"/>
    <w:rsid w:val="00E1063E"/>
    <w:rsid w:val="00E10A35"/>
    <w:rsid w:val="00E10C15"/>
    <w:rsid w:val="00E125B4"/>
    <w:rsid w:val="00E14ABB"/>
    <w:rsid w:val="00E14CC4"/>
    <w:rsid w:val="00E14F46"/>
    <w:rsid w:val="00E14FD4"/>
    <w:rsid w:val="00E160AD"/>
    <w:rsid w:val="00E17C11"/>
    <w:rsid w:val="00E20ACD"/>
    <w:rsid w:val="00E211F7"/>
    <w:rsid w:val="00E230B7"/>
    <w:rsid w:val="00E23228"/>
    <w:rsid w:val="00E234F4"/>
    <w:rsid w:val="00E23C16"/>
    <w:rsid w:val="00E24859"/>
    <w:rsid w:val="00E2531E"/>
    <w:rsid w:val="00E253E8"/>
    <w:rsid w:val="00E25C64"/>
    <w:rsid w:val="00E27A82"/>
    <w:rsid w:val="00E319B6"/>
    <w:rsid w:val="00E323CE"/>
    <w:rsid w:val="00E32906"/>
    <w:rsid w:val="00E339E1"/>
    <w:rsid w:val="00E34238"/>
    <w:rsid w:val="00E347F2"/>
    <w:rsid w:val="00E34D71"/>
    <w:rsid w:val="00E35AA6"/>
    <w:rsid w:val="00E35FBA"/>
    <w:rsid w:val="00E36019"/>
    <w:rsid w:val="00E36191"/>
    <w:rsid w:val="00E3754F"/>
    <w:rsid w:val="00E40B4A"/>
    <w:rsid w:val="00E40C2B"/>
    <w:rsid w:val="00E4168E"/>
    <w:rsid w:val="00E417F3"/>
    <w:rsid w:val="00E42244"/>
    <w:rsid w:val="00E42681"/>
    <w:rsid w:val="00E42EE3"/>
    <w:rsid w:val="00E432A0"/>
    <w:rsid w:val="00E44498"/>
    <w:rsid w:val="00E45B9C"/>
    <w:rsid w:val="00E463A2"/>
    <w:rsid w:val="00E47828"/>
    <w:rsid w:val="00E47C2E"/>
    <w:rsid w:val="00E50813"/>
    <w:rsid w:val="00E50C65"/>
    <w:rsid w:val="00E51AAD"/>
    <w:rsid w:val="00E522B7"/>
    <w:rsid w:val="00E522E4"/>
    <w:rsid w:val="00E52EC2"/>
    <w:rsid w:val="00E55310"/>
    <w:rsid w:val="00E607C1"/>
    <w:rsid w:val="00E60C51"/>
    <w:rsid w:val="00E61882"/>
    <w:rsid w:val="00E61DE6"/>
    <w:rsid w:val="00E621B0"/>
    <w:rsid w:val="00E6281C"/>
    <w:rsid w:val="00E63929"/>
    <w:rsid w:val="00E646F1"/>
    <w:rsid w:val="00E64829"/>
    <w:rsid w:val="00E66444"/>
    <w:rsid w:val="00E671DF"/>
    <w:rsid w:val="00E6735D"/>
    <w:rsid w:val="00E70E71"/>
    <w:rsid w:val="00E71EC9"/>
    <w:rsid w:val="00E77BB4"/>
    <w:rsid w:val="00E77D2D"/>
    <w:rsid w:val="00E857A6"/>
    <w:rsid w:val="00E85903"/>
    <w:rsid w:val="00E85968"/>
    <w:rsid w:val="00E8646B"/>
    <w:rsid w:val="00E86570"/>
    <w:rsid w:val="00E86F8A"/>
    <w:rsid w:val="00E87116"/>
    <w:rsid w:val="00E877C8"/>
    <w:rsid w:val="00E877E9"/>
    <w:rsid w:val="00E90703"/>
    <w:rsid w:val="00E90DD5"/>
    <w:rsid w:val="00E90F00"/>
    <w:rsid w:val="00E912F1"/>
    <w:rsid w:val="00E92F30"/>
    <w:rsid w:val="00E92F5F"/>
    <w:rsid w:val="00E93762"/>
    <w:rsid w:val="00E9506E"/>
    <w:rsid w:val="00E95CD4"/>
    <w:rsid w:val="00E966F5"/>
    <w:rsid w:val="00E979CD"/>
    <w:rsid w:val="00EA098F"/>
    <w:rsid w:val="00EA0D9D"/>
    <w:rsid w:val="00EA1DA5"/>
    <w:rsid w:val="00EA27AC"/>
    <w:rsid w:val="00EA2F66"/>
    <w:rsid w:val="00EA2F82"/>
    <w:rsid w:val="00EA4DF7"/>
    <w:rsid w:val="00EA6345"/>
    <w:rsid w:val="00EA72AD"/>
    <w:rsid w:val="00EB05DF"/>
    <w:rsid w:val="00EB0672"/>
    <w:rsid w:val="00EB18ED"/>
    <w:rsid w:val="00EB1BFA"/>
    <w:rsid w:val="00EB2266"/>
    <w:rsid w:val="00EB2619"/>
    <w:rsid w:val="00EB26FA"/>
    <w:rsid w:val="00EB2B98"/>
    <w:rsid w:val="00EB2C45"/>
    <w:rsid w:val="00EB348A"/>
    <w:rsid w:val="00EB3664"/>
    <w:rsid w:val="00EB60C0"/>
    <w:rsid w:val="00EC15B0"/>
    <w:rsid w:val="00EC179D"/>
    <w:rsid w:val="00EC1961"/>
    <w:rsid w:val="00EC2D32"/>
    <w:rsid w:val="00EC500F"/>
    <w:rsid w:val="00EC568F"/>
    <w:rsid w:val="00EC68F0"/>
    <w:rsid w:val="00EC73B2"/>
    <w:rsid w:val="00ED02AC"/>
    <w:rsid w:val="00ED2ED7"/>
    <w:rsid w:val="00ED3045"/>
    <w:rsid w:val="00ED339D"/>
    <w:rsid w:val="00ED3943"/>
    <w:rsid w:val="00ED4EB4"/>
    <w:rsid w:val="00ED5CD6"/>
    <w:rsid w:val="00ED6D5D"/>
    <w:rsid w:val="00ED7B5E"/>
    <w:rsid w:val="00EE09CC"/>
    <w:rsid w:val="00EE1CC3"/>
    <w:rsid w:val="00EE232E"/>
    <w:rsid w:val="00EE3740"/>
    <w:rsid w:val="00EE3B85"/>
    <w:rsid w:val="00EE4B44"/>
    <w:rsid w:val="00EE66BC"/>
    <w:rsid w:val="00EE6752"/>
    <w:rsid w:val="00EE6E30"/>
    <w:rsid w:val="00EE747F"/>
    <w:rsid w:val="00EF0813"/>
    <w:rsid w:val="00EF32FB"/>
    <w:rsid w:val="00EF3C0C"/>
    <w:rsid w:val="00EF4128"/>
    <w:rsid w:val="00EF56B8"/>
    <w:rsid w:val="00EF6BCB"/>
    <w:rsid w:val="00EF7AF6"/>
    <w:rsid w:val="00F00A8F"/>
    <w:rsid w:val="00F01600"/>
    <w:rsid w:val="00F01FE1"/>
    <w:rsid w:val="00F02C51"/>
    <w:rsid w:val="00F03613"/>
    <w:rsid w:val="00F03743"/>
    <w:rsid w:val="00F03AF4"/>
    <w:rsid w:val="00F04991"/>
    <w:rsid w:val="00F04EA8"/>
    <w:rsid w:val="00F053BB"/>
    <w:rsid w:val="00F059EC"/>
    <w:rsid w:val="00F07603"/>
    <w:rsid w:val="00F13123"/>
    <w:rsid w:val="00F14B55"/>
    <w:rsid w:val="00F162B0"/>
    <w:rsid w:val="00F16B4B"/>
    <w:rsid w:val="00F17148"/>
    <w:rsid w:val="00F20917"/>
    <w:rsid w:val="00F21A79"/>
    <w:rsid w:val="00F23487"/>
    <w:rsid w:val="00F236E9"/>
    <w:rsid w:val="00F23DCA"/>
    <w:rsid w:val="00F2513D"/>
    <w:rsid w:val="00F26180"/>
    <w:rsid w:val="00F311F0"/>
    <w:rsid w:val="00F3196F"/>
    <w:rsid w:val="00F3221F"/>
    <w:rsid w:val="00F32530"/>
    <w:rsid w:val="00F32995"/>
    <w:rsid w:val="00F32B62"/>
    <w:rsid w:val="00F33431"/>
    <w:rsid w:val="00F33992"/>
    <w:rsid w:val="00F34010"/>
    <w:rsid w:val="00F353A3"/>
    <w:rsid w:val="00F3573F"/>
    <w:rsid w:val="00F401B2"/>
    <w:rsid w:val="00F4282C"/>
    <w:rsid w:val="00F43DCE"/>
    <w:rsid w:val="00F4424A"/>
    <w:rsid w:val="00F44284"/>
    <w:rsid w:val="00F44F02"/>
    <w:rsid w:val="00F4503E"/>
    <w:rsid w:val="00F45AAC"/>
    <w:rsid w:val="00F46366"/>
    <w:rsid w:val="00F46FBA"/>
    <w:rsid w:val="00F47448"/>
    <w:rsid w:val="00F51233"/>
    <w:rsid w:val="00F51A36"/>
    <w:rsid w:val="00F524DE"/>
    <w:rsid w:val="00F5600F"/>
    <w:rsid w:val="00F57652"/>
    <w:rsid w:val="00F57C20"/>
    <w:rsid w:val="00F600C6"/>
    <w:rsid w:val="00F60292"/>
    <w:rsid w:val="00F609D8"/>
    <w:rsid w:val="00F61ADE"/>
    <w:rsid w:val="00F663D4"/>
    <w:rsid w:val="00F668BB"/>
    <w:rsid w:val="00F668ED"/>
    <w:rsid w:val="00F678A8"/>
    <w:rsid w:val="00F679F6"/>
    <w:rsid w:val="00F67B0F"/>
    <w:rsid w:val="00F71031"/>
    <w:rsid w:val="00F71363"/>
    <w:rsid w:val="00F72779"/>
    <w:rsid w:val="00F73171"/>
    <w:rsid w:val="00F7343B"/>
    <w:rsid w:val="00F73AD5"/>
    <w:rsid w:val="00F73B93"/>
    <w:rsid w:val="00F761A0"/>
    <w:rsid w:val="00F76290"/>
    <w:rsid w:val="00F76D1B"/>
    <w:rsid w:val="00F7729D"/>
    <w:rsid w:val="00F81F32"/>
    <w:rsid w:val="00F82502"/>
    <w:rsid w:val="00F8259B"/>
    <w:rsid w:val="00F85217"/>
    <w:rsid w:val="00F85704"/>
    <w:rsid w:val="00F8650A"/>
    <w:rsid w:val="00F86D02"/>
    <w:rsid w:val="00F9089F"/>
    <w:rsid w:val="00F94976"/>
    <w:rsid w:val="00F94DBA"/>
    <w:rsid w:val="00F95885"/>
    <w:rsid w:val="00F95A20"/>
    <w:rsid w:val="00F9635B"/>
    <w:rsid w:val="00FA0B3D"/>
    <w:rsid w:val="00FA353C"/>
    <w:rsid w:val="00FA382A"/>
    <w:rsid w:val="00FA50E0"/>
    <w:rsid w:val="00FA66FA"/>
    <w:rsid w:val="00FA6841"/>
    <w:rsid w:val="00FB31B9"/>
    <w:rsid w:val="00FB42E1"/>
    <w:rsid w:val="00FB4733"/>
    <w:rsid w:val="00FB5E0B"/>
    <w:rsid w:val="00FB6451"/>
    <w:rsid w:val="00FB66B5"/>
    <w:rsid w:val="00FB6DB1"/>
    <w:rsid w:val="00FB6E80"/>
    <w:rsid w:val="00FB794F"/>
    <w:rsid w:val="00FB7C0A"/>
    <w:rsid w:val="00FC0312"/>
    <w:rsid w:val="00FC2B5A"/>
    <w:rsid w:val="00FC32C9"/>
    <w:rsid w:val="00FC32F7"/>
    <w:rsid w:val="00FC35B5"/>
    <w:rsid w:val="00FC36D4"/>
    <w:rsid w:val="00FC4B7F"/>
    <w:rsid w:val="00FC680C"/>
    <w:rsid w:val="00FC68EE"/>
    <w:rsid w:val="00FC7779"/>
    <w:rsid w:val="00FC7BED"/>
    <w:rsid w:val="00FD152D"/>
    <w:rsid w:val="00FD1758"/>
    <w:rsid w:val="00FD430F"/>
    <w:rsid w:val="00FD5098"/>
    <w:rsid w:val="00FD50C4"/>
    <w:rsid w:val="00FD5C06"/>
    <w:rsid w:val="00FD67A5"/>
    <w:rsid w:val="00FD6B76"/>
    <w:rsid w:val="00FD7D0C"/>
    <w:rsid w:val="00FE0546"/>
    <w:rsid w:val="00FE1436"/>
    <w:rsid w:val="00FE1E18"/>
    <w:rsid w:val="00FE2203"/>
    <w:rsid w:val="00FE2978"/>
    <w:rsid w:val="00FE4B0B"/>
    <w:rsid w:val="00FE537E"/>
    <w:rsid w:val="00FE7497"/>
    <w:rsid w:val="00FE7EE4"/>
    <w:rsid w:val="00FF0673"/>
    <w:rsid w:val="00FF28C6"/>
    <w:rsid w:val="00FF4353"/>
    <w:rsid w:val="00FF487F"/>
    <w:rsid w:val="00FF6545"/>
    <w:rsid w:val="00FF72EC"/>
    <w:rsid w:val="00FF75A6"/>
    <w:rsid w:val="00FF7F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uiPriority="0"/>
    <w:lsdException w:name="header" w:locked="0" w:unhideWhenUsed="1"/>
    <w:lsdException w:name="footer" w:locked="0" w:unhideWhenUsed="1"/>
    <w:lsdException w:name="caption" w:uiPriority="35" w:qFormat="1"/>
    <w:lsdException w:name="footnote reference" w:locked="0"/>
    <w:lsdException w:name="endnote reference" w:locked="0"/>
    <w:lsdException w:name="endnote text" w:locked="0"/>
    <w:lsdException w:name="toa heading" w:locked="0"/>
    <w:lsdException w:name="Title" w:uiPriority="10" w:qFormat="1"/>
    <w:lsdException w:name="Default Paragraph Font" w:locked="0" w:uiPriority="1" w:unhideWhenUsed="1"/>
    <w:lsdException w:name="Body Text" w:uiPriority="1" w:qFormat="1"/>
    <w:lsdException w:name="Subtitle" w:uiPriority="11" w:qFormat="1"/>
    <w:lsdException w:name="Hyperlink" w:locked="0"/>
    <w:lsdException w:name="FollowedHyperlink" w:locked="0" w:semiHidden="0"/>
    <w:lsdException w:name="Strong" w:uiPriority="22" w:qFormat="1"/>
    <w:lsdException w:name="Emphasis" w:uiPriority="20" w:qFormat="1"/>
    <w:lsdException w:name="HTML Top of Form" w:locked="0" w:unhideWhenUsed="1"/>
    <w:lsdException w:name="HTML Bottom of Form" w:locked="0" w:unhideWhenUsed="1"/>
    <w:lsdException w:name="HTML Keyboard"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uiPriority="34" w:qFormat="1"/>
    <w:lsdException w:name="Quote" w:locked="0" w:semiHidden="0"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locked="0" w:uiPriority="39" w:unhideWhenUsed="1" w:qFormat="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D57242"/>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BB7932"/>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20"/>
      </w:numPr>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FC4B7F"/>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ind w:left="0"/>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customStyle="1" w:styleId="PlainTable51">
    <w:name w:val="Plain Table 51"/>
    <w:basedOn w:val="TableNormal"/>
    <w:uiPriority w:val="45"/>
    <w:locked/>
    <w:rsid w:val="006857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customStyle="1" w:styleId="TableGridLight1">
    <w:name w:val="Table Grid Light1"/>
    <w:basedOn w:val="TableNormal"/>
    <w:uiPriority w:val="40"/>
    <w:locked/>
    <w:rsid w:val="006456F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7E5D9C"/>
    <w:pPr>
      <w:spacing w:after="0" w:line="240" w:lineRule="auto"/>
    </w:pPr>
    <w:rPr>
      <w:rFonts w:ascii="Arial" w:hAnsi="Arial"/>
      <w:sz w:val="24"/>
    </w:rPr>
  </w:style>
  <w:style w:type="paragraph" w:customStyle="1" w:styleId="pf0">
    <w:name w:val="pf0"/>
    <w:basedOn w:val="Normal"/>
    <w:rsid w:val="00BD693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D6937"/>
    <w:rPr>
      <w:rFonts w:ascii="Segoe UI" w:hAnsi="Segoe UI" w:cs="Segoe UI" w:hint="default"/>
      <w:sz w:val="18"/>
      <w:szCs w:val="18"/>
    </w:rPr>
  </w:style>
  <w:style w:type="character" w:customStyle="1" w:styleId="UnresolvedMention6">
    <w:name w:val="Unresolved Mention6"/>
    <w:basedOn w:val="DefaultParagraphFont"/>
    <w:uiPriority w:val="99"/>
    <w:semiHidden/>
    <w:unhideWhenUsed/>
    <w:rsid w:val="006319CD"/>
    <w:rPr>
      <w:color w:val="605E5C"/>
      <w:shd w:val="clear" w:color="auto" w:fill="E1DFDD"/>
    </w:rPr>
  </w:style>
  <w:style w:type="character" w:customStyle="1" w:styleId="UnresolvedMention7">
    <w:name w:val="Unresolved Mention7"/>
    <w:basedOn w:val="DefaultParagraphFont"/>
    <w:uiPriority w:val="99"/>
    <w:semiHidden/>
    <w:unhideWhenUsed/>
    <w:rsid w:val="00E10C15"/>
    <w:rPr>
      <w:color w:val="605E5C"/>
      <w:shd w:val="clear" w:color="auto" w:fill="E1DFDD"/>
    </w:rPr>
  </w:style>
  <w:style w:type="character" w:customStyle="1" w:styleId="UnresolvedMention">
    <w:name w:val="Unresolved Mention"/>
    <w:basedOn w:val="DefaultParagraphFont"/>
    <w:uiPriority w:val="99"/>
    <w:semiHidden/>
    <w:unhideWhenUsed/>
    <w:rsid w:val="001F6EA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002271636">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584139658">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187881583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hyperlink" Target="https://bnfc.nice.org.uk/" TargetMode="External"/><Relationship Id="rId21" Type="http://schemas.openxmlformats.org/officeDocument/2006/relationships/header" Target="header7.xml"/><Relationship Id="rId34" Type="http://schemas.openxmlformats.org/officeDocument/2006/relationships/hyperlink" Target="https://www.fsrh.org/standards-and-guidance/documents/fsrh-clinical-guidance-quick-starting-contraception-april-2017/" TargetMode="External"/><Relationship Id="rId42" Type="http://schemas.openxmlformats.org/officeDocument/2006/relationships/hyperlink" Target="https://www.medicines.org.uk/emc/rmm-directory" TargetMode="External"/><Relationship Id="rId47" Type="http://schemas.openxmlformats.org/officeDocument/2006/relationships/hyperlink" Target="https://learn.nes.nhs.scot/64316/public-protection" TargetMode="External"/><Relationship Id="rId50" Type="http://schemas.openxmlformats.org/officeDocument/2006/relationships/hyperlink" Target="https://www.fsrh.org/documents/cec-guideline-pop/" TargetMode="External"/><Relationship Id="rId55" Type="http://schemas.openxmlformats.org/officeDocument/2006/relationships/hyperlink" Target="https://www.medicines.org.uk/emc/search?q=desogestrel" TargetMode="External"/><Relationship Id="rId63" Type="http://schemas.openxmlformats.org/officeDocument/2006/relationships/hyperlink" Target="mailto:CommunityPharmacy.Contract@nhslothian.scot.nhs.uk" TargetMode="External"/><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www.medicines.org.uk" TargetMode="External"/><Relationship Id="rId37" Type="http://schemas.openxmlformats.org/officeDocument/2006/relationships/hyperlink" Target="https://www.nhsinform.scot/healthy-living/contraception" TargetMode="External"/><Relationship Id="rId40" Type="http://schemas.openxmlformats.org/officeDocument/2006/relationships/hyperlink" Target="https://www.medicines.org.uk/emc/" TargetMode="External"/><Relationship Id="rId45" Type="http://schemas.openxmlformats.org/officeDocument/2006/relationships/hyperlink" Target="https://learn.nes.nhs.scot/67704/pharmacy/cpd-resources/seasonal-allergic-rhinitis-hay-fever-for-nhs-pharmacy-first-scotland" TargetMode="External"/><Relationship Id="rId53" Type="http://schemas.openxmlformats.org/officeDocument/2006/relationships/hyperlink" Target="https://bnf.nice.org.uk/" TargetMode="External"/><Relationship Id="rId58" Type="http://schemas.openxmlformats.org/officeDocument/2006/relationships/hyperlink" Target="mailto:Fife-uhb.pgd@nhs.net" TargetMode="External"/><Relationship Id="rId66" Type="http://schemas.openxmlformats.org/officeDocument/2006/relationships/hyperlink" Target="mailto:michelle.taylor44@nhs.sco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hyperlink" Target="http://www.mhra.gov.uk/yellowcard" TargetMode="External"/><Relationship Id="rId49" Type="http://schemas.openxmlformats.org/officeDocument/2006/relationships/hyperlink" Target="https://www.fsrh.org/Public/Public/Standards-and-Guidance/uk-medical-eligibility-criteria-for-contraceptive-use-ukmec.aspx" TargetMode="External"/><Relationship Id="rId57" Type="http://schemas.openxmlformats.org/officeDocument/2006/relationships/hyperlink" Target="mailto:dg.pcd@nhs.scot" TargetMode="External"/><Relationship Id="rId61" Type="http://schemas.openxmlformats.org/officeDocument/2006/relationships/hyperlink" Target="mailto:nhsh.cpsoffice@nhs.sco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bnf.org" TargetMode="External"/><Relationship Id="rId44" Type="http://schemas.openxmlformats.org/officeDocument/2006/relationships/hyperlink" Target="https://www.fsrh.org/Public/Public/Standards-and-Guidance/uk-medical-eligibility-criteria-for-contraceptive-use-ukmec.aspx" TargetMode="External"/><Relationship Id="rId52" Type="http://schemas.openxmlformats.org/officeDocument/2006/relationships/hyperlink" Target="https://cks.nice.org.uk/topics/contraception-progestogen-only-methods/" TargetMode="External"/><Relationship Id="rId60" Type="http://schemas.openxmlformats.org/officeDocument/2006/relationships/hyperlink" Target="mailto:ggc.cpdevteam@nhs.scot" TargetMode="External"/><Relationship Id="rId65" Type="http://schemas.openxmlformats.org/officeDocument/2006/relationships/hyperlink" Target="mailto:Diane.Robertson9@nhs.sco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hyperlink" Target="http://www.medicines.org.uk" TargetMode="External"/><Relationship Id="rId43" Type="http://schemas.openxmlformats.org/officeDocument/2006/relationships/hyperlink" Target="https://www.fsrh.org/standards-and-guidance/documents/fsrh-clinical-guidance-quick-starting-contraception-april-2017/" TargetMode="External"/><Relationship Id="rId48" Type="http://schemas.openxmlformats.org/officeDocument/2006/relationships/hyperlink" Target="https://www.informationgovernance.scot.nhs.uk/wp-content/uploads/2020/06/SG-HSC-Scotland-Records-Management-Code-of-Practice-2020-v20200602.pdf" TargetMode="External"/><Relationship Id="rId56" Type="http://schemas.openxmlformats.org/officeDocument/2006/relationships/hyperlink" Target="mailto:communitypharmacy.team@borders.scot.nhs.uk" TargetMode="External"/><Relationship Id="rId64" Type="http://schemas.openxmlformats.org/officeDocument/2006/relationships/hyperlink" Target="mailto:shet.pharmacyprimarycare@nhs.sco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srh.org/standards-and-guidance/documents/fsrh-clinical-guidance-quick-starting-contraception-april-2017/"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yperlink" Target="http://www.hiv-druginteractions.org" TargetMode="External"/><Relationship Id="rId38" Type="http://schemas.openxmlformats.org/officeDocument/2006/relationships/hyperlink" Target="https://bnf.nice.org.uk/" TargetMode="External"/><Relationship Id="rId46" Type="http://schemas.openxmlformats.org/officeDocument/2006/relationships/hyperlink" Target="https://learn.nes.nhs.scot/49300/pharmacy/cpd-resources/sexual-health-for-community-pharmacy-bridging-contraception-bc" TargetMode="External"/><Relationship Id="rId59" Type="http://schemas.openxmlformats.org/officeDocument/2006/relationships/hyperlink" Target="mailto:gram.pharmaceuticalcareservices@nhs.scot" TargetMode="Externa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s://products.mhra.gov.uk/" TargetMode="External"/><Relationship Id="rId54" Type="http://schemas.openxmlformats.org/officeDocument/2006/relationships/hyperlink" Target="https://bnfc.nice.org.uk/" TargetMode="External"/><Relationship Id="rId62" Type="http://schemas.openxmlformats.org/officeDocument/2006/relationships/hyperlink" Target="mailto:Pharmacy.AdminTeam@lanarkshire.scot.nhs.uk" TargetMode="Externa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980D8FA0C6C4B89B0B0862A64E840B3"/>
        <w:category>
          <w:name w:val="General"/>
          <w:gallery w:val="placeholder"/>
        </w:category>
        <w:types>
          <w:type w:val="bbPlcHdr"/>
        </w:types>
        <w:behaviors>
          <w:behavior w:val="content"/>
        </w:behaviors>
        <w:guid w:val="{777CDFAC-5D85-4902-8C4F-660F6B3DC6D4}"/>
      </w:docPartPr>
      <w:docPartBody>
        <w:p w:rsidR="00CB1A9C" w:rsidRDefault="00A16269" w:rsidP="00A16269">
          <w:pPr>
            <w:pStyle w:val="4980D8FA0C6C4B89B0B0862A64E840B31"/>
          </w:pPr>
          <w:r w:rsidRPr="00783770">
            <w:rPr>
              <w:rStyle w:val="PlaceholderText"/>
              <w:color w:val="E5E2D1" w:themeColor="background2" w:themeShade="F2"/>
            </w:rPr>
            <w:t>Click or tap here to enter text.</w:t>
          </w:r>
        </w:p>
      </w:docPartBody>
    </w:docPart>
    <w:docPart>
      <w:docPartPr>
        <w:name w:val="5623ED94978044DD99EB009514C88047"/>
        <w:category>
          <w:name w:val="General"/>
          <w:gallery w:val="placeholder"/>
        </w:category>
        <w:types>
          <w:type w:val="bbPlcHdr"/>
        </w:types>
        <w:behaviors>
          <w:behavior w:val="content"/>
        </w:behaviors>
        <w:guid w:val="{F88C6188-AB30-4FD1-BCD7-5CEC8AD7A571}"/>
      </w:docPartPr>
      <w:docPartBody>
        <w:p w:rsidR="00CB1A9C" w:rsidRDefault="00A16269" w:rsidP="00A16269">
          <w:pPr>
            <w:pStyle w:val="5623ED94978044DD99EB009514C880471"/>
          </w:pPr>
          <w:r w:rsidRPr="00783770">
            <w:rPr>
              <w:rStyle w:val="PlaceholderText"/>
              <w:color w:val="E5E2D1" w:themeColor="background2" w:themeShade="F2"/>
            </w:rPr>
            <w:t>Click or tap here to enter text.</w:t>
          </w:r>
        </w:p>
      </w:docPartBody>
    </w:docPart>
    <w:docPart>
      <w:docPartPr>
        <w:name w:val="A61B942025274890849C478281B8B782"/>
        <w:category>
          <w:name w:val="General"/>
          <w:gallery w:val="placeholder"/>
        </w:category>
        <w:types>
          <w:type w:val="bbPlcHdr"/>
        </w:types>
        <w:behaviors>
          <w:behavior w:val="content"/>
        </w:behaviors>
        <w:guid w:val="{5CDB1FA9-7E5F-40BF-B1B1-B94A6CB22127}"/>
      </w:docPartPr>
      <w:docPartBody>
        <w:p w:rsidR="00CB1A9C" w:rsidRDefault="00A16269" w:rsidP="00A16269">
          <w:pPr>
            <w:pStyle w:val="A61B942025274890849C478281B8B7821"/>
          </w:pPr>
          <w:r w:rsidRPr="00783770">
            <w:rPr>
              <w:rStyle w:val="PlaceholderText"/>
              <w:color w:val="E5E2D1" w:themeColor="background2" w:themeShade="F2"/>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defaultTabStop w:val="720"/>
  <w:characterSpacingControl w:val="doNotCompress"/>
  <w:compat>
    <w:useFELayout/>
  </w:compat>
  <w:rsids>
    <w:rsidRoot w:val="00762781"/>
    <w:rsid w:val="00036031"/>
    <w:rsid w:val="00060472"/>
    <w:rsid w:val="00073DEA"/>
    <w:rsid w:val="0008153B"/>
    <w:rsid w:val="000902C5"/>
    <w:rsid w:val="000A763B"/>
    <w:rsid w:val="000B5E20"/>
    <w:rsid w:val="000C36AF"/>
    <w:rsid w:val="00132726"/>
    <w:rsid w:val="001617F9"/>
    <w:rsid w:val="00194319"/>
    <w:rsid w:val="00200B07"/>
    <w:rsid w:val="002023A9"/>
    <w:rsid w:val="0024372B"/>
    <w:rsid w:val="002A4678"/>
    <w:rsid w:val="002C0EDA"/>
    <w:rsid w:val="002E1018"/>
    <w:rsid w:val="002E3470"/>
    <w:rsid w:val="003046BC"/>
    <w:rsid w:val="003378B2"/>
    <w:rsid w:val="00371FF9"/>
    <w:rsid w:val="0037229D"/>
    <w:rsid w:val="003A3B78"/>
    <w:rsid w:val="003B0E4B"/>
    <w:rsid w:val="003E5D2B"/>
    <w:rsid w:val="00430F62"/>
    <w:rsid w:val="004544CE"/>
    <w:rsid w:val="004C1346"/>
    <w:rsid w:val="00506BA0"/>
    <w:rsid w:val="005236EB"/>
    <w:rsid w:val="0055072F"/>
    <w:rsid w:val="00550E4A"/>
    <w:rsid w:val="005A3F59"/>
    <w:rsid w:val="005D351E"/>
    <w:rsid w:val="005F799D"/>
    <w:rsid w:val="00625648"/>
    <w:rsid w:val="006676F7"/>
    <w:rsid w:val="006950EE"/>
    <w:rsid w:val="006B25FE"/>
    <w:rsid w:val="006B3F75"/>
    <w:rsid w:val="006C24EB"/>
    <w:rsid w:val="006E130A"/>
    <w:rsid w:val="00736C5A"/>
    <w:rsid w:val="00752016"/>
    <w:rsid w:val="00762781"/>
    <w:rsid w:val="007E3F2D"/>
    <w:rsid w:val="0088770E"/>
    <w:rsid w:val="008F6F17"/>
    <w:rsid w:val="0090590B"/>
    <w:rsid w:val="00960FC3"/>
    <w:rsid w:val="009827E3"/>
    <w:rsid w:val="009A70E1"/>
    <w:rsid w:val="009B5771"/>
    <w:rsid w:val="00A16269"/>
    <w:rsid w:val="00A3371E"/>
    <w:rsid w:val="00A77DF4"/>
    <w:rsid w:val="00A83490"/>
    <w:rsid w:val="00AC1265"/>
    <w:rsid w:val="00AF0C54"/>
    <w:rsid w:val="00B00920"/>
    <w:rsid w:val="00B30944"/>
    <w:rsid w:val="00B5362C"/>
    <w:rsid w:val="00B561FA"/>
    <w:rsid w:val="00BA5565"/>
    <w:rsid w:val="00BC7253"/>
    <w:rsid w:val="00BD362F"/>
    <w:rsid w:val="00C170FE"/>
    <w:rsid w:val="00C3544B"/>
    <w:rsid w:val="00C51CBA"/>
    <w:rsid w:val="00C74326"/>
    <w:rsid w:val="00C76FE8"/>
    <w:rsid w:val="00C830C7"/>
    <w:rsid w:val="00CB1A9C"/>
    <w:rsid w:val="00CB47B7"/>
    <w:rsid w:val="00CC39D5"/>
    <w:rsid w:val="00CF6AA7"/>
    <w:rsid w:val="00D10060"/>
    <w:rsid w:val="00D5731E"/>
    <w:rsid w:val="00E24859"/>
    <w:rsid w:val="00ED5C1B"/>
    <w:rsid w:val="00ED7DD3"/>
    <w:rsid w:val="00F22D51"/>
    <w:rsid w:val="00F31247"/>
    <w:rsid w:val="00F9370E"/>
    <w:rsid w:val="00FA6A0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4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6269"/>
    <w:rPr>
      <w:color w:val="808080"/>
    </w:rPr>
  </w:style>
  <w:style w:type="paragraph" w:customStyle="1" w:styleId="4980D8FA0C6C4B89B0B0862A64E840B31">
    <w:name w:val="4980D8FA0C6C4B89B0B0862A64E840B31"/>
    <w:rsid w:val="00A16269"/>
    <w:pPr>
      <w:spacing w:after="240" w:line="360" w:lineRule="auto"/>
    </w:pPr>
    <w:rPr>
      <w:rFonts w:ascii="Arial" w:eastAsiaTheme="minorHAnsi" w:hAnsi="Arial"/>
      <w:sz w:val="24"/>
      <w:lang w:eastAsia="en-US"/>
    </w:rPr>
  </w:style>
  <w:style w:type="paragraph" w:customStyle="1" w:styleId="5623ED94978044DD99EB009514C880471">
    <w:name w:val="5623ED94978044DD99EB009514C880471"/>
    <w:rsid w:val="00A16269"/>
    <w:pPr>
      <w:spacing w:after="240" w:line="360" w:lineRule="auto"/>
    </w:pPr>
    <w:rPr>
      <w:rFonts w:ascii="Arial" w:eastAsiaTheme="minorHAnsi" w:hAnsi="Arial"/>
      <w:sz w:val="24"/>
      <w:lang w:eastAsia="en-US"/>
    </w:rPr>
  </w:style>
  <w:style w:type="paragraph" w:customStyle="1" w:styleId="A61B942025274890849C478281B8B7821">
    <w:name w:val="A61B942025274890849C478281B8B7821"/>
    <w:rsid w:val="00A16269"/>
    <w:pPr>
      <w:spacing w:after="240" w:line="360" w:lineRule="auto"/>
    </w:pPr>
    <w:rPr>
      <w:rFonts w:ascii="Arial" w:eastAsiaTheme="minorHAnsi" w:hAnsi="Arial"/>
      <w:sz w:val="24"/>
      <w:lang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xmlns=""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3.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18E9E5-CE2C-4764-AD58-45DE9724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phs-general-report</Template>
  <TotalTime>1</TotalTime>
  <Pages>26</Pages>
  <Words>5290</Words>
  <Characters>30154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NHS Lothian</Company>
  <LinksUpToDate>false</LinksUpToDate>
  <CharactersWithSpaces>35374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Mometasone</dc:subject>
  <dc:creator>Public Health Scotland</dc:creator>
  <cp:keywords>vaccines, immunisation, hepatitis a, hepatitis b</cp:keywords>
  <cp:lastModifiedBy>Astraiton</cp:lastModifiedBy>
  <cp:revision>2</cp:revision>
  <cp:lastPrinted>2024-07-16T13:18:00Z</cp:lastPrinted>
  <dcterms:created xsi:type="dcterms:W3CDTF">2024-10-30T11:44:00Z</dcterms:created>
  <dcterms:modified xsi:type="dcterms:W3CDTF">2024-10-30T11:44:00Z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ies>
</file>