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18C45" w14:textId="77777777" w:rsidR="00101D7A" w:rsidRDefault="00101D7A" w:rsidP="009163B5">
      <w:pPr>
        <w:spacing w:before="0" w:after="0" w:line="240" w:lineRule="auto"/>
        <w:rPr>
          <w:rFonts w:ascii="Arial" w:hAnsi="Arial" w:cs="Arial"/>
          <w:sz w:val="22"/>
          <w:szCs w:val="22"/>
        </w:rPr>
      </w:pPr>
    </w:p>
    <w:p w14:paraId="5878B98A" w14:textId="77777777" w:rsidR="00290432" w:rsidRPr="00290432" w:rsidRDefault="00290432" w:rsidP="009163B5">
      <w:pPr>
        <w:spacing w:before="0" w:after="0" w:line="240" w:lineRule="auto"/>
        <w:rPr>
          <w:rFonts w:ascii="Arial" w:hAnsi="Arial" w:cs="Arial"/>
          <w:sz w:val="22"/>
          <w:szCs w:val="22"/>
        </w:rPr>
      </w:pPr>
    </w:p>
    <w:p w14:paraId="3FEF84D6" w14:textId="77777777" w:rsidR="00290432" w:rsidRDefault="00290432" w:rsidP="009163B5">
      <w:pPr>
        <w:pStyle w:val="Title"/>
        <w:spacing w:line="240" w:lineRule="auto"/>
        <w:jc w:val="center"/>
        <w:rPr>
          <w:rFonts w:ascii="Arial" w:hAnsi="Arial" w:cs="Arial"/>
        </w:rPr>
      </w:pPr>
      <w:bookmarkStart w:id="0" w:name="_Hlk160115354"/>
      <w:r>
        <w:rPr>
          <w:rFonts w:ascii="Arial" w:hAnsi="Arial" w:cs="Arial"/>
        </w:rPr>
        <w:t>Service Level Agreement:</w:t>
      </w:r>
      <w:bookmarkStart w:id="1" w:name="_GoBack"/>
      <w:bookmarkEnd w:id="1"/>
    </w:p>
    <w:p w14:paraId="2E5C712F" w14:textId="77777777" w:rsidR="00290432" w:rsidRDefault="00101D7A" w:rsidP="009163B5">
      <w:pPr>
        <w:pStyle w:val="Title"/>
        <w:spacing w:line="240" w:lineRule="auto"/>
        <w:jc w:val="center"/>
        <w:rPr>
          <w:rFonts w:ascii="Arial" w:hAnsi="Arial" w:cs="Arial"/>
        </w:rPr>
      </w:pPr>
      <w:r w:rsidRPr="00290432">
        <w:rPr>
          <w:rFonts w:ascii="Arial" w:hAnsi="Arial" w:cs="Arial"/>
        </w:rPr>
        <w:t xml:space="preserve">locally enhanced </w:t>
      </w:r>
      <w:r w:rsidR="000844A8" w:rsidRPr="00290432">
        <w:rPr>
          <w:rFonts w:ascii="Arial" w:hAnsi="Arial" w:cs="Arial"/>
        </w:rPr>
        <w:t>pharmaceutical care</w:t>
      </w:r>
      <w:r w:rsidRPr="00290432">
        <w:rPr>
          <w:rFonts w:ascii="Arial" w:hAnsi="Arial" w:cs="Arial"/>
        </w:rPr>
        <w:t xml:space="preserve"> services for</w:t>
      </w:r>
      <w:r w:rsidR="000844A8" w:rsidRPr="00290432">
        <w:rPr>
          <w:rFonts w:ascii="Arial" w:hAnsi="Arial" w:cs="Arial"/>
        </w:rPr>
        <w:t xml:space="preserve"> patients receiving</w:t>
      </w:r>
      <w:r w:rsidRPr="00290432">
        <w:rPr>
          <w:rFonts w:ascii="Arial" w:hAnsi="Arial" w:cs="Arial"/>
        </w:rPr>
        <w:t xml:space="preserve"> medicines </w:t>
      </w:r>
      <w:r w:rsidR="000844A8" w:rsidRPr="00290432">
        <w:rPr>
          <w:rFonts w:ascii="Arial" w:hAnsi="Arial" w:cs="Arial"/>
        </w:rPr>
        <w:t xml:space="preserve">supervised </w:t>
      </w:r>
      <w:r w:rsidRPr="00290432">
        <w:rPr>
          <w:rFonts w:ascii="Arial" w:hAnsi="Arial" w:cs="Arial"/>
        </w:rPr>
        <w:t>by secondary care</w:t>
      </w:r>
      <w:bookmarkEnd w:id="0"/>
    </w:p>
    <w:p w14:paraId="696E0E8D" w14:textId="77777777" w:rsidR="00290432" w:rsidRPr="00290432" w:rsidRDefault="00290432" w:rsidP="009163B5">
      <w:pPr>
        <w:pStyle w:val="Title"/>
        <w:spacing w:before="0" w:after="0" w:line="240" w:lineRule="auto"/>
        <w:rPr>
          <w:rFonts w:ascii="Arial" w:hAnsi="Arial" w:cs="Arial"/>
          <w:color w:val="auto"/>
          <w:sz w:val="22"/>
        </w:rPr>
      </w:pPr>
    </w:p>
    <w:p w14:paraId="3E3137BA" w14:textId="77777777" w:rsidR="00290432" w:rsidRPr="00290432" w:rsidRDefault="00290432" w:rsidP="009163B5">
      <w:pPr>
        <w:pStyle w:val="Title"/>
        <w:spacing w:before="0" w:after="0" w:line="240" w:lineRule="auto"/>
        <w:rPr>
          <w:rFonts w:ascii="Arial" w:hAnsi="Arial" w:cs="Arial"/>
          <w:color w:val="auto"/>
          <w:sz w:val="22"/>
        </w:rPr>
      </w:pPr>
    </w:p>
    <w:p w14:paraId="37DA26D6" w14:textId="2B6EE9F9" w:rsidR="0087594D" w:rsidRDefault="0087594D" w:rsidP="009163B5">
      <w:pPr>
        <w:pStyle w:val="Title"/>
        <w:spacing w:before="0" w:after="0" w:line="240" w:lineRule="auto"/>
        <w:rPr>
          <w:rFonts w:ascii="Arial" w:hAnsi="Arial" w:cs="Arial"/>
          <w:color w:val="auto"/>
          <w:sz w:val="22"/>
        </w:rPr>
      </w:pPr>
      <w:r w:rsidRPr="00290432">
        <w:rPr>
          <w:rFonts w:ascii="Arial" w:hAnsi="Arial" w:cs="Arial"/>
          <w:color w:val="auto"/>
          <w:sz w:val="22"/>
        </w:rPr>
        <w:br w:type="page"/>
      </w:r>
    </w:p>
    <w:p w14:paraId="775304A1" w14:textId="77777777" w:rsidR="009163B5" w:rsidRPr="009163B5" w:rsidRDefault="009163B5" w:rsidP="009163B5">
      <w:pPr>
        <w:spacing w:before="0" w:after="0" w:line="240" w:lineRule="auto"/>
        <w:rPr>
          <w:rFonts w:ascii="Arial" w:hAnsi="Arial" w:cs="Arial"/>
          <w:sz w:val="22"/>
        </w:rPr>
      </w:pPr>
    </w:p>
    <w:p w14:paraId="4710B9F5" w14:textId="77777777" w:rsidR="0087594D" w:rsidRPr="00290432" w:rsidRDefault="0087594D" w:rsidP="009163B5">
      <w:pPr>
        <w:pStyle w:val="TOCHeading"/>
        <w:spacing w:before="0" w:line="240" w:lineRule="auto"/>
        <w:rPr>
          <w:rFonts w:ascii="Arial" w:hAnsi="Arial" w:cs="Arial"/>
        </w:rPr>
      </w:pPr>
      <w:r w:rsidRPr="00290432">
        <w:rPr>
          <w:rFonts w:ascii="Arial" w:hAnsi="Arial" w:cs="Arial"/>
        </w:rPr>
        <w:lastRenderedPageBreak/>
        <w:t>Contents</w:t>
      </w:r>
    </w:p>
    <w:p w14:paraId="3E4BE2E1" w14:textId="77777777" w:rsidR="00290432" w:rsidRDefault="00290432" w:rsidP="009163B5">
      <w:pPr>
        <w:pStyle w:val="TOC1"/>
        <w:spacing w:before="0" w:after="0" w:line="240" w:lineRule="auto"/>
        <w:rPr>
          <w:rFonts w:ascii="Arial" w:hAnsi="Arial" w:cs="Arial"/>
          <w:sz w:val="22"/>
          <w:szCs w:val="22"/>
        </w:rPr>
      </w:pPr>
    </w:p>
    <w:p w14:paraId="6A2DBA5A" w14:textId="77777777" w:rsidR="009163B5" w:rsidRPr="009163B5" w:rsidRDefault="009163B5" w:rsidP="009163B5">
      <w:pPr>
        <w:spacing w:before="0" w:after="0" w:line="240"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7754"/>
        <w:gridCol w:w="848"/>
      </w:tblGrid>
      <w:tr w:rsidR="00290432" w14:paraId="739C2134" w14:textId="77777777" w:rsidTr="004241B9">
        <w:tc>
          <w:tcPr>
            <w:tcW w:w="1376" w:type="dxa"/>
            <w:vAlign w:val="center"/>
          </w:tcPr>
          <w:p w14:paraId="747FA636" w14:textId="77777777" w:rsidR="00290432" w:rsidRDefault="00290432" w:rsidP="004241B9">
            <w:pPr>
              <w:numPr>
                <w:ilvl w:val="0"/>
                <w:numId w:val="12"/>
              </w:numPr>
              <w:spacing w:before="0" w:after="120" w:line="259" w:lineRule="auto"/>
              <w:rPr>
                <w:rFonts w:ascii="Arial" w:hAnsi="Arial" w:cs="Arial"/>
              </w:rPr>
            </w:pPr>
          </w:p>
        </w:tc>
        <w:tc>
          <w:tcPr>
            <w:tcW w:w="7754" w:type="dxa"/>
          </w:tcPr>
          <w:p w14:paraId="60186166" w14:textId="2246D900" w:rsidR="00290432" w:rsidRDefault="009163B5" w:rsidP="00883634">
            <w:pPr>
              <w:spacing w:after="120"/>
              <w:rPr>
                <w:rFonts w:ascii="Arial" w:hAnsi="Arial" w:cs="Arial"/>
              </w:rPr>
            </w:pPr>
            <w:r>
              <w:rPr>
                <w:rFonts w:ascii="Arial" w:hAnsi="Arial" w:cs="Arial"/>
              </w:rPr>
              <w:t>INTRODUCTION</w:t>
            </w:r>
          </w:p>
        </w:tc>
        <w:tc>
          <w:tcPr>
            <w:tcW w:w="848" w:type="dxa"/>
          </w:tcPr>
          <w:p w14:paraId="225D6298" w14:textId="77777777" w:rsidR="00290432" w:rsidRDefault="00290432" w:rsidP="00883634">
            <w:pPr>
              <w:spacing w:after="120"/>
              <w:jc w:val="center"/>
              <w:rPr>
                <w:rFonts w:ascii="Arial" w:hAnsi="Arial" w:cs="Arial"/>
              </w:rPr>
            </w:pPr>
            <w:r>
              <w:rPr>
                <w:rFonts w:ascii="Arial" w:hAnsi="Arial" w:cs="Arial"/>
              </w:rPr>
              <w:t>3</w:t>
            </w:r>
          </w:p>
        </w:tc>
      </w:tr>
      <w:tr w:rsidR="00290432" w14:paraId="743AA0C2" w14:textId="77777777" w:rsidTr="004241B9">
        <w:tc>
          <w:tcPr>
            <w:tcW w:w="1376" w:type="dxa"/>
            <w:vAlign w:val="center"/>
          </w:tcPr>
          <w:p w14:paraId="050BCB60" w14:textId="77777777" w:rsidR="00290432" w:rsidRDefault="00290432" w:rsidP="004241B9">
            <w:pPr>
              <w:numPr>
                <w:ilvl w:val="0"/>
                <w:numId w:val="12"/>
              </w:numPr>
              <w:spacing w:before="0" w:after="120" w:line="259" w:lineRule="auto"/>
              <w:rPr>
                <w:rFonts w:ascii="Arial" w:hAnsi="Arial" w:cs="Arial"/>
              </w:rPr>
            </w:pPr>
          </w:p>
        </w:tc>
        <w:tc>
          <w:tcPr>
            <w:tcW w:w="7754" w:type="dxa"/>
          </w:tcPr>
          <w:p w14:paraId="3085DECB" w14:textId="77777777" w:rsidR="00290432" w:rsidRDefault="00290432" w:rsidP="00883634">
            <w:pPr>
              <w:spacing w:after="120"/>
              <w:rPr>
                <w:rFonts w:ascii="Arial" w:hAnsi="Arial" w:cs="Arial"/>
              </w:rPr>
            </w:pPr>
            <w:r w:rsidRPr="001E75B6">
              <w:rPr>
                <w:rFonts w:ascii="Arial" w:hAnsi="Arial" w:cs="Arial"/>
              </w:rPr>
              <w:t>BACKGROUND TO SERVICE</w:t>
            </w:r>
          </w:p>
        </w:tc>
        <w:tc>
          <w:tcPr>
            <w:tcW w:w="848" w:type="dxa"/>
          </w:tcPr>
          <w:p w14:paraId="1AC0DF13" w14:textId="77777777" w:rsidR="00290432" w:rsidRDefault="00290432" w:rsidP="00883634">
            <w:pPr>
              <w:spacing w:after="120"/>
              <w:jc w:val="center"/>
              <w:rPr>
                <w:rFonts w:ascii="Arial" w:hAnsi="Arial" w:cs="Arial"/>
              </w:rPr>
            </w:pPr>
            <w:r>
              <w:rPr>
                <w:rFonts w:ascii="Arial" w:hAnsi="Arial" w:cs="Arial"/>
              </w:rPr>
              <w:t>3</w:t>
            </w:r>
          </w:p>
        </w:tc>
      </w:tr>
      <w:tr w:rsidR="00290432" w14:paraId="26C36548" w14:textId="77777777" w:rsidTr="004241B9">
        <w:tc>
          <w:tcPr>
            <w:tcW w:w="1376" w:type="dxa"/>
            <w:vAlign w:val="center"/>
          </w:tcPr>
          <w:p w14:paraId="08362FE9" w14:textId="77777777" w:rsidR="00290432" w:rsidRDefault="00290432" w:rsidP="004241B9">
            <w:pPr>
              <w:numPr>
                <w:ilvl w:val="0"/>
                <w:numId w:val="12"/>
              </w:numPr>
              <w:spacing w:before="0" w:after="120" w:line="259" w:lineRule="auto"/>
              <w:rPr>
                <w:rFonts w:ascii="Arial" w:hAnsi="Arial" w:cs="Arial"/>
              </w:rPr>
            </w:pPr>
          </w:p>
        </w:tc>
        <w:tc>
          <w:tcPr>
            <w:tcW w:w="7754" w:type="dxa"/>
          </w:tcPr>
          <w:p w14:paraId="21D8B3D2" w14:textId="77777777" w:rsidR="00290432" w:rsidRDefault="00290432" w:rsidP="00883634">
            <w:pPr>
              <w:spacing w:after="120"/>
              <w:rPr>
                <w:rFonts w:ascii="Arial" w:hAnsi="Arial" w:cs="Arial"/>
              </w:rPr>
            </w:pPr>
            <w:r w:rsidRPr="001E75B6">
              <w:rPr>
                <w:rFonts w:ascii="Arial" w:hAnsi="Arial" w:cs="Arial"/>
              </w:rPr>
              <w:t>SERVICE AIMS</w:t>
            </w:r>
          </w:p>
        </w:tc>
        <w:tc>
          <w:tcPr>
            <w:tcW w:w="848" w:type="dxa"/>
          </w:tcPr>
          <w:p w14:paraId="11773F48" w14:textId="5172ACF8" w:rsidR="00290432" w:rsidRDefault="004241B9" w:rsidP="00883634">
            <w:pPr>
              <w:spacing w:after="120"/>
              <w:jc w:val="center"/>
              <w:rPr>
                <w:rFonts w:ascii="Arial" w:hAnsi="Arial" w:cs="Arial"/>
              </w:rPr>
            </w:pPr>
            <w:r>
              <w:rPr>
                <w:rFonts w:ascii="Arial" w:hAnsi="Arial" w:cs="Arial"/>
              </w:rPr>
              <w:t>5</w:t>
            </w:r>
          </w:p>
        </w:tc>
      </w:tr>
      <w:tr w:rsidR="00290432" w14:paraId="11EB89FD" w14:textId="77777777" w:rsidTr="004241B9">
        <w:tc>
          <w:tcPr>
            <w:tcW w:w="1376" w:type="dxa"/>
            <w:vAlign w:val="center"/>
          </w:tcPr>
          <w:p w14:paraId="31113082" w14:textId="77777777" w:rsidR="00290432" w:rsidRDefault="00290432" w:rsidP="004241B9">
            <w:pPr>
              <w:numPr>
                <w:ilvl w:val="0"/>
                <w:numId w:val="12"/>
              </w:numPr>
              <w:spacing w:before="0" w:after="120" w:line="259" w:lineRule="auto"/>
              <w:rPr>
                <w:rFonts w:ascii="Arial" w:hAnsi="Arial" w:cs="Arial"/>
              </w:rPr>
            </w:pPr>
          </w:p>
        </w:tc>
        <w:tc>
          <w:tcPr>
            <w:tcW w:w="7754" w:type="dxa"/>
          </w:tcPr>
          <w:p w14:paraId="7B7EAB49" w14:textId="6DDCBA2D" w:rsidR="00290432" w:rsidRDefault="009163B5" w:rsidP="00883634">
            <w:pPr>
              <w:spacing w:after="120"/>
              <w:rPr>
                <w:rFonts w:ascii="Arial" w:hAnsi="Arial" w:cs="Arial"/>
              </w:rPr>
            </w:pPr>
            <w:r>
              <w:rPr>
                <w:rFonts w:ascii="Arial" w:hAnsi="Arial" w:cs="Arial"/>
              </w:rPr>
              <w:t>SERVICE OUTLINE</w:t>
            </w:r>
            <w:r w:rsidRPr="001E75B6">
              <w:rPr>
                <w:rFonts w:ascii="Arial" w:hAnsi="Arial" w:cs="Arial"/>
              </w:rPr>
              <w:t xml:space="preserve"> AND STANDARD</w:t>
            </w:r>
          </w:p>
        </w:tc>
        <w:tc>
          <w:tcPr>
            <w:tcW w:w="848" w:type="dxa"/>
          </w:tcPr>
          <w:p w14:paraId="457E1B56" w14:textId="5BEF01AC" w:rsidR="00290432" w:rsidRDefault="004241B9" w:rsidP="00883634">
            <w:pPr>
              <w:spacing w:after="120"/>
              <w:jc w:val="center"/>
              <w:rPr>
                <w:rFonts w:ascii="Arial" w:hAnsi="Arial" w:cs="Arial"/>
              </w:rPr>
            </w:pPr>
            <w:r>
              <w:rPr>
                <w:rFonts w:ascii="Arial" w:hAnsi="Arial" w:cs="Arial"/>
              </w:rPr>
              <w:t>5</w:t>
            </w:r>
          </w:p>
        </w:tc>
      </w:tr>
      <w:tr w:rsidR="00290432" w14:paraId="52869082" w14:textId="77777777" w:rsidTr="004241B9">
        <w:tc>
          <w:tcPr>
            <w:tcW w:w="1376" w:type="dxa"/>
            <w:vAlign w:val="center"/>
          </w:tcPr>
          <w:p w14:paraId="141956ED" w14:textId="77777777" w:rsidR="00290432" w:rsidRDefault="00290432" w:rsidP="004241B9">
            <w:pPr>
              <w:numPr>
                <w:ilvl w:val="0"/>
                <w:numId w:val="12"/>
              </w:numPr>
              <w:spacing w:before="0" w:after="120" w:line="259" w:lineRule="auto"/>
              <w:rPr>
                <w:rFonts w:ascii="Arial" w:hAnsi="Arial" w:cs="Arial"/>
              </w:rPr>
            </w:pPr>
          </w:p>
        </w:tc>
        <w:tc>
          <w:tcPr>
            <w:tcW w:w="7754" w:type="dxa"/>
          </w:tcPr>
          <w:p w14:paraId="2B28756D" w14:textId="263659A2" w:rsidR="00290432" w:rsidRDefault="009163B5" w:rsidP="00883634">
            <w:pPr>
              <w:spacing w:after="120"/>
              <w:rPr>
                <w:rFonts w:ascii="Arial" w:hAnsi="Arial" w:cs="Arial"/>
              </w:rPr>
            </w:pPr>
            <w:r w:rsidRPr="001E75B6">
              <w:rPr>
                <w:rFonts w:ascii="Arial" w:hAnsi="Arial" w:cs="Arial"/>
              </w:rPr>
              <w:t>ROLES AND RESPONSIBILITIES</w:t>
            </w:r>
          </w:p>
        </w:tc>
        <w:tc>
          <w:tcPr>
            <w:tcW w:w="848" w:type="dxa"/>
          </w:tcPr>
          <w:p w14:paraId="4A2D9A55" w14:textId="169C3B70" w:rsidR="00290432" w:rsidRDefault="004241B9" w:rsidP="00883634">
            <w:pPr>
              <w:spacing w:after="120"/>
              <w:jc w:val="center"/>
              <w:rPr>
                <w:rFonts w:ascii="Arial" w:hAnsi="Arial" w:cs="Arial"/>
              </w:rPr>
            </w:pPr>
            <w:r>
              <w:rPr>
                <w:rFonts w:ascii="Arial" w:hAnsi="Arial" w:cs="Arial"/>
              </w:rPr>
              <w:t>6</w:t>
            </w:r>
          </w:p>
        </w:tc>
      </w:tr>
      <w:tr w:rsidR="00290432" w14:paraId="0583734C" w14:textId="77777777" w:rsidTr="004241B9">
        <w:tc>
          <w:tcPr>
            <w:tcW w:w="1376" w:type="dxa"/>
            <w:vAlign w:val="center"/>
          </w:tcPr>
          <w:p w14:paraId="0F62BF12" w14:textId="77777777" w:rsidR="00290432" w:rsidRDefault="00290432" w:rsidP="004241B9">
            <w:pPr>
              <w:numPr>
                <w:ilvl w:val="0"/>
                <w:numId w:val="12"/>
              </w:numPr>
              <w:spacing w:before="0" w:after="120" w:line="259" w:lineRule="auto"/>
              <w:rPr>
                <w:rFonts w:ascii="Arial" w:hAnsi="Arial" w:cs="Arial"/>
              </w:rPr>
            </w:pPr>
          </w:p>
        </w:tc>
        <w:tc>
          <w:tcPr>
            <w:tcW w:w="7754" w:type="dxa"/>
          </w:tcPr>
          <w:p w14:paraId="5A48C1F8" w14:textId="402F8EFA" w:rsidR="00290432" w:rsidRDefault="009163B5" w:rsidP="00883634">
            <w:pPr>
              <w:spacing w:after="120"/>
              <w:rPr>
                <w:rFonts w:ascii="Arial" w:hAnsi="Arial" w:cs="Arial"/>
              </w:rPr>
            </w:pPr>
            <w:r>
              <w:rPr>
                <w:rFonts w:ascii="Arial" w:hAnsi="Arial" w:cs="Arial"/>
              </w:rPr>
              <w:t>USE OF PHARMACEUTICAL CARE BUNDLES</w:t>
            </w:r>
          </w:p>
        </w:tc>
        <w:tc>
          <w:tcPr>
            <w:tcW w:w="848" w:type="dxa"/>
          </w:tcPr>
          <w:p w14:paraId="34463C48" w14:textId="739B2E38" w:rsidR="00290432" w:rsidRDefault="004241B9" w:rsidP="00883634">
            <w:pPr>
              <w:spacing w:after="120"/>
              <w:jc w:val="center"/>
              <w:rPr>
                <w:rFonts w:ascii="Arial" w:hAnsi="Arial" w:cs="Arial"/>
              </w:rPr>
            </w:pPr>
            <w:r>
              <w:rPr>
                <w:rFonts w:ascii="Arial" w:hAnsi="Arial" w:cs="Arial"/>
              </w:rPr>
              <w:t>7</w:t>
            </w:r>
          </w:p>
        </w:tc>
      </w:tr>
      <w:tr w:rsidR="00290432" w14:paraId="0DB75B1F" w14:textId="77777777" w:rsidTr="004241B9">
        <w:tc>
          <w:tcPr>
            <w:tcW w:w="1376" w:type="dxa"/>
            <w:vAlign w:val="center"/>
          </w:tcPr>
          <w:p w14:paraId="1EEAD59F" w14:textId="77777777" w:rsidR="00290432" w:rsidRDefault="00290432" w:rsidP="004241B9">
            <w:pPr>
              <w:numPr>
                <w:ilvl w:val="0"/>
                <w:numId w:val="12"/>
              </w:numPr>
              <w:spacing w:before="0" w:after="120" w:line="259" w:lineRule="auto"/>
              <w:rPr>
                <w:rFonts w:ascii="Arial" w:hAnsi="Arial" w:cs="Arial"/>
              </w:rPr>
            </w:pPr>
          </w:p>
        </w:tc>
        <w:tc>
          <w:tcPr>
            <w:tcW w:w="7754" w:type="dxa"/>
          </w:tcPr>
          <w:p w14:paraId="3211F247" w14:textId="376E1455" w:rsidR="00290432" w:rsidRDefault="009163B5" w:rsidP="00883634">
            <w:pPr>
              <w:spacing w:after="120"/>
              <w:rPr>
                <w:rFonts w:ascii="Arial" w:hAnsi="Arial" w:cs="Arial"/>
              </w:rPr>
            </w:pPr>
            <w:r>
              <w:rPr>
                <w:rFonts w:ascii="Arial" w:hAnsi="Arial" w:cs="Arial"/>
              </w:rPr>
              <w:t>TRAINING REQUIREMENT</w:t>
            </w:r>
          </w:p>
        </w:tc>
        <w:tc>
          <w:tcPr>
            <w:tcW w:w="848" w:type="dxa"/>
          </w:tcPr>
          <w:p w14:paraId="75886C80" w14:textId="4441EFEB" w:rsidR="00290432" w:rsidRDefault="004241B9" w:rsidP="00883634">
            <w:pPr>
              <w:spacing w:after="120"/>
              <w:jc w:val="center"/>
              <w:rPr>
                <w:rFonts w:ascii="Arial" w:hAnsi="Arial" w:cs="Arial"/>
              </w:rPr>
            </w:pPr>
            <w:r>
              <w:rPr>
                <w:rFonts w:ascii="Arial" w:hAnsi="Arial" w:cs="Arial"/>
              </w:rPr>
              <w:t>7</w:t>
            </w:r>
          </w:p>
        </w:tc>
      </w:tr>
      <w:tr w:rsidR="00290432" w14:paraId="501E2B1A" w14:textId="77777777" w:rsidTr="004241B9">
        <w:tc>
          <w:tcPr>
            <w:tcW w:w="1376" w:type="dxa"/>
            <w:vAlign w:val="center"/>
          </w:tcPr>
          <w:p w14:paraId="4E2F6809" w14:textId="77777777" w:rsidR="00290432" w:rsidRDefault="00290432" w:rsidP="004241B9">
            <w:pPr>
              <w:numPr>
                <w:ilvl w:val="0"/>
                <w:numId w:val="12"/>
              </w:numPr>
              <w:spacing w:before="0" w:after="120" w:line="259" w:lineRule="auto"/>
              <w:rPr>
                <w:rFonts w:ascii="Arial" w:hAnsi="Arial" w:cs="Arial"/>
              </w:rPr>
            </w:pPr>
          </w:p>
        </w:tc>
        <w:tc>
          <w:tcPr>
            <w:tcW w:w="7754" w:type="dxa"/>
          </w:tcPr>
          <w:p w14:paraId="0BB70ED1" w14:textId="6D8B6C1F" w:rsidR="00290432" w:rsidRDefault="009163B5" w:rsidP="00883634">
            <w:pPr>
              <w:spacing w:after="120"/>
              <w:rPr>
                <w:rFonts w:ascii="Arial" w:hAnsi="Arial" w:cs="Arial"/>
              </w:rPr>
            </w:pPr>
            <w:r>
              <w:rPr>
                <w:rFonts w:ascii="Arial" w:hAnsi="Arial" w:cs="Arial"/>
              </w:rPr>
              <w:t>MONITORING &amp; EVALUATION</w:t>
            </w:r>
            <w:r w:rsidR="00290432" w:rsidRPr="001E75B6">
              <w:rPr>
                <w:rFonts w:ascii="Arial" w:hAnsi="Arial" w:cs="Arial"/>
              </w:rPr>
              <w:t>M</w:t>
            </w:r>
          </w:p>
        </w:tc>
        <w:tc>
          <w:tcPr>
            <w:tcW w:w="848" w:type="dxa"/>
          </w:tcPr>
          <w:p w14:paraId="08C030D6" w14:textId="325D3368" w:rsidR="00290432" w:rsidRDefault="004241B9" w:rsidP="00883634">
            <w:pPr>
              <w:spacing w:after="120"/>
              <w:jc w:val="center"/>
              <w:rPr>
                <w:rFonts w:ascii="Arial" w:hAnsi="Arial" w:cs="Arial"/>
              </w:rPr>
            </w:pPr>
            <w:r>
              <w:rPr>
                <w:rFonts w:ascii="Arial" w:hAnsi="Arial" w:cs="Arial"/>
              </w:rPr>
              <w:t>7</w:t>
            </w:r>
          </w:p>
        </w:tc>
      </w:tr>
      <w:tr w:rsidR="00290432" w14:paraId="3495B69A" w14:textId="77777777" w:rsidTr="004241B9">
        <w:tc>
          <w:tcPr>
            <w:tcW w:w="1376" w:type="dxa"/>
            <w:vAlign w:val="center"/>
          </w:tcPr>
          <w:p w14:paraId="3068687A" w14:textId="77777777" w:rsidR="00290432" w:rsidRDefault="00290432" w:rsidP="004241B9">
            <w:pPr>
              <w:numPr>
                <w:ilvl w:val="0"/>
                <w:numId w:val="12"/>
              </w:numPr>
              <w:spacing w:before="0" w:after="120" w:line="259" w:lineRule="auto"/>
              <w:rPr>
                <w:rFonts w:ascii="Arial" w:hAnsi="Arial" w:cs="Arial"/>
              </w:rPr>
            </w:pPr>
          </w:p>
        </w:tc>
        <w:tc>
          <w:tcPr>
            <w:tcW w:w="7754" w:type="dxa"/>
          </w:tcPr>
          <w:p w14:paraId="307CD69B" w14:textId="3CEF175F" w:rsidR="00290432" w:rsidRDefault="009163B5" w:rsidP="00883634">
            <w:pPr>
              <w:spacing w:after="120"/>
              <w:rPr>
                <w:rFonts w:ascii="Arial" w:hAnsi="Arial" w:cs="Arial"/>
              </w:rPr>
            </w:pPr>
            <w:r>
              <w:rPr>
                <w:rFonts w:ascii="Arial" w:hAnsi="Arial" w:cs="Arial"/>
              </w:rPr>
              <w:t>CLAIMS &amp; PAYMENT</w:t>
            </w:r>
          </w:p>
        </w:tc>
        <w:tc>
          <w:tcPr>
            <w:tcW w:w="848" w:type="dxa"/>
          </w:tcPr>
          <w:p w14:paraId="4041BA52" w14:textId="1C5D7CB0" w:rsidR="00290432" w:rsidRDefault="004241B9" w:rsidP="00883634">
            <w:pPr>
              <w:spacing w:after="120"/>
              <w:jc w:val="center"/>
              <w:rPr>
                <w:rFonts w:ascii="Arial" w:hAnsi="Arial" w:cs="Arial"/>
              </w:rPr>
            </w:pPr>
            <w:r>
              <w:rPr>
                <w:rFonts w:ascii="Arial" w:hAnsi="Arial" w:cs="Arial"/>
              </w:rPr>
              <w:t>8</w:t>
            </w:r>
          </w:p>
        </w:tc>
      </w:tr>
      <w:tr w:rsidR="00290432" w14:paraId="3D720DAE" w14:textId="77777777" w:rsidTr="004241B9">
        <w:tc>
          <w:tcPr>
            <w:tcW w:w="1376" w:type="dxa"/>
            <w:vAlign w:val="center"/>
          </w:tcPr>
          <w:p w14:paraId="6E8B117A" w14:textId="77777777" w:rsidR="00290432" w:rsidRDefault="00290432" w:rsidP="004241B9">
            <w:pPr>
              <w:numPr>
                <w:ilvl w:val="0"/>
                <w:numId w:val="12"/>
              </w:numPr>
              <w:spacing w:before="0" w:after="120" w:line="259" w:lineRule="auto"/>
              <w:rPr>
                <w:rFonts w:ascii="Arial" w:hAnsi="Arial" w:cs="Arial"/>
              </w:rPr>
            </w:pPr>
          </w:p>
        </w:tc>
        <w:tc>
          <w:tcPr>
            <w:tcW w:w="7754" w:type="dxa"/>
          </w:tcPr>
          <w:p w14:paraId="682A65DC" w14:textId="729CA421" w:rsidR="00290432" w:rsidRDefault="009163B5" w:rsidP="00883634">
            <w:pPr>
              <w:spacing w:after="120"/>
              <w:rPr>
                <w:rFonts w:ascii="Arial" w:hAnsi="Arial" w:cs="Arial"/>
              </w:rPr>
            </w:pPr>
            <w:r>
              <w:rPr>
                <w:rFonts w:ascii="Arial" w:hAnsi="Arial" w:cs="Arial"/>
              </w:rPr>
              <w:t>SERVICE PACK – XTANDI® (ENZALUTAMIDE)</w:t>
            </w:r>
          </w:p>
        </w:tc>
        <w:tc>
          <w:tcPr>
            <w:tcW w:w="848" w:type="dxa"/>
          </w:tcPr>
          <w:p w14:paraId="3D92A288" w14:textId="77777777" w:rsidR="00290432" w:rsidRDefault="00290432" w:rsidP="00883634">
            <w:pPr>
              <w:spacing w:after="120"/>
              <w:jc w:val="center"/>
              <w:rPr>
                <w:rFonts w:ascii="Arial" w:hAnsi="Arial" w:cs="Arial"/>
              </w:rPr>
            </w:pPr>
            <w:r>
              <w:rPr>
                <w:rFonts w:ascii="Arial" w:hAnsi="Arial" w:cs="Arial"/>
              </w:rPr>
              <w:t>11</w:t>
            </w:r>
          </w:p>
        </w:tc>
      </w:tr>
      <w:tr w:rsidR="00290432" w14:paraId="42EF07DD" w14:textId="77777777" w:rsidTr="004241B9">
        <w:tc>
          <w:tcPr>
            <w:tcW w:w="1376" w:type="dxa"/>
            <w:vAlign w:val="center"/>
          </w:tcPr>
          <w:p w14:paraId="5B83909E" w14:textId="77777777" w:rsidR="00290432" w:rsidRDefault="00290432" w:rsidP="004241B9">
            <w:pPr>
              <w:numPr>
                <w:ilvl w:val="0"/>
                <w:numId w:val="12"/>
              </w:numPr>
              <w:spacing w:before="0" w:after="120" w:line="259" w:lineRule="auto"/>
              <w:rPr>
                <w:rFonts w:ascii="Arial" w:hAnsi="Arial" w:cs="Arial"/>
              </w:rPr>
            </w:pPr>
          </w:p>
        </w:tc>
        <w:tc>
          <w:tcPr>
            <w:tcW w:w="7754" w:type="dxa"/>
          </w:tcPr>
          <w:p w14:paraId="614FF761" w14:textId="63F97FF9" w:rsidR="00290432" w:rsidRDefault="009163B5" w:rsidP="00883634">
            <w:pPr>
              <w:spacing w:after="120"/>
              <w:rPr>
                <w:rFonts w:ascii="Arial" w:hAnsi="Arial" w:cs="Arial"/>
              </w:rPr>
            </w:pPr>
            <w:r>
              <w:rPr>
                <w:rFonts w:ascii="Arial" w:hAnsi="Arial" w:cs="Arial"/>
              </w:rPr>
              <w:t>CONTRACT AGREEMENT</w:t>
            </w:r>
          </w:p>
        </w:tc>
        <w:tc>
          <w:tcPr>
            <w:tcW w:w="848" w:type="dxa"/>
          </w:tcPr>
          <w:p w14:paraId="53D2395A" w14:textId="15DBD71C" w:rsidR="00290432" w:rsidRDefault="00290432" w:rsidP="00883634">
            <w:pPr>
              <w:spacing w:after="120"/>
              <w:jc w:val="center"/>
              <w:rPr>
                <w:rFonts w:ascii="Arial" w:hAnsi="Arial" w:cs="Arial"/>
              </w:rPr>
            </w:pPr>
            <w:r>
              <w:rPr>
                <w:rFonts w:ascii="Arial" w:hAnsi="Arial" w:cs="Arial"/>
              </w:rPr>
              <w:t>1</w:t>
            </w:r>
            <w:r w:rsidR="004241B9">
              <w:rPr>
                <w:rFonts w:ascii="Arial" w:hAnsi="Arial" w:cs="Arial"/>
              </w:rPr>
              <w:t>9</w:t>
            </w:r>
          </w:p>
        </w:tc>
      </w:tr>
    </w:tbl>
    <w:p w14:paraId="0C0CE79B" w14:textId="77777777" w:rsidR="00290432" w:rsidRPr="00290432" w:rsidRDefault="00290432" w:rsidP="009163B5">
      <w:pPr>
        <w:spacing w:before="0" w:after="0" w:line="240" w:lineRule="auto"/>
        <w:rPr>
          <w:rFonts w:ascii="Arial" w:hAnsi="Arial" w:cs="Arial"/>
          <w:sz w:val="22"/>
        </w:rPr>
      </w:pPr>
    </w:p>
    <w:p w14:paraId="353C24FF" w14:textId="7E5173FB" w:rsidR="0087594D" w:rsidRPr="00290432" w:rsidRDefault="0087594D" w:rsidP="009163B5">
      <w:pPr>
        <w:spacing w:before="0" w:after="0" w:line="240" w:lineRule="auto"/>
        <w:rPr>
          <w:rFonts w:ascii="Arial" w:hAnsi="Arial" w:cs="Arial"/>
          <w:sz w:val="22"/>
          <w:szCs w:val="22"/>
        </w:rPr>
      </w:pPr>
    </w:p>
    <w:p w14:paraId="549CAA8E" w14:textId="77777777" w:rsidR="009163B5" w:rsidRPr="009163B5" w:rsidRDefault="009163B5" w:rsidP="009163B5">
      <w:pPr>
        <w:pStyle w:val="Title"/>
        <w:spacing w:before="0" w:after="0" w:line="240" w:lineRule="auto"/>
        <w:rPr>
          <w:rFonts w:ascii="Arial" w:hAnsi="Arial" w:cs="Arial"/>
          <w:color w:val="auto"/>
          <w:sz w:val="22"/>
          <w:szCs w:val="22"/>
        </w:rPr>
      </w:pPr>
    </w:p>
    <w:p w14:paraId="5F6428AC" w14:textId="77777777" w:rsidR="000F476D" w:rsidRPr="00290432" w:rsidRDefault="0087594D" w:rsidP="009163B5">
      <w:pPr>
        <w:pStyle w:val="Title"/>
        <w:spacing w:before="0" w:after="0" w:line="240" w:lineRule="auto"/>
        <w:rPr>
          <w:rFonts w:ascii="Arial" w:hAnsi="Arial" w:cs="Arial"/>
        </w:rPr>
      </w:pPr>
      <w:r w:rsidRPr="00290432">
        <w:rPr>
          <w:rFonts w:ascii="Arial" w:hAnsi="Arial" w:cs="Arial"/>
          <w:sz w:val="22"/>
          <w:szCs w:val="22"/>
        </w:rPr>
        <w:br w:type="page"/>
      </w:r>
      <w:bookmarkStart w:id="2" w:name="_Toc483382192"/>
      <w:r w:rsidR="000F476D" w:rsidRPr="00290432">
        <w:rPr>
          <w:rFonts w:ascii="Arial" w:hAnsi="Arial" w:cs="Arial"/>
        </w:rPr>
        <w:lastRenderedPageBreak/>
        <w:t>1</w:t>
      </w:r>
      <w:r w:rsidR="000F476D" w:rsidRPr="00290432">
        <w:rPr>
          <w:rFonts w:ascii="Arial" w:hAnsi="Arial" w:cs="Arial"/>
        </w:rPr>
        <w:tab/>
        <w:t>Intro</w:t>
      </w:r>
      <w:bookmarkEnd w:id="2"/>
    </w:p>
    <w:p w14:paraId="207926C1" w14:textId="77777777" w:rsidR="000F476D" w:rsidRPr="009163B5" w:rsidRDefault="000F476D" w:rsidP="000F476D">
      <w:pPr>
        <w:rPr>
          <w:rFonts w:ascii="Arial" w:hAnsi="Arial" w:cs="Arial"/>
          <w:sz w:val="24"/>
        </w:rPr>
      </w:pPr>
      <w:r w:rsidRPr="009163B5">
        <w:rPr>
          <w:rFonts w:ascii="Arial" w:hAnsi="Arial" w:cs="Arial"/>
          <w:sz w:val="24"/>
        </w:rPr>
        <w:t xml:space="preserve">1.1 </w:t>
      </w:r>
      <w:r w:rsidRPr="009163B5">
        <w:rPr>
          <w:rFonts w:ascii="Arial" w:hAnsi="Arial" w:cs="Arial"/>
          <w:sz w:val="24"/>
        </w:rPr>
        <w:tab/>
        <w:t xml:space="preserve">This </w:t>
      </w:r>
      <w:r w:rsidR="001D6862" w:rsidRPr="009163B5">
        <w:rPr>
          <w:rFonts w:ascii="Arial" w:hAnsi="Arial" w:cs="Arial"/>
          <w:sz w:val="24"/>
        </w:rPr>
        <w:t xml:space="preserve">framework provides an umbrella </w:t>
      </w:r>
      <w:r w:rsidRPr="009163B5">
        <w:rPr>
          <w:rFonts w:ascii="Arial" w:hAnsi="Arial" w:cs="Arial"/>
          <w:sz w:val="24"/>
        </w:rPr>
        <w:t xml:space="preserve">Service Level Agreement (SLA) </w:t>
      </w:r>
      <w:r w:rsidR="001D6862" w:rsidRPr="009163B5">
        <w:rPr>
          <w:rFonts w:ascii="Arial" w:hAnsi="Arial" w:cs="Arial"/>
          <w:sz w:val="24"/>
        </w:rPr>
        <w:t xml:space="preserve">and </w:t>
      </w:r>
      <w:r w:rsidRPr="009163B5">
        <w:rPr>
          <w:rFonts w:ascii="Arial" w:hAnsi="Arial" w:cs="Arial"/>
          <w:sz w:val="24"/>
        </w:rPr>
        <w:t xml:space="preserve">acts as a contract between NHS Board and the pharmacy contractor and commits the contractor to provide the services as defined by, and using documents provided in, the </w:t>
      </w:r>
      <w:r w:rsidR="00224A98" w:rsidRPr="009163B5">
        <w:rPr>
          <w:rFonts w:ascii="Arial" w:hAnsi="Arial" w:cs="Arial"/>
          <w:sz w:val="24"/>
        </w:rPr>
        <w:t xml:space="preserve">individual </w:t>
      </w:r>
      <w:r w:rsidR="00FB68F9" w:rsidRPr="009163B5">
        <w:rPr>
          <w:rFonts w:ascii="Arial" w:hAnsi="Arial" w:cs="Arial"/>
          <w:sz w:val="24"/>
        </w:rPr>
        <w:t>service pack for each medicine</w:t>
      </w:r>
      <w:r w:rsidRPr="009163B5">
        <w:rPr>
          <w:rFonts w:ascii="Arial" w:hAnsi="Arial" w:cs="Arial"/>
          <w:sz w:val="24"/>
        </w:rPr>
        <w:t xml:space="preserve"> which must be read in conjunction with this Service Level Agreement. Services will be provided within the legal and ethical framework of pharmacy as a whole.</w:t>
      </w:r>
    </w:p>
    <w:p w14:paraId="62D06C8A" w14:textId="77777777" w:rsidR="001D6862" w:rsidRPr="009163B5" w:rsidRDefault="001D6862" w:rsidP="000F476D">
      <w:pPr>
        <w:rPr>
          <w:rFonts w:ascii="Arial" w:hAnsi="Arial" w:cs="Arial"/>
          <w:sz w:val="24"/>
        </w:rPr>
      </w:pPr>
      <w:r w:rsidRPr="009163B5">
        <w:rPr>
          <w:rFonts w:ascii="Arial" w:hAnsi="Arial" w:cs="Arial"/>
          <w:sz w:val="24"/>
        </w:rPr>
        <w:t xml:space="preserve">1.2 </w:t>
      </w:r>
      <w:r w:rsidRPr="009163B5">
        <w:rPr>
          <w:rFonts w:ascii="Arial" w:hAnsi="Arial" w:cs="Arial"/>
          <w:sz w:val="24"/>
        </w:rPr>
        <w:tab/>
        <w:t>The introduction of tiered service specifications for medicines prescribed by secondary care will provide a contractual and governance framework for Boards and their community pharmacy partners to supply medicines traditionally supplied via the hospital dispensary or homecare with enhanced pharmaceutical care provision where needed.</w:t>
      </w:r>
    </w:p>
    <w:p w14:paraId="70E0CD56" w14:textId="4C14E7BE" w:rsidR="001D6862" w:rsidRPr="009163B5" w:rsidRDefault="001D6862" w:rsidP="000F476D">
      <w:pPr>
        <w:rPr>
          <w:rFonts w:ascii="Arial" w:hAnsi="Arial" w:cs="Arial"/>
          <w:sz w:val="24"/>
        </w:rPr>
      </w:pPr>
      <w:r w:rsidRPr="009163B5">
        <w:rPr>
          <w:rFonts w:ascii="Arial" w:hAnsi="Arial" w:cs="Arial"/>
          <w:sz w:val="24"/>
        </w:rPr>
        <w:t xml:space="preserve">1.3 </w:t>
      </w:r>
      <w:r w:rsidRPr="009163B5">
        <w:rPr>
          <w:rFonts w:ascii="Arial" w:hAnsi="Arial" w:cs="Arial"/>
          <w:sz w:val="24"/>
        </w:rPr>
        <w:tab/>
        <w:t xml:space="preserve">The national approach to designing these services is new and will need Boards and contractors and their representatives to work collaboratively in order to deliver high quality pharmaceutical care to the patients of Scotland. </w:t>
      </w:r>
      <w:r w:rsidR="00BD79A5" w:rsidRPr="009163B5">
        <w:rPr>
          <w:rFonts w:ascii="Arial" w:hAnsi="Arial" w:cs="Arial"/>
          <w:sz w:val="24"/>
        </w:rPr>
        <w:t xml:space="preserve">As with all new things there is a need for all stakeholders to work flexibly and recognise the needs of all parties in the delivery of improved patient care. </w:t>
      </w:r>
      <w:r w:rsidR="00CC33F4" w:rsidRPr="009163B5">
        <w:rPr>
          <w:rFonts w:ascii="Arial" w:hAnsi="Arial" w:cs="Arial"/>
          <w:sz w:val="24"/>
        </w:rPr>
        <w:t>In designing services</w:t>
      </w:r>
      <w:r w:rsidR="00107EF8" w:rsidRPr="009163B5">
        <w:rPr>
          <w:rFonts w:ascii="Arial" w:hAnsi="Arial" w:cs="Arial"/>
          <w:sz w:val="24"/>
        </w:rPr>
        <w:t>,</w:t>
      </w:r>
      <w:r w:rsidR="00CC33F4" w:rsidRPr="009163B5">
        <w:rPr>
          <w:rFonts w:ascii="Arial" w:hAnsi="Arial" w:cs="Arial"/>
          <w:sz w:val="24"/>
        </w:rPr>
        <w:t xml:space="preserve"> Boards will be mindful of any impacts on contractors not related to the deliver</w:t>
      </w:r>
      <w:r w:rsidR="008639A9" w:rsidRPr="009163B5">
        <w:rPr>
          <w:rFonts w:ascii="Arial" w:hAnsi="Arial" w:cs="Arial"/>
          <w:sz w:val="24"/>
        </w:rPr>
        <w:t>y of pharmaceutical care</w:t>
      </w:r>
      <w:r w:rsidR="00CC33F4" w:rsidRPr="009163B5">
        <w:rPr>
          <w:rFonts w:ascii="Arial" w:hAnsi="Arial" w:cs="Arial"/>
          <w:sz w:val="24"/>
        </w:rPr>
        <w:t xml:space="preserve"> and seek to mitigate, minimize or resolve such burdens where possible. </w:t>
      </w:r>
      <w:r w:rsidR="00BD79A5" w:rsidRPr="009163B5">
        <w:rPr>
          <w:rFonts w:ascii="Arial" w:hAnsi="Arial" w:cs="Arial"/>
          <w:sz w:val="24"/>
        </w:rPr>
        <w:t xml:space="preserve">As such this umbrella </w:t>
      </w:r>
      <w:r w:rsidR="008639A9" w:rsidRPr="009163B5">
        <w:rPr>
          <w:rFonts w:ascii="Arial" w:hAnsi="Arial" w:cs="Arial"/>
          <w:sz w:val="24"/>
        </w:rPr>
        <w:t>agreement and the individual service pack</w:t>
      </w:r>
      <w:r w:rsidR="00BD79A5" w:rsidRPr="009163B5">
        <w:rPr>
          <w:rFonts w:ascii="Arial" w:hAnsi="Arial" w:cs="Arial"/>
          <w:sz w:val="24"/>
        </w:rPr>
        <w:t>s that sit underneath it will be reviewed regularly</w:t>
      </w:r>
      <w:r w:rsidR="00CC33F4" w:rsidRPr="009163B5">
        <w:rPr>
          <w:rFonts w:ascii="Arial" w:hAnsi="Arial" w:cs="Arial"/>
          <w:sz w:val="24"/>
        </w:rPr>
        <w:t xml:space="preserve"> and feedback and the use of improvement approaches will be welcomed</w:t>
      </w:r>
      <w:r w:rsidR="00BD79A5" w:rsidRPr="009163B5">
        <w:rPr>
          <w:rFonts w:ascii="Arial" w:hAnsi="Arial" w:cs="Arial"/>
          <w:sz w:val="24"/>
        </w:rPr>
        <w:t>.</w:t>
      </w:r>
    </w:p>
    <w:p w14:paraId="7B3248F6" w14:textId="77777777" w:rsidR="00BD79A5" w:rsidRPr="009163B5" w:rsidRDefault="00BD79A5" w:rsidP="000F476D">
      <w:pPr>
        <w:rPr>
          <w:rFonts w:ascii="Arial" w:hAnsi="Arial" w:cs="Arial"/>
          <w:sz w:val="24"/>
        </w:rPr>
      </w:pPr>
      <w:r w:rsidRPr="009163B5">
        <w:rPr>
          <w:rFonts w:ascii="Arial" w:hAnsi="Arial" w:cs="Arial"/>
          <w:sz w:val="24"/>
        </w:rPr>
        <w:t xml:space="preserve">1.4 </w:t>
      </w:r>
      <w:r w:rsidRPr="009163B5">
        <w:rPr>
          <w:rFonts w:ascii="Arial" w:hAnsi="Arial" w:cs="Arial"/>
          <w:sz w:val="24"/>
        </w:rPr>
        <w:tab/>
        <w:t>The details of how care is delivered, responsibilities are defined, care provided, delivery monitored and contracts paid will form part of the</w:t>
      </w:r>
      <w:r w:rsidR="00FB68F9" w:rsidRPr="009163B5">
        <w:rPr>
          <w:rFonts w:ascii="Arial" w:hAnsi="Arial" w:cs="Arial"/>
          <w:sz w:val="24"/>
        </w:rPr>
        <w:t xml:space="preserve"> individual service pack for each </w:t>
      </w:r>
      <w:r w:rsidR="00A02B13" w:rsidRPr="009163B5">
        <w:rPr>
          <w:rFonts w:ascii="Arial" w:hAnsi="Arial" w:cs="Arial"/>
          <w:sz w:val="24"/>
        </w:rPr>
        <w:t xml:space="preserve">medicine. </w:t>
      </w:r>
      <w:r w:rsidR="009E31A4" w:rsidRPr="009163B5">
        <w:rPr>
          <w:rFonts w:ascii="Arial" w:hAnsi="Arial" w:cs="Arial"/>
          <w:sz w:val="24"/>
        </w:rPr>
        <w:t>These will form part of the framework as medicines are approved for addition to the framework.</w:t>
      </w:r>
    </w:p>
    <w:p w14:paraId="722CA0C1" w14:textId="77777777" w:rsidR="000F476D" w:rsidRPr="00290432" w:rsidRDefault="000F476D" w:rsidP="00C15CA6">
      <w:pPr>
        <w:pStyle w:val="Heading1"/>
        <w:rPr>
          <w:rFonts w:ascii="Arial" w:hAnsi="Arial" w:cs="Arial"/>
        </w:rPr>
      </w:pPr>
      <w:bookmarkStart w:id="3" w:name="_Toc483382193"/>
      <w:bookmarkStart w:id="4" w:name="_Toc160382535"/>
      <w:r w:rsidRPr="00290432">
        <w:rPr>
          <w:rFonts w:ascii="Arial" w:hAnsi="Arial" w:cs="Arial"/>
        </w:rPr>
        <w:t>2</w:t>
      </w:r>
      <w:r w:rsidRPr="00290432">
        <w:rPr>
          <w:rFonts w:ascii="Arial" w:hAnsi="Arial" w:cs="Arial"/>
        </w:rPr>
        <w:tab/>
        <w:t>Background to service</w:t>
      </w:r>
      <w:bookmarkEnd w:id="3"/>
      <w:bookmarkEnd w:id="4"/>
    </w:p>
    <w:p w14:paraId="251BA413" w14:textId="0CEF020C" w:rsidR="000F476D" w:rsidRPr="009163B5" w:rsidRDefault="000F476D" w:rsidP="000F476D">
      <w:pPr>
        <w:rPr>
          <w:rFonts w:ascii="Arial" w:hAnsi="Arial" w:cs="Arial"/>
          <w:sz w:val="24"/>
        </w:rPr>
      </w:pPr>
      <w:r w:rsidRPr="009163B5">
        <w:rPr>
          <w:rFonts w:ascii="Arial" w:hAnsi="Arial" w:cs="Arial"/>
          <w:sz w:val="24"/>
        </w:rPr>
        <w:t>2.1</w:t>
      </w:r>
      <w:r w:rsidRPr="009163B5">
        <w:rPr>
          <w:rFonts w:ascii="Arial" w:hAnsi="Arial" w:cs="Arial"/>
          <w:sz w:val="24"/>
        </w:rPr>
        <w:tab/>
        <w:t xml:space="preserve">The investment made by the NHS in medicines is for the explicit purpose of delivering </w:t>
      </w:r>
      <w:r w:rsidR="0077695B">
        <w:rPr>
          <w:rFonts w:ascii="Arial" w:hAnsi="Arial" w:cs="Arial"/>
          <w:sz w:val="24"/>
        </w:rPr>
        <w:t xml:space="preserve">health gain to the population. </w:t>
      </w:r>
      <w:r w:rsidRPr="009163B5">
        <w:rPr>
          <w:rFonts w:ascii="Arial" w:hAnsi="Arial" w:cs="Arial"/>
          <w:sz w:val="24"/>
        </w:rPr>
        <w:t xml:space="preserve">For this investment to bring the best possible outcomes for the people who are prescribed these medicines, pharmaceutical care of the correct quality has to be delivered reliably, safely, effectively and efficiently. The </w:t>
      </w:r>
      <w:r w:rsidRPr="009163B5">
        <w:rPr>
          <w:rFonts w:ascii="Arial" w:hAnsi="Arial" w:cs="Arial"/>
          <w:color w:val="000000"/>
          <w:sz w:val="24"/>
          <w:shd w:val="clear" w:color="auto" w:fill="FFFFFF"/>
        </w:rPr>
        <w:t xml:space="preserve">2011 regulations to the National Health Service (Pharmaceutical Services) (Scotland) Act, places a duty on Boards to secure adequate pharmaceutical care services for the patients within their boundaries. </w:t>
      </w:r>
      <w:r w:rsidRPr="009163B5">
        <w:rPr>
          <w:rFonts w:ascii="Arial" w:hAnsi="Arial" w:cs="Arial"/>
          <w:sz w:val="24"/>
        </w:rPr>
        <w:t>Where medicines are prescribed by secondary care services to outpatients, it may be appropriate for the specified pharmaceutical care to be provided by community pharmacy or homecare. The placement of community pharmacies and their integration within the local healthcare system may mean that they are the prefer</w:t>
      </w:r>
      <w:r w:rsidR="0077695B">
        <w:rPr>
          <w:rFonts w:ascii="Arial" w:hAnsi="Arial" w:cs="Arial"/>
          <w:sz w:val="24"/>
        </w:rPr>
        <w:t>red route of service provision.</w:t>
      </w:r>
    </w:p>
    <w:p w14:paraId="3072362F" w14:textId="77777777" w:rsidR="000F476D" w:rsidRPr="009163B5" w:rsidRDefault="000F476D" w:rsidP="000F476D">
      <w:pPr>
        <w:rPr>
          <w:rFonts w:ascii="Arial" w:hAnsi="Arial" w:cs="Arial"/>
          <w:sz w:val="24"/>
        </w:rPr>
      </w:pPr>
      <w:r w:rsidRPr="009163B5">
        <w:rPr>
          <w:rFonts w:ascii="Arial" w:hAnsi="Arial" w:cs="Arial"/>
          <w:sz w:val="24"/>
        </w:rPr>
        <w:t>2.2</w:t>
      </w:r>
      <w:r w:rsidRPr="009163B5">
        <w:rPr>
          <w:rFonts w:ascii="Arial" w:hAnsi="Arial" w:cs="Arial"/>
          <w:sz w:val="24"/>
        </w:rPr>
        <w:tab/>
        <w:t>Pharmaceutical Care Services, provided by community pharmacy, for patients receiving medicines supervised by secondary care has a number of advantages over traditional homecare services:</w:t>
      </w:r>
    </w:p>
    <w:p w14:paraId="28957547" w14:textId="77777777" w:rsidR="000F476D" w:rsidRPr="009163B5" w:rsidRDefault="000F476D" w:rsidP="000F476D">
      <w:pPr>
        <w:pStyle w:val="ListParagraph"/>
        <w:numPr>
          <w:ilvl w:val="0"/>
          <w:numId w:val="5"/>
        </w:numPr>
        <w:rPr>
          <w:rFonts w:ascii="Arial" w:hAnsi="Arial" w:cs="Arial"/>
          <w:sz w:val="24"/>
        </w:rPr>
      </w:pPr>
      <w:r w:rsidRPr="009163B5">
        <w:rPr>
          <w:rFonts w:ascii="Arial" w:hAnsi="Arial" w:cs="Arial"/>
          <w:sz w:val="24"/>
        </w:rPr>
        <w:t>Service provision is more likely to be fully integrated with other local services delivered within the local healthcare system.</w:t>
      </w:r>
    </w:p>
    <w:p w14:paraId="08C0F438" w14:textId="31A12A94" w:rsidR="000F476D" w:rsidRPr="009163B5" w:rsidRDefault="000F476D" w:rsidP="000F476D">
      <w:pPr>
        <w:pStyle w:val="ListParagraph"/>
        <w:numPr>
          <w:ilvl w:val="0"/>
          <w:numId w:val="5"/>
        </w:numPr>
        <w:rPr>
          <w:rFonts w:ascii="Arial" w:hAnsi="Arial" w:cs="Arial"/>
          <w:sz w:val="24"/>
        </w:rPr>
      </w:pPr>
      <w:r w:rsidRPr="009163B5">
        <w:rPr>
          <w:rFonts w:ascii="Arial" w:hAnsi="Arial" w:cs="Arial"/>
          <w:sz w:val="24"/>
        </w:rPr>
        <w:t>Access by vulnerable populations is facilitated, including those with less stable lifestyles and the ho</w:t>
      </w:r>
      <w:r w:rsidR="0077695B">
        <w:rPr>
          <w:rFonts w:ascii="Arial" w:hAnsi="Arial" w:cs="Arial"/>
          <w:sz w:val="24"/>
        </w:rPr>
        <w:t>meless.</w:t>
      </w:r>
    </w:p>
    <w:p w14:paraId="6D65D07F" w14:textId="77777777" w:rsidR="000F476D" w:rsidRPr="009163B5" w:rsidRDefault="000F476D" w:rsidP="000F476D">
      <w:pPr>
        <w:pStyle w:val="ListParagraph"/>
        <w:numPr>
          <w:ilvl w:val="0"/>
          <w:numId w:val="5"/>
        </w:numPr>
        <w:spacing w:after="0"/>
        <w:rPr>
          <w:rFonts w:ascii="Arial" w:hAnsi="Arial" w:cs="Arial"/>
          <w:sz w:val="24"/>
        </w:rPr>
      </w:pPr>
      <w:r w:rsidRPr="009163B5">
        <w:rPr>
          <w:rFonts w:ascii="Arial" w:hAnsi="Arial" w:cs="Arial"/>
          <w:sz w:val="24"/>
        </w:rPr>
        <w:t>Effective communication is promoted between community pharmacy, general practice and the secondary care service.</w:t>
      </w:r>
    </w:p>
    <w:p w14:paraId="75FC9544" w14:textId="77777777" w:rsidR="000F476D" w:rsidRPr="009163B5" w:rsidRDefault="000F476D" w:rsidP="000F476D">
      <w:pPr>
        <w:numPr>
          <w:ilvl w:val="0"/>
          <w:numId w:val="5"/>
        </w:numPr>
        <w:spacing w:before="0" w:after="0"/>
        <w:rPr>
          <w:rFonts w:ascii="Arial" w:hAnsi="Arial" w:cs="Arial"/>
          <w:sz w:val="24"/>
        </w:rPr>
      </w:pPr>
      <w:r w:rsidRPr="009163B5">
        <w:rPr>
          <w:rFonts w:ascii="Arial" w:hAnsi="Arial" w:cs="Arial"/>
          <w:sz w:val="24"/>
        </w:rPr>
        <w:t>Such provision supports and accelerates familiarity with use of these newer medicines within the community setting.</w:t>
      </w:r>
    </w:p>
    <w:p w14:paraId="75F738BA" w14:textId="77777777" w:rsidR="000F476D" w:rsidRPr="009163B5" w:rsidRDefault="000F476D" w:rsidP="000F476D">
      <w:pPr>
        <w:numPr>
          <w:ilvl w:val="0"/>
          <w:numId w:val="5"/>
        </w:numPr>
        <w:spacing w:before="0" w:after="0"/>
        <w:rPr>
          <w:rFonts w:ascii="Arial" w:hAnsi="Arial" w:cs="Arial"/>
          <w:sz w:val="24"/>
        </w:rPr>
      </w:pPr>
      <w:r w:rsidRPr="009163B5">
        <w:rPr>
          <w:rFonts w:ascii="Arial" w:hAnsi="Arial" w:cs="Arial"/>
          <w:sz w:val="24"/>
        </w:rPr>
        <w:t>Ensuring that patients’ medicines are provided within the context of other medicines prescribed in primary care and the pharmaceutical care needs of the patient.</w:t>
      </w:r>
    </w:p>
    <w:p w14:paraId="28482E7C" w14:textId="77777777" w:rsidR="000F476D" w:rsidRPr="009163B5" w:rsidRDefault="000F476D" w:rsidP="000F476D">
      <w:pPr>
        <w:numPr>
          <w:ilvl w:val="0"/>
          <w:numId w:val="5"/>
        </w:numPr>
        <w:spacing w:before="0" w:after="0"/>
        <w:rPr>
          <w:rFonts w:ascii="Arial" w:hAnsi="Arial" w:cs="Arial"/>
          <w:sz w:val="24"/>
        </w:rPr>
      </w:pPr>
      <w:r w:rsidRPr="009163B5">
        <w:rPr>
          <w:rFonts w:ascii="Arial" w:hAnsi="Arial" w:cs="Arial"/>
          <w:sz w:val="24"/>
        </w:rPr>
        <w:t>Supports the validity and reliability of the community pharmacy held pharmaceutical care record.</w:t>
      </w:r>
    </w:p>
    <w:p w14:paraId="742C08B6" w14:textId="77777777" w:rsidR="000F476D" w:rsidRPr="009163B5" w:rsidRDefault="000F476D" w:rsidP="000F476D">
      <w:pPr>
        <w:numPr>
          <w:ilvl w:val="0"/>
          <w:numId w:val="5"/>
        </w:numPr>
        <w:spacing w:before="0"/>
        <w:rPr>
          <w:rFonts w:ascii="Arial" w:hAnsi="Arial" w:cs="Arial"/>
          <w:sz w:val="24"/>
        </w:rPr>
      </w:pPr>
      <w:r w:rsidRPr="009163B5">
        <w:rPr>
          <w:rFonts w:ascii="Arial" w:hAnsi="Arial" w:cs="Arial"/>
          <w:sz w:val="24"/>
        </w:rPr>
        <w:t>Enables assessment of patients’ needs for compliance support and delivery of enhanced support where required as part of the patient’s clinical management plan.</w:t>
      </w:r>
    </w:p>
    <w:p w14:paraId="20AA935E" w14:textId="6712960D" w:rsidR="00FB68F9" w:rsidRPr="009163B5" w:rsidRDefault="000F476D" w:rsidP="000F476D">
      <w:pPr>
        <w:rPr>
          <w:rFonts w:ascii="Arial" w:hAnsi="Arial" w:cs="Arial"/>
          <w:sz w:val="24"/>
        </w:rPr>
      </w:pPr>
      <w:r w:rsidRPr="009163B5">
        <w:rPr>
          <w:rFonts w:ascii="Arial" w:hAnsi="Arial" w:cs="Arial"/>
          <w:sz w:val="24"/>
        </w:rPr>
        <w:t>2.3</w:t>
      </w:r>
      <w:r w:rsidRPr="009163B5">
        <w:rPr>
          <w:rFonts w:ascii="Arial" w:hAnsi="Arial" w:cs="Arial"/>
          <w:sz w:val="24"/>
        </w:rPr>
        <w:tab/>
        <w:t>The national arrangements to provide pharmaceutical services, that all local NHS pharmacy contractors are obliged to provide, includes provision for the supply of medicines in response to a prescription from secondary care.</w:t>
      </w:r>
      <w:r w:rsidR="00FB68F9" w:rsidRPr="009163B5">
        <w:rPr>
          <w:rFonts w:ascii="Arial" w:hAnsi="Arial" w:cs="Arial"/>
          <w:sz w:val="24"/>
        </w:rPr>
        <w:t xml:space="preserve"> However, these arrangements allow a pharmacy contractor to source medicines to fulfill a prescription from wherever they see fit, subject to the requirements to deliver a product of suitable quality. For almost all of the medicines to be delivered under this agreement there is a primary care rebate scheme in place. These commercially confidential schemes ensure that the net prices paid by a Health Board for a medicine traditionally supplied by secondary care is the same if it is moved to primary care. In order to access these rebate schemes and for rebates to be paid the medicine supplied must be purchased through </w:t>
      </w:r>
      <w:r w:rsidR="00745997" w:rsidRPr="009163B5">
        <w:rPr>
          <w:rFonts w:ascii="Arial" w:hAnsi="Arial" w:cs="Arial"/>
          <w:sz w:val="24"/>
        </w:rPr>
        <w:t>distribution arrangements put in place by the manufacturer that has been contracted to supply the product to the NHS</w:t>
      </w:r>
      <w:r w:rsidR="00FB68F9" w:rsidRPr="009163B5">
        <w:rPr>
          <w:rFonts w:ascii="Arial" w:hAnsi="Arial" w:cs="Arial"/>
          <w:sz w:val="24"/>
        </w:rPr>
        <w:t xml:space="preserve">, sometimes from a specific </w:t>
      </w:r>
      <w:r w:rsidR="00E13948" w:rsidRPr="009163B5">
        <w:rPr>
          <w:rFonts w:ascii="Arial" w:hAnsi="Arial" w:cs="Arial"/>
          <w:sz w:val="24"/>
        </w:rPr>
        <w:t>wholesaler</w:t>
      </w:r>
      <w:r w:rsidR="00340A6D" w:rsidRPr="009163B5">
        <w:rPr>
          <w:rFonts w:ascii="Arial" w:hAnsi="Arial" w:cs="Arial"/>
          <w:sz w:val="24"/>
        </w:rPr>
        <w:t xml:space="preserve">. </w:t>
      </w:r>
      <w:r w:rsidR="00745997" w:rsidRPr="009163B5">
        <w:rPr>
          <w:rFonts w:ascii="Arial" w:hAnsi="Arial" w:cs="Arial"/>
          <w:sz w:val="24"/>
        </w:rPr>
        <w:t xml:space="preserve">NHS Boards will reconcile manufacturers supply data with the reimbursement information from PSD to ensure adherence to these distribution arrangements. </w:t>
      </w:r>
      <w:r w:rsidR="00FB68F9" w:rsidRPr="009163B5">
        <w:rPr>
          <w:rFonts w:ascii="Arial" w:hAnsi="Arial" w:cs="Arial"/>
          <w:sz w:val="24"/>
        </w:rPr>
        <w:t xml:space="preserve">Clearly NHS Boards cannot allow the price to be paid for the medicine to exceed that which we would incur in secondary care so </w:t>
      </w:r>
      <w:r w:rsidR="00FB68F9" w:rsidRPr="009163B5">
        <w:rPr>
          <w:rFonts w:ascii="Arial" w:hAnsi="Arial" w:cs="Arial"/>
          <w:b/>
          <w:bCs/>
          <w:sz w:val="24"/>
        </w:rPr>
        <w:t>this agreement makes a specific requirement on contractors to supply products under this agreement that are sourced as described in each service pack</w:t>
      </w:r>
      <w:r w:rsidR="00FB68F9" w:rsidRPr="009163B5">
        <w:rPr>
          <w:rFonts w:ascii="Arial" w:hAnsi="Arial" w:cs="Arial"/>
          <w:sz w:val="24"/>
        </w:rPr>
        <w:t>.</w:t>
      </w:r>
    </w:p>
    <w:p w14:paraId="4AE43F89" w14:textId="77777777" w:rsidR="000F476D" w:rsidRPr="009163B5" w:rsidRDefault="000F476D" w:rsidP="000F476D">
      <w:pPr>
        <w:rPr>
          <w:rFonts w:ascii="Arial" w:hAnsi="Arial" w:cs="Arial"/>
          <w:sz w:val="24"/>
        </w:rPr>
      </w:pPr>
      <w:r w:rsidRPr="009163B5">
        <w:rPr>
          <w:rFonts w:ascii="Arial" w:hAnsi="Arial" w:cs="Arial"/>
          <w:sz w:val="24"/>
        </w:rPr>
        <w:t>2.4</w:t>
      </w:r>
      <w:r w:rsidRPr="009163B5">
        <w:rPr>
          <w:rFonts w:ascii="Arial" w:hAnsi="Arial" w:cs="Arial"/>
          <w:sz w:val="24"/>
        </w:rPr>
        <w:tab/>
        <w:t xml:space="preserve">For many outpatient medicines the national arrangements </w:t>
      </w:r>
      <w:r w:rsidR="00E20A82" w:rsidRPr="009163B5">
        <w:rPr>
          <w:rFonts w:ascii="Arial" w:hAnsi="Arial" w:cs="Arial"/>
          <w:sz w:val="24"/>
        </w:rPr>
        <w:t xml:space="preserve">for </w:t>
      </w:r>
      <w:r w:rsidR="00743DA8" w:rsidRPr="009163B5">
        <w:rPr>
          <w:rFonts w:ascii="Arial" w:hAnsi="Arial" w:cs="Arial"/>
          <w:sz w:val="24"/>
        </w:rPr>
        <w:t xml:space="preserve">the provision of pharmaceutical care </w:t>
      </w:r>
      <w:r w:rsidR="00E20A82" w:rsidRPr="009163B5">
        <w:rPr>
          <w:rFonts w:ascii="Arial" w:hAnsi="Arial" w:cs="Arial"/>
          <w:sz w:val="24"/>
        </w:rPr>
        <w:t>will be appropriate</w:t>
      </w:r>
      <w:r w:rsidR="00743DA8" w:rsidRPr="009163B5">
        <w:rPr>
          <w:rFonts w:ascii="Arial" w:hAnsi="Arial" w:cs="Arial"/>
          <w:sz w:val="24"/>
        </w:rPr>
        <w:t xml:space="preserve">. </w:t>
      </w:r>
      <w:r w:rsidRPr="009163B5">
        <w:rPr>
          <w:rFonts w:ascii="Arial" w:hAnsi="Arial" w:cs="Arial"/>
          <w:sz w:val="24"/>
        </w:rPr>
        <w:t xml:space="preserve">However, in supplying a small proportion of these medicines there may be a range of governance related issues that should be considered and addressed to support both the smooth supply of medicines and to facilitate local pharmacists discharging their clinical and professional responsibilities. </w:t>
      </w:r>
    </w:p>
    <w:p w14:paraId="31664210" w14:textId="77777777" w:rsidR="000F476D" w:rsidRPr="009163B5" w:rsidRDefault="000F476D" w:rsidP="000F476D">
      <w:pPr>
        <w:rPr>
          <w:rFonts w:ascii="Arial" w:hAnsi="Arial" w:cs="Arial"/>
          <w:sz w:val="24"/>
        </w:rPr>
      </w:pPr>
      <w:r w:rsidRPr="009163B5">
        <w:rPr>
          <w:rFonts w:ascii="Arial" w:hAnsi="Arial" w:cs="Arial"/>
          <w:sz w:val="24"/>
        </w:rPr>
        <w:t>2.5</w:t>
      </w:r>
      <w:r w:rsidRPr="009163B5">
        <w:rPr>
          <w:rFonts w:ascii="Arial" w:hAnsi="Arial" w:cs="Arial"/>
          <w:sz w:val="24"/>
        </w:rPr>
        <w:tab/>
        <w:t>It is useful to ensure that all stakeholders are clear about their responsibilities to one another in pursuit of the provision of medicine supply and pharmaceutical care relating to medicines prescribed by the hospital service to outpatients. It is for this reason that these arrangements are included in this specification.</w:t>
      </w:r>
    </w:p>
    <w:p w14:paraId="1F37CBC1" w14:textId="762BFD11" w:rsidR="0077695B" w:rsidRDefault="000F476D" w:rsidP="000F476D">
      <w:pPr>
        <w:rPr>
          <w:rFonts w:ascii="Arial" w:hAnsi="Arial" w:cs="Arial"/>
          <w:sz w:val="24"/>
        </w:rPr>
      </w:pPr>
      <w:r w:rsidRPr="009163B5">
        <w:rPr>
          <w:rFonts w:ascii="Arial" w:hAnsi="Arial" w:cs="Arial"/>
          <w:sz w:val="24"/>
        </w:rPr>
        <w:t>2.6</w:t>
      </w:r>
      <w:r w:rsidRPr="009163B5">
        <w:rPr>
          <w:rFonts w:ascii="Arial" w:hAnsi="Arial" w:cs="Arial"/>
          <w:sz w:val="24"/>
        </w:rPr>
        <w:tab/>
        <w:t>This umbrella framework specification outlines the generic elements common to each tier of the service and the requirements that should be met within local agreements.</w:t>
      </w:r>
    </w:p>
    <w:p w14:paraId="10985B9B" w14:textId="77777777" w:rsidR="0077695B" w:rsidRDefault="0077695B">
      <w:pPr>
        <w:spacing w:before="0" w:after="0" w:line="240" w:lineRule="auto"/>
        <w:rPr>
          <w:rFonts w:ascii="Arial" w:hAnsi="Arial" w:cs="Arial"/>
          <w:sz w:val="24"/>
        </w:rPr>
      </w:pPr>
      <w:r>
        <w:rPr>
          <w:rFonts w:ascii="Arial" w:hAnsi="Arial" w:cs="Arial"/>
          <w:sz w:val="24"/>
        </w:rPr>
        <w:br w:type="page"/>
      </w:r>
    </w:p>
    <w:p w14:paraId="66917B17" w14:textId="77777777" w:rsidR="00ED1860" w:rsidRPr="009163B5" w:rsidRDefault="00ED1860" w:rsidP="0077695B">
      <w:pPr>
        <w:spacing w:before="0" w:after="0" w:line="240" w:lineRule="auto"/>
        <w:rPr>
          <w:rFonts w:ascii="Arial" w:hAnsi="Arial" w:cs="Arial"/>
          <w:sz w:val="24"/>
        </w:rPr>
      </w:pPr>
    </w:p>
    <w:p w14:paraId="3A907B83" w14:textId="77777777" w:rsidR="000F476D" w:rsidRPr="00290432" w:rsidRDefault="000F476D" w:rsidP="00C15CA6">
      <w:pPr>
        <w:pStyle w:val="Heading1"/>
        <w:rPr>
          <w:rFonts w:ascii="Arial" w:hAnsi="Arial" w:cs="Arial"/>
        </w:rPr>
      </w:pPr>
      <w:bookmarkStart w:id="5" w:name="_Toc483382194"/>
      <w:bookmarkStart w:id="6" w:name="_Toc160382536"/>
      <w:r w:rsidRPr="00290432">
        <w:rPr>
          <w:rFonts w:ascii="Arial" w:hAnsi="Arial" w:cs="Arial"/>
        </w:rPr>
        <w:t>3</w:t>
      </w:r>
      <w:r w:rsidRPr="00290432">
        <w:rPr>
          <w:rFonts w:ascii="Arial" w:hAnsi="Arial" w:cs="Arial"/>
        </w:rPr>
        <w:tab/>
        <w:t>Service aims</w:t>
      </w:r>
      <w:bookmarkEnd w:id="5"/>
      <w:bookmarkEnd w:id="6"/>
    </w:p>
    <w:p w14:paraId="53DF269B" w14:textId="77777777" w:rsidR="000F476D" w:rsidRPr="0077695B" w:rsidRDefault="000F476D" w:rsidP="000F476D">
      <w:pPr>
        <w:rPr>
          <w:rFonts w:ascii="Arial" w:hAnsi="Arial" w:cs="Arial"/>
          <w:sz w:val="24"/>
        </w:rPr>
      </w:pPr>
      <w:r w:rsidRPr="0077695B">
        <w:rPr>
          <w:rFonts w:ascii="Arial" w:hAnsi="Arial" w:cs="Arial"/>
          <w:sz w:val="24"/>
        </w:rPr>
        <w:t>3.1</w:t>
      </w:r>
      <w:r w:rsidRPr="0077695B">
        <w:rPr>
          <w:rFonts w:ascii="Arial" w:hAnsi="Arial" w:cs="Arial"/>
          <w:sz w:val="24"/>
        </w:rPr>
        <w:tab/>
        <w:t>The central aim of the service to provide patients with access to medicines prescribed from the hospital service along with any associated pharmaceutical care support deemed appropriate by the NHS Board from a local community pharmacy contracted to provide NHS services on behalf of the NHS Board.</w:t>
      </w:r>
    </w:p>
    <w:p w14:paraId="32D8F63B" w14:textId="77777777" w:rsidR="000F476D" w:rsidRPr="0077695B" w:rsidRDefault="000F476D" w:rsidP="000F476D">
      <w:pPr>
        <w:rPr>
          <w:rFonts w:ascii="Arial" w:hAnsi="Arial" w:cs="Arial"/>
          <w:sz w:val="24"/>
        </w:rPr>
      </w:pPr>
      <w:r w:rsidRPr="0077695B">
        <w:rPr>
          <w:rFonts w:ascii="Arial" w:hAnsi="Arial" w:cs="Arial"/>
          <w:sz w:val="24"/>
        </w:rPr>
        <w:t>3.2</w:t>
      </w:r>
      <w:r w:rsidRPr="0077695B">
        <w:rPr>
          <w:rFonts w:ascii="Arial" w:hAnsi="Arial" w:cs="Arial"/>
          <w:sz w:val="24"/>
        </w:rPr>
        <w:tab/>
        <w:t>The supplementary aims include:</w:t>
      </w:r>
    </w:p>
    <w:p w14:paraId="486AFAD1" w14:textId="77777777" w:rsidR="000F476D" w:rsidRPr="0077695B" w:rsidRDefault="000F476D" w:rsidP="000F476D">
      <w:pPr>
        <w:numPr>
          <w:ilvl w:val="0"/>
          <w:numId w:val="6"/>
        </w:numPr>
        <w:rPr>
          <w:rFonts w:ascii="Arial" w:hAnsi="Arial" w:cs="Arial"/>
          <w:sz w:val="24"/>
        </w:rPr>
      </w:pPr>
      <w:r w:rsidRPr="0077695B">
        <w:rPr>
          <w:rFonts w:ascii="Arial" w:hAnsi="Arial" w:cs="Arial"/>
          <w:sz w:val="24"/>
        </w:rPr>
        <w:t>Ensuring that suitable education materials are provided or signposted.</w:t>
      </w:r>
    </w:p>
    <w:p w14:paraId="4B250568" w14:textId="77777777" w:rsidR="000F476D" w:rsidRPr="0077695B" w:rsidRDefault="000F476D" w:rsidP="000F476D">
      <w:pPr>
        <w:numPr>
          <w:ilvl w:val="0"/>
          <w:numId w:val="6"/>
        </w:numPr>
        <w:rPr>
          <w:rFonts w:ascii="Arial" w:hAnsi="Arial" w:cs="Arial"/>
          <w:sz w:val="24"/>
        </w:rPr>
      </w:pPr>
      <w:r w:rsidRPr="0077695B">
        <w:rPr>
          <w:rFonts w:ascii="Arial" w:hAnsi="Arial" w:cs="Arial"/>
          <w:sz w:val="24"/>
        </w:rPr>
        <w:t>Providing community pharmacists with links to appropriate support within the hospital service to access advice or resolve care issues.</w:t>
      </w:r>
    </w:p>
    <w:p w14:paraId="664D4CAF" w14:textId="77777777" w:rsidR="000F476D" w:rsidRPr="0077695B" w:rsidRDefault="000F476D" w:rsidP="000F476D">
      <w:pPr>
        <w:numPr>
          <w:ilvl w:val="0"/>
          <w:numId w:val="6"/>
        </w:numPr>
        <w:rPr>
          <w:rFonts w:ascii="Arial" w:hAnsi="Arial" w:cs="Arial"/>
          <w:sz w:val="24"/>
        </w:rPr>
      </w:pPr>
      <w:r w:rsidRPr="0077695B">
        <w:rPr>
          <w:rFonts w:ascii="Arial" w:hAnsi="Arial" w:cs="Arial"/>
          <w:sz w:val="24"/>
        </w:rPr>
        <w:t>Ensuring that any supplies can be reliably accessed by community pharmacy contractors</w:t>
      </w:r>
    </w:p>
    <w:p w14:paraId="5D1B451C" w14:textId="65CD312E" w:rsidR="000F476D" w:rsidRPr="0077695B" w:rsidRDefault="000F476D" w:rsidP="00DF7C7E">
      <w:pPr>
        <w:numPr>
          <w:ilvl w:val="0"/>
          <w:numId w:val="6"/>
        </w:numPr>
        <w:rPr>
          <w:rFonts w:ascii="Arial" w:hAnsi="Arial" w:cs="Arial"/>
          <w:sz w:val="24"/>
        </w:rPr>
      </w:pPr>
      <w:r w:rsidRPr="0077695B">
        <w:rPr>
          <w:rFonts w:ascii="Arial" w:hAnsi="Arial" w:cs="Arial"/>
          <w:sz w:val="24"/>
        </w:rPr>
        <w:t xml:space="preserve">Ensuring that medicines supplied in this way are </w:t>
      </w:r>
      <w:r w:rsidR="005E3CCA" w:rsidRPr="0077695B">
        <w:rPr>
          <w:rFonts w:ascii="Arial" w:hAnsi="Arial" w:cs="Arial"/>
          <w:sz w:val="24"/>
        </w:rPr>
        <w:t>sourced and</w:t>
      </w:r>
      <w:r w:rsidRPr="0077695B">
        <w:rPr>
          <w:rFonts w:ascii="Arial" w:hAnsi="Arial" w:cs="Arial"/>
          <w:sz w:val="24"/>
        </w:rPr>
        <w:t xml:space="preserve"> supplied effectively and efficiently for the NHS</w:t>
      </w:r>
      <w:r w:rsidR="00BA1290" w:rsidRPr="0077695B">
        <w:rPr>
          <w:rFonts w:ascii="Arial" w:hAnsi="Arial" w:cs="Arial"/>
          <w:sz w:val="24"/>
        </w:rPr>
        <w:t xml:space="preserve"> i.e. to protect any primary care rebate that is in place.</w:t>
      </w:r>
    </w:p>
    <w:p w14:paraId="7A372759" w14:textId="77777777" w:rsidR="000F476D" w:rsidRPr="00290432" w:rsidRDefault="000F476D" w:rsidP="00C15CA6">
      <w:pPr>
        <w:pStyle w:val="Heading1"/>
        <w:rPr>
          <w:rFonts w:ascii="Arial" w:hAnsi="Arial" w:cs="Arial"/>
        </w:rPr>
      </w:pPr>
      <w:bookmarkStart w:id="7" w:name="_Toc483382195"/>
      <w:bookmarkStart w:id="8" w:name="_Toc160382537"/>
      <w:r w:rsidRPr="00290432">
        <w:rPr>
          <w:rFonts w:ascii="Arial" w:hAnsi="Arial" w:cs="Arial"/>
        </w:rPr>
        <w:t>4</w:t>
      </w:r>
      <w:r w:rsidRPr="00290432">
        <w:rPr>
          <w:rFonts w:ascii="Arial" w:hAnsi="Arial" w:cs="Arial"/>
        </w:rPr>
        <w:tab/>
        <w:t>Service outline and standard</w:t>
      </w:r>
      <w:bookmarkEnd w:id="7"/>
      <w:bookmarkEnd w:id="8"/>
    </w:p>
    <w:p w14:paraId="30ED7BEA" w14:textId="77777777" w:rsidR="000F476D" w:rsidRPr="0077695B" w:rsidRDefault="000F476D" w:rsidP="000F476D">
      <w:pPr>
        <w:rPr>
          <w:rFonts w:ascii="Arial" w:hAnsi="Arial" w:cs="Arial"/>
          <w:sz w:val="24"/>
        </w:rPr>
      </w:pPr>
      <w:r w:rsidRPr="0077695B">
        <w:rPr>
          <w:rFonts w:ascii="Arial" w:hAnsi="Arial" w:cs="Arial"/>
          <w:sz w:val="24"/>
        </w:rPr>
        <w:t>This service framework defines three tiers of supply and pharmaceutical care relating to provision of medicines prescribed by a hospital prescriber but dispensed in community pharmacy.</w:t>
      </w:r>
    </w:p>
    <w:p w14:paraId="21B7A025" w14:textId="77777777" w:rsidR="000F476D" w:rsidRPr="0077695B" w:rsidRDefault="000F476D" w:rsidP="000F476D">
      <w:pPr>
        <w:rPr>
          <w:rFonts w:ascii="Arial" w:hAnsi="Arial" w:cs="Arial"/>
          <w:i/>
          <w:sz w:val="24"/>
        </w:rPr>
      </w:pPr>
      <w:r w:rsidRPr="0077695B">
        <w:rPr>
          <w:rFonts w:ascii="Arial" w:hAnsi="Arial" w:cs="Arial"/>
          <w:sz w:val="24"/>
        </w:rPr>
        <w:t>4.1</w:t>
      </w:r>
      <w:r w:rsidRPr="0077695B">
        <w:rPr>
          <w:rFonts w:ascii="Arial" w:hAnsi="Arial" w:cs="Arial"/>
          <w:sz w:val="24"/>
        </w:rPr>
        <w:tab/>
        <w:t>Tier 1</w:t>
      </w:r>
      <w:r w:rsidRPr="0077695B">
        <w:rPr>
          <w:rFonts w:ascii="Arial" w:hAnsi="Arial" w:cs="Arial"/>
          <w:i/>
          <w:sz w:val="24"/>
        </w:rPr>
        <w:tab/>
      </w:r>
    </w:p>
    <w:p w14:paraId="1C8760A5" w14:textId="77777777" w:rsidR="000F476D" w:rsidRPr="0077695B" w:rsidRDefault="000F476D" w:rsidP="000F476D">
      <w:pPr>
        <w:rPr>
          <w:rFonts w:ascii="Arial" w:hAnsi="Arial" w:cs="Arial"/>
          <w:sz w:val="24"/>
        </w:rPr>
      </w:pPr>
      <w:r w:rsidRPr="0077695B">
        <w:rPr>
          <w:rFonts w:ascii="Arial" w:hAnsi="Arial" w:cs="Arial"/>
          <w:sz w:val="24"/>
        </w:rPr>
        <w:t>4.1.1</w:t>
      </w:r>
      <w:r w:rsidRPr="0077695B">
        <w:rPr>
          <w:rFonts w:ascii="Arial" w:hAnsi="Arial" w:cs="Arial"/>
          <w:sz w:val="24"/>
        </w:rPr>
        <w:tab/>
        <w:t xml:space="preserve">Where a medicine supply and any associated pharmaceutical care requirement falls wholly within the scope of the national pharmacy arrangements </w:t>
      </w:r>
      <w:r w:rsidR="00BA1290" w:rsidRPr="0077695B">
        <w:rPr>
          <w:rFonts w:ascii="Arial" w:hAnsi="Arial" w:cs="Arial"/>
          <w:sz w:val="24"/>
        </w:rPr>
        <w:t xml:space="preserve">but the Health Board wishes to direct where the medicine should be sourced </w:t>
      </w:r>
      <w:r w:rsidR="00CD4775" w:rsidRPr="0077695B">
        <w:rPr>
          <w:rFonts w:ascii="Arial" w:hAnsi="Arial" w:cs="Arial"/>
          <w:sz w:val="24"/>
        </w:rPr>
        <w:t>through distribution</w:t>
      </w:r>
      <w:r w:rsidR="00222DF6" w:rsidRPr="0077695B">
        <w:rPr>
          <w:rFonts w:ascii="Arial" w:hAnsi="Arial" w:cs="Arial"/>
          <w:sz w:val="24"/>
        </w:rPr>
        <w:t xml:space="preserve"> arrangements put in place by the manufacturer that has been contracted to supply the product to the NHS</w:t>
      </w:r>
      <w:r w:rsidR="00BA1290" w:rsidRPr="0077695B">
        <w:rPr>
          <w:rFonts w:ascii="Arial" w:hAnsi="Arial" w:cs="Arial"/>
          <w:sz w:val="24"/>
        </w:rPr>
        <w:t xml:space="preserve"> </w:t>
      </w:r>
      <w:r w:rsidR="001436D8" w:rsidRPr="0077695B">
        <w:rPr>
          <w:rFonts w:ascii="Arial" w:hAnsi="Arial" w:cs="Arial"/>
          <w:sz w:val="24"/>
        </w:rPr>
        <w:t xml:space="preserve">these supplies will attract a Tier 1 engagement fee. </w:t>
      </w:r>
    </w:p>
    <w:p w14:paraId="10934C12" w14:textId="77777777" w:rsidR="000F476D" w:rsidRPr="0077695B" w:rsidRDefault="000F476D" w:rsidP="000F476D">
      <w:pPr>
        <w:rPr>
          <w:rFonts w:ascii="Arial" w:hAnsi="Arial" w:cs="Arial"/>
          <w:sz w:val="24"/>
        </w:rPr>
      </w:pPr>
      <w:r w:rsidRPr="0077695B">
        <w:rPr>
          <w:rFonts w:ascii="Arial" w:hAnsi="Arial" w:cs="Arial"/>
          <w:sz w:val="24"/>
        </w:rPr>
        <w:t>4.2</w:t>
      </w:r>
      <w:r w:rsidRPr="0077695B">
        <w:rPr>
          <w:rFonts w:ascii="Arial" w:hAnsi="Arial" w:cs="Arial"/>
          <w:sz w:val="24"/>
        </w:rPr>
        <w:tab/>
        <w:t>Tier 2</w:t>
      </w:r>
    </w:p>
    <w:p w14:paraId="7DDA15DE" w14:textId="77777777" w:rsidR="000F476D" w:rsidRDefault="000F476D" w:rsidP="000F476D">
      <w:pPr>
        <w:rPr>
          <w:rFonts w:ascii="Arial" w:hAnsi="Arial" w:cs="Arial"/>
          <w:sz w:val="24"/>
        </w:rPr>
      </w:pPr>
      <w:r w:rsidRPr="0077695B">
        <w:rPr>
          <w:rFonts w:ascii="Arial" w:hAnsi="Arial" w:cs="Arial"/>
          <w:sz w:val="24"/>
        </w:rPr>
        <w:t>4.2.1</w:t>
      </w:r>
      <w:r w:rsidRPr="0077695B">
        <w:rPr>
          <w:rFonts w:ascii="Arial" w:hAnsi="Arial" w:cs="Arial"/>
          <w:sz w:val="24"/>
        </w:rPr>
        <w:tab/>
        <w:t>Tier 2 is designed for those medicines and patients that require enhanced pharmaceutical care over and above that contracted for within the national arrangements. Currently this enhancement tends to focus on compliance support with examples including compliance monitoring and reporting or arrangements for patient consumption to be observed on the contractor’s premises. However, this tier will also cover areas where specific secondary-care-led patient assessments are required, where pharmacy staff may administer or supervise administration of a medicine and where additional measures are required to support effective medicines adherence</w:t>
      </w:r>
      <w:r w:rsidR="008639A9" w:rsidRPr="0077695B">
        <w:rPr>
          <w:rFonts w:ascii="Arial" w:hAnsi="Arial" w:cs="Arial"/>
          <w:sz w:val="24"/>
        </w:rPr>
        <w:t>.</w:t>
      </w:r>
    </w:p>
    <w:p w14:paraId="66A8E9C9" w14:textId="791DA98B" w:rsidR="0077695B" w:rsidRDefault="0077695B">
      <w:pPr>
        <w:spacing w:before="0" w:after="0" w:line="240" w:lineRule="auto"/>
        <w:rPr>
          <w:rFonts w:ascii="Arial" w:hAnsi="Arial" w:cs="Arial"/>
          <w:sz w:val="24"/>
        </w:rPr>
      </w:pPr>
      <w:r>
        <w:rPr>
          <w:rFonts w:ascii="Arial" w:hAnsi="Arial" w:cs="Arial"/>
          <w:sz w:val="24"/>
        </w:rPr>
        <w:br w:type="page"/>
      </w:r>
    </w:p>
    <w:p w14:paraId="01FE3E6C" w14:textId="77777777" w:rsidR="0077695B" w:rsidRPr="0077695B" w:rsidRDefault="0077695B" w:rsidP="000F476D">
      <w:pPr>
        <w:rPr>
          <w:rFonts w:ascii="Arial" w:hAnsi="Arial" w:cs="Arial"/>
          <w:sz w:val="24"/>
        </w:rPr>
      </w:pPr>
    </w:p>
    <w:p w14:paraId="3285E2DB" w14:textId="77777777" w:rsidR="000F476D" w:rsidRPr="0077695B" w:rsidRDefault="000F476D" w:rsidP="000F476D">
      <w:pPr>
        <w:rPr>
          <w:rFonts w:ascii="Arial" w:hAnsi="Arial" w:cs="Arial"/>
          <w:sz w:val="24"/>
        </w:rPr>
      </w:pPr>
      <w:r w:rsidRPr="0077695B">
        <w:rPr>
          <w:rFonts w:ascii="Arial" w:hAnsi="Arial" w:cs="Arial"/>
          <w:sz w:val="24"/>
        </w:rPr>
        <w:t>4.2.2</w:t>
      </w:r>
      <w:r w:rsidRPr="0077695B">
        <w:rPr>
          <w:rFonts w:ascii="Arial" w:hAnsi="Arial" w:cs="Arial"/>
          <w:sz w:val="24"/>
        </w:rPr>
        <w:tab/>
        <w:t>Current models under development in pharmaceutical care include drug and disease monitoring including the taking of bloods and interpretation and care planning resulting from laboratory results. It could also include undertaking disease measurement to monitor disease control that is usually measured within an outpatient clinic setting.</w:t>
      </w:r>
    </w:p>
    <w:p w14:paraId="555CB31D" w14:textId="642E5F4B" w:rsidR="000F476D" w:rsidRPr="0077695B" w:rsidRDefault="000F476D" w:rsidP="000F476D">
      <w:pPr>
        <w:rPr>
          <w:rFonts w:ascii="Arial" w:hAnsi="Arial" w:cs="Arial"/>
          <w:sz w:val="24"/>
        </w:rPr>
      </w:pPr>
      <w:r w:rsidRPr="0077695B">
        <w:rPr>
          <w:rFonts w:ascii="Arial" w:hAnsi="Arial" w:cs="Arial"/>
          <w:sz w:val="24"/>
        </w:rPr>
        <w:t>4.2.3</w:t>
      </w:r>
      <w:r w:rsidRPr="0077695B">
        <w:rPr>
          <w:rFonts w:ascii="Arial" w:hAnsi="Arial" w:cs="Arial"/>
          <w:sz w:val="24"/>
        </w:rPr>
        <w:tab/>
        <w:t>This specification sets out the framework for these enhanced arrangements within Tier 2. The</w:t>
      </w:r>
      <w:r w:rsidR="001436D8" w:rsidRPr="0077695B">
        <w:rPr>
          <w:rFonts w:ascii="Arial" w:hAnsi="Arial" w:cs="Arial"/>
          <w:sz w:val="24"/>
        </w:rPr>
        <w:t xml:space="preserve"> individual service pack for each medicine</w:t>
      </w:r>
      <w:r w:rsidRPr="0077695B">
        <w:rPr>
          <w:rFonts w:ascii="Arial" w:hAnsi="Arial" w:cs="Arial"/>
          <w:sz w:val="24"/>
        </w:rPr>
        <w:t xml:space="preserve"> will </w:t>
      </w:r>
      <w:r w:rsidR="001436D8" w:rsidRPr="0077695B">
        <w:rPr>
          <w:rFonts w:ascii="Arial" w:hAnsi="Arial" w:cs="Arial"/>
          <w:sz w:val="24"/>
        </w:rPr>
        <w:t xml:space="preserve">define </w:t>
      </w:r>
      <w:r w:rsidR="003F1882" w:rsidRPr="0077695B">
        <w:rPr>
          <w:rFonts w:ascii="Arial" w:hAnsi="Arial" w:cs="Arial"/>
          <w:sz w:val="24"/>
        </w:rPr>
        <w:t>any pharmaceutical</w:t>
      </w:r>
      <w:r w:rsidRPr="0077695B">
        <w:rPr>
          <w:rFonts w:ascii="Arial" w:hAnsi="Arial" w:cs="Arial"/>
          <w:sz w:val="24"/>
        </w:rPr>
        <w:t xml:space="preserve"> care bundle </w:t>
      </w:r>
      <w:r w:rsidR="001436D8" w:rsidRPr="0077695B">
        <w:rPr>
          <w:rFonts w:ascii="Arial" w:hAnsi="Arial" w:cs="Arial"/>
          <w:sz w:val="24"/>
        </w:rPr>
        <w:t>and</w:t>
      </w:r>
      <w:r w:rsidRPr="0077695B">
        <w:rPr>
          <w:rFonts w:ascii="Arial" w:hAnsi="Arial" w:cs="Arial"/>
          <w:sz w:val="24"/>
        </w:rPr>
        <w:t xml:space="preserve"> explicitly describe the roles and responsibilities of the pharmacist / pharmacy team over and above the scope of the national </w:t>
      </w:r>
      <w:r w:rsidR="001436D8" w:rsidRPr="0077695B">
        <w:rPr>
          <w:rFonts w:ascii="Arial" w:hAnsi="Arial" w:cs="Arial"/>
          <w:sz w:val="24"/>
        </w:rPr>
        <w:t xml:space="preserve">Pharmaceutical Care Service </w:t>
      </w:r>
      <w:r w:rsidR="0077695B" w:rsidRPr="0077695B">
        <w:rPr>
          <w:rFonts w:ascii="Arial" w:hAnsi="Arial" w:cs="Arial"/>
          <w:sz w:val="24"/>
        </w:rPr>
        <w:t>arrangements.</w:t>
      </w:r>
    </w:p>
    <w:p w14:paraId="60504B48" w14:textId="77777777" w:rsidR="000F476D" w:rsidRPr="0077695B" w:rsidRDefault="000F476D" w:rsidP="000F476D">
      <w:pPr>
        <w:rPr>
          <w:rFonts w:ascii="Arial" w:hAnsi="Arial" w:cs="Arial"/>
          <w:sz w:val="24"/>
        </w:rPr>
      </w:pPr>
      <w:r w:rsidRPr="0077695B">
        <w:rPr>
          <w:rFonts w:ascii="Arial" w:hAnsi="Arial" w:cs="Arial"/>
          <w:sz w:val="24"/>
        </w:rPr>
        <w:t>4.2.4</w:t>
      </w:r>
      <w:r w:rsidRPr="0077695B">
        <w:rPr>
          <w:rFonts w:ascii="Arial" w:hAnsi="Arial" w:cs="Arial"/>
          <w:sz w:val="24"/>
        </w:rPr>
        <w:tab/>
        <w:t>An example of a Tier 2 service already provided within NHS Board</w:t>
      </w:r>
      <w:r w:rsidR="008639A9" w:rsidRPr="0077695B">
        <w:rPr>
          <w:rFonts w:ascii="Arial" w:hAnsi="Arial" w:cs="Arial"/>
          <w:sz w:val="24"/>
        </w:rPr>
        <w:t>s</w:t>
      </w:r>
      <w:r w:rsidRPr="0077695B">
        <w:rPr>
          <w:rFonts w:ascii="Arial" w:hAnsi="Arial" w:cs="Arial"/>
          <w:sz w:val="24"/>
        </w:rPr>
        <w:t xml:space="preserve"> is the agreement to supply medicines for the treatment of patients with Hepatitis C. These arrangements include a pharmaceutical care fee reflecting the additional compliance support and compliance monitoring and reporting that helps support patients to achieve improved treatment outcomes</w:t>
      </w:r>
      <w:r w:rsidR="004D045D" w:rsidRPr="0077695B">
        <w:rPr>
          <w:rFonts w:ascii="Arial" w:hAnsi="Arial" w:cs="Arial"/>
          <w:sz w:val="24"/>
        </w:rPr>
        <w:t xml:space="preserve"> or to support an assessment for treatment model of care</w:t>
      </w:r>
      <w:r w:rsidRPr="0077695B">
        <w:rPr>
          <w:rFonts w:ascii="Arial" w:hAnsi="Arial" w:cs="Arial"/>
          <w:sz w:val="24"/>
        </w:rPr>
        <w:t>.</w:t>
      </w:r>
      <w:r w:rsidR="001436D8" w:rsidRPr="0077695B">
        <w:rPr>
          <w:rFonts w:ascii="Arial" w:hAnsi="Arial" w:cs="Arial"/>
          <w:sz w:val="24"/>
        </w:rPr>
        <w:t xml:space="preserve"> Tier 2 services will attract a Tier 1 engagement fee plus an additional pharmaceutical care fee.</w:t>
      </w:r>
    </w:p>
    <w:p w14:paraId="0364EAA4" w14:textId="77777777" w:rsidR="000F476D" w:rsidRPr="0077695B" w:rsidRDefault="000F476D" w:rsidP="000F476D">
      <w:pPr>
        <w:rPr>
          <w:rFonts w:ascii="Arial" w:hAnsi="Arial" w:cs="Arial"/>
          <w:sz w:val="24"/>
        </w:rPr>
      </w:pPr>
      <w:r w:rsidRPr="0077695B">
        <w:rPr>
          <w:rFonts w:ascii="Arial" w:hAnsi="Arial" w:cs="Arial"/>
          <w:sz w:val="24"/>
        </w:rPr>
        <w:t>4.3</w:t>
      </w:r>
      <w:r w:rsidRPr="0077695B">
        <w:rPr>
          <w:rFonts w:ascii="Arial" w:hAnsi="Arial" w:cs="Arial"/>
          <w:sz w:val="24"/>
        </w:rPr>
        <w:tab/>
        <w:t>Tier 3</w:t>
      </w:r>
    </w:p>
    <w:p w14:paraId="42F03AF0" w14:textId="4963D715" w:rsidR="000F476D" w:rsidRPr="0077695B" w:rsidRDefault="000F476D" w:rsidP="000F476D">
      <w:pPr>
        <w:rPr>
          <w:rFonts w:ascii="Arial" w:hAnsi="Arial" w:cs="Arial"/>
          <w:b/>
          <w:i/>
          <w:sz w:val="28"/>
          <w:szCs w:val="22"/>
        </w:rPr>
      </w:pPr>
      <w:r w:rsidRPr="0077695B">
        <w:rPr>
          <w:rFonts w:ascii="Arial" w:hAnsi="Arial" w:cs="Arial"/>
          <w:sz w:val="24"/>
        </w:rPr>
        <w:t>4.3.1</w:t>
      </w:r>
      <w:r w:rsidRPr="0077695B">
        <w:rPr>
          <w:rFonts w:ascii="Arial" w:hAnsi="Arial" w:cs="Arial"/>
          <w:sz w:val="24"/>
        </w:rPr>
        <w:tab/>
        <w:t xml:space="preserve">Tier 3 describes those services that currently are provided for via homecare or might form part of a hospital at home solution where such services are being devised. Medicines and regimens in this tier would be those that require a significant level of pharmaceutical care beyond that traditionally provided by community pharmacy teams. This tier would provide an alternative to traditional homecare routes of supply for medicines that require, for example, direct cold chain supply to patients supplemented by administration of injectable medicines and follow up monitoring in the patient's home or training the patient to </w:t>
      </w:r>
      <w:r w:rsidR="0077695B" w:rsidRPr="0077695B">
        <w:rPr>
          <w:rFonts w:ascii="Arial" w:hAnsi="Arial" w:cs="Arial"/>
          <w:sz w:val="24"/>
        </w:rPr>
        <w:t>self-administer</w:t>
      </w:r>
      <w:r w:rsidRPr="0077695B">
        <w:rPr>
          <w:rFonts w:ascii="Arial" w:hAnsi="Arial" w:cs="Arial"/>
          <w:sz w:val="24"/>
        </w:rPr>
        <w:t xml:space="preserve">. Often medicines in this tier will require the input of </w:t>
      </w:r>
      <w:r w:rsidR="0077695B" w:rsidRPr="0077695B">
        <w:rPr>
          <w:rFonts w:ascii="Arial" w:hAnsi="Arial" w:cs="Arial"/>
          <w:sz w:val="24"/>
        </w:rPr>
        <w:t>non-pharmacy</w:t>
      </w:r>
      <w:r w:rsidRPr="0077695B">
        <w:rPr>
          <w:rFonts w:ascii="Arial" w:hAnsi="Arial" w:cs="Arial"/>
          <w:sz w:val="24"/>
        </w:rPr>
        <w:t xml:space="preserve"> staff or very specialist </w:t>
      </w:r>
      <w:r w:rsidR="00E22F63" w:rsidRPr="0077695B">
        <w:rPr>
          <w:rFonts w:ascii="Arial" w:hAnsi="Arial" w:cs="Arial"/>
          <w:sz w:val="24"/>
        </w:rPr>
        <w:t>pharmacy input and requires</w:t>
      </w:r>
      <w:r w:rsidRPr="0077695B">
        <w:rPr>
          <w:rFonts w:ascii="Arial" w:hAnsi="Arial" w:cs="Arial"/>
          <w:sz w:val="24"/>
        </w:rPr>
        <w:t xml:space="preserve"> multiagency cooperation and coordination. It is anticipated that tier 3 would need to be resourced for those elements of service over and above the national arrangements.</w:t>
      </w:r>
    </w:p>
    <w:p w14:paraId="1511D744" w14:textId="77777777" w:rsidR="000F476D" w:rsidRPr="00290432" w:rsidRDefault="000F476D" w:rsidP="00C15CA6">
      <w:pPr>
        <w:pStyle w:val="Heading1"/>
        <w:rPr>
          <w:rFonts w:ascii="Arial" w:hAnsi="Arial" w:cs="Arial"/>
        </w:rPr>
      </w:pPr>
      <w:bookmarkStart w:id="9" w:name="_Toc483382196"/>
      <w:bookmarkStart w:id="10" w:name="_Toc160382538"/>
      <w:r w:rsidRPr="00290432">
        <w:rPr>
          <w:rFonts w:ascii="Arial" w:hAnsi="Arial" w:cs="Arial"/>
        </w:rPr>
        <w:t>5</w:t>
      </w:r>
      <w:r w:rsidRPr="00290432">
        <w:rPr>
          <w:rFonts w:ascii="Arial" w:hAnsi="Arial" w:cs="Arial"/>
        </w:rPr>
        <w:tab/>
        <w:t>Roles and responsibilities</w:t>
      </w:r>
      <w:bookmarkEnd w:id="9"/>
      <w:bookmarkEnd w:id="10"/>
    </w:p>
    <w:p w14:paraId="687C0984" w14:textId="77777777" w:rsidR="000F476D" w:rsidRPr="0077695B" w:rsidRDefault="000F476D" w:rsidP="000F476D">
      <w:pPr>
        <w:rPr>
          <w:rFonts w:ascii="Arial" w:hAnsi="Arial" w:cs="Arial"/>
          <w:sz w:val="24"/>
        </w:rPr>
      </w:pPr>
      <w:r w:rsidRPr="0077695B">
        <w:rPr>
          <w:rFonts w:ascii="Arial" w:hAnsi="Arial" w:cs="Arial"/>
          <w:sz w:val="24"/>
        </w:rPr>
        <w:t>5.1</w:t>
      </w:r>
      <w:r w:rsidRPr="0077695B">
        <w:rPr>
          <w:rFonts w:ascii="Arial" w:hAnsi="Arial" w:cs="Arial"/>
          <w:sz w:val="24"/>
        </w:rPr>
        <w:tab/>
        <w:t>For all medicines provided under these arrangements it is important that the roles and responsibilities of the secondary care services and community pharmacy are explicitly clear.</w:t>
      </w:r>
      <w:r w:rsidR="00E20A82" w:rsidRPr="0077695B">
        <w:rPr>
          <w:rFonts w:ascii="Arial" w:hAnsi="Arial" w:cs="Arial"/>
          <w:sz w:val="24"/>
        </w:rPr>
        <w:t xml:space="preserve"> These roles and responsibilities will be defined within the </w:t>
      </w:r>
      <w:r w:rsidR="001436D8" w:rsidRPr="0077695B">
        <w:rPr>
          <w:rFonts w:ascii="Arial" w:hAnsi="Arial" w:cs="Arial"/>
          <w:sz w:val="24"/>
        </w:rPr>
        <w:t xml:space="preserve">individual service pack for each </w:t>
      </w:r>
      <w:r w:rsidR="009D36DE" w:rsidRPr="0077695B">
        <w:rPr>
          <w:rFonts w:ascii="Arial" w:hAnsi="Arial" w:cs="Arial"/>
          <w:sz w:val="24"/>
        </w:rPr>
        <w:t>medicine.</w:t>
      </w:r>
    </w:p>
    <w:p w14:paraId="2F9DF600" w14:textId="5E007AD6" w:rsidR="0077695B" w:rsidRDefault="000F476D" w:rsidP="0077695B">
      <w:pPr>
        <w:rPr>
          <w:rFonts w:ascii="Arial" w:hAnsi="Arial" w:cs="Arial"/>
          <w:sz w:val="24"/>
        </w:rPr>
      </w:pPr>
      <w:r w:rsidRPr="0077695B">
        <w:rPr>
          <w:rFonts w:ascii="Arial" w:hAnsi="Arial" w:cs="Arial"/>
          <w:sz w:val="24"/>
        </w:rPr>
        <w:t>5.2</w:t>
      </w:r>
      <w:r w:rsidRPr="0077695B">
        <w:rPr>
          <w:rFonts w:ascii="Arial" w:hAnsi="Arial" w:cs="Arial"/>
          <w:sz w:val="24"/>
        </w:rPr>
        <w:tab/>
        <w:t>Where a medicine is classified as a systemic anti-cancer treatment (SACT) additional care is needed to ensure that local arrangements explicitly define the responsibilities of the community pharmacist and specialist pharmacy team based in the hospital service.</w:t>
      </w:r>
      <w:r w:rsidR="00E20A82" w:rsidRPr="0077695B">
        <w:rPr>
          <w:rFonts w:ascii="Arial" w:hAnsi="Arial" w:cs="Arial"/>
          <w:sz w:val="24"/>
        </w:rPr>
        <w:t xml:space="preserve"> In particular Service Level Agreements for SACT will define responsibilities as described in t</w:t>
      </w:r>
      <w:r w:rsidRPr="0077695B">
        <w:rPr>
          <w:rFonts w:ascii="Arial" w:hAnsi="Arial" w:cs="Arial"/>
          <w:sz w:val="24"/>
        </w:rPr>
        <w:t>he British Oncology Pharmacists Association (BOPA) publication ‘Standards for Pharmacy Verification of Prescriptions for Cancer Medicines’ (2013), Scottish Government Health Department CEL 30 (2012) – guidance for the safe delivery</w:t>
      </w:r>
      <w:r w:rsidR="00E20A82" w:rsidRPr="0077695B">
        <w:rPr>
          <w:rFonts w:ascii="Arial" w:hAnsi="Arial" w:cs="Arial"/>
          <w:sz w:val="24"/>
        </w:rPr>
        <w:t xml:space="preserve"> of systemic anticancer therapy and the</w:t>
      </w:r>
      <w:r w:rsidRPr="0077695B">
        <w:rPr>
          <w:rFonts w:ascii="Arial" w:hAnsi="Arial" w:cs="Arial"/>
          <w:sz w:val="24"/>
        </w:rPr>
        <w:t xml:space="preserve"> NHS Safety Alert (NPSA 2008).</w:t>
      </w:r>
      <w:r w:rsidR="0077695B">
        <w:rPr>
          <w:rFonts w:ascii="Arial" w:hAnsi="Arial" w:cs="Arial"/>
          <w:sz w:val="24"/>
        </w:rPr>
        <w:t xml:space="preserve"> </w:t>
      </w:r>
      <w:r w:rsidR="0077695B">
        <w:rPr>
          <w:rFonts w:ascii="Arial" w:hAnsi="Arial" w:cs="Arial"/>
          <w:sz w:val="24"/>
        </w:rPr>
        <w:br w:type="page"/>
      </w:r>
    </w:p>
    <w:p w14:paraId="53753962" w14:textId="77777777" w:rsidR="0077695B" w:rsidRPr="0077695B" w:rsidRDefault="0077695B" w:rsidP="0077695B">
      <w:pPr>
        <w:spacing w:before="0" w:after="0" w:line="240" w:lineRule="auto"/>
        <w:rPr>
          <w:rFonts w:ascii="Arial" w:hAnsi="Arial" w:cs="Arial"/>
          <w:sz w:val="22"/>
        </w:rPr>
      </w:pPr>
    </w:p>
    <w:p w14:paraId="0202638F" w14:textId="77777777" w:rsidR="000F476D" w:rsidRPr="00290432" w:rsidRDefault="000F476D" w:rsidP="00C15CA6">
      <w:pPr>
        <w:pStyle w:val="Heading1"/>
        <w:rPr>
          <w:rFonts w:ascii="Arial" w:hAnsi="Arial" w:cs="Arial"/>
        </w:rPr>
      </w:pPr>
      <w:bookmarkStart w:id="11" w:name="_Toc483382197"/>
      <w:bookmarkStart w:id="12" w:name="_Toc160382539"/>
      <w:r w:rsidRPr="00290432">
        <w:rPr>
          <w:rFonts w:ascii="Arial" w:hAnsi="Arial" w:cs="Arial"/>
        </w:rPr>
        <w:t>6</w:t>
      </w:r>
      <w:r w:rsidRPr="00290432">
        <w:rPr>
          <w:rFonts w:ascii="Arial" w:hAnsi="Arial" w:cs="Arial"/>
        </w:rPr>
        <w:tab/>
        <w:t>Use of Pharmaceutical Care Bundles</w:t>
      </w:r>
      <w:bookmarkEnd w:id="11"/>
      <w:bookmarkEnd w:id="12"/>
    </w:p>
    <w:p w14:paraId="30B21E0C" w14:textId="77777777" w:rsidR="000F476D" w:rsidRPr="0077695B" w:rsidRDefault="000F476D" w:rsidP="000F476D">
      <w:pPr>
        <w:rPr>
          <w:rFonts w:ascii="Arial" w:hAnsi="Arial" w:cs="Arial"/>
          <w:sz w:val="24"/>
        </w:rPr>
      </w:pPr>
      <w:r w:rsidRPr="0077695B">
        <w:rPr>
          <w:rFonts w:ascii="Arial" w:hAnsi="Arial" w:cs="Arial"/>
          <w:sz w:val="24"/>
        </w:rPr>
        <w:t>6.1</w:t>
      </w:r>
      <w:r w:rsidRPr="0077695B">
        <w:rPr>
          <w:rFonts w:ascii="Arial" w:hAnsi="Arial" w:cs="Arial"/>
          <w:sz w:val="24"/>
        </w:rPr>
        <w:tab/>
        <w:t xml:space="preserve">Evidence-based care bundles provide a structured way of improving the processes of care and being explicit about patient outcome delivery. Care bundles are a small, straightforward set of evidence-based practices, generally three to five, which, when performed collectively and reliably, can improve patient outcomes. </w:t>
      </w:r>
    </w:p>
    <w:p w14:paraId="3C377593" w14:textId="77777777" w:rsidR="000F476D" w:rsidRPr="0077695B" w:rsidRDefault="000F476D" w:rsidP="000F476D">
      <w:pPr>
        <w:rPr>
          <w:rFonts w:ascii="Arial" w:hAnsi="Arial" w:cs="Arial"/>
          <w:sz w:val="24"/>
        </w:rPr>
      </w:pPr>
      <w:r w:rsidRPr="0077695B">
        <w:rPr>
          <w:rFonts w:ascii="Arial" w:hAnsi="Arial" w:cs="Arial"/>
          <w:sz w:val="24"/>
        </w:rPr>
        <w:t>6.2</w:t>
      </w:r>
      <w:r w:rsidRPr="0077695B">
        <w:rPr>
          <w:rFonts w:ascii="Arial" w:hAnsi="Arial" w:cs="Arial"/>
          <w:sz w:val="24"/>
        </w:rPr>
        <w:tab/>
        <w:t xml:space="preserve">Care bundles are best developed using consensus methodologies with input and guidance from a range of stakeholders. </w:t>
      </w:r>
    </w:p>
    <w:p w14:paraId="63E58DAF" w14:textId="0F880181" w:rsidR="0077695B" w:rsidRPr="0077695B" w:rsidRDefault="005A27E1" w:rsidP="0077695B">
      <w:pPr>
        <w:rPr>
          <w:rFonts w:ascii="Arial" w:hAnsi="Arial" w:cs="Arial"/>
          <w:sz w:val="24"/>
        </w:rPr>
      </w:pPr>
      <w:r w:rsidRPr="0077695B">
        <w:rPr>
          <w:rFonts w:ascii="Arial" w:hAnsi="Arial" w:cs="Arial"/>
          <w:sz w:val="24"/>
        </w:rPr>
        <w:t>6.3</w:t>
      </w:r>
      <w:r w:rsidR="000F476D" w:rsidRPr="0077695B">
        <w:rPr>
          <w:rFonts w:ascii="Arial" w:hAnsi="Arial" w:cs="Arial"/>
          <w:sz w:val="24"/>
        </w:rPr>
        <w:tab/>
        <w:t xml:space="preserve">Care bundles can be used to set out the roles and responsibility that each healthcare professional/setting has in the delivery of care for the patient. Such explicit definition of roles and responsibilities can allow complex or specialist care to be delivered across providers in a seamless way. </w:t>
      </w:r>
      <w:r w:rsidR="004D045D" w:rsidRPr="0077695B">
        <w:rPr>
          <w:rFonts w:ascii="Arial" w:hAnsi="Arial" w:cs="Arial"/>
          <w:sz w:val="24"/>
        </w:rPr>
        <w:t>Design of care bundles should normally be under the leadership of the relevant Specialist Interest Group or through NHS board-wide cooperation</w:t>
      </w:r>
      <w:r w:rsidR="00480AE5" w:rsidRPr="0077695B">
        <w:rPr>
          <w:rFonts w:ascii="Arial" w:hAnsi="Arial" w:cs="Arial"/>
          <w:sz w:val="24"/>
        </w:rPr>
        <w:t>.</w:t>
      </w:r>
    </w:p>
    <w:p w14:paraId="353E2FCC" w14:textId="4A0D89FA" w:rsidR="000F476D" w:rsidRPr="00290432" w:rsidRDefault="000F476D" w:rsidP="00C15CA6">
      <w:pPr>
        <w:pStyle w:val="Heading1"/>
        <w:rPr>
          <w:rFonts w:ascii="Arial" w:hAnsi="Arial" w:cs="Arial"/>
        </w:rPr>
      </w:pPr>
      <w:bookmarkStart w:id="13" w:name="_Toc483382198"/>
      <w:bookmarkStart w:id="14" w:name="_Toc160382540"/>
      <w:r w:rsidRPr="00290432">
        <w:rPr>
          <w:rFonts w:ascii="Arial" w:hAnsi="Arial" w:cs="Arial"/>
        </w:rPr>
        <w:t>7</w:t>
      </w:r>
      <w:r w:rsidRPr="00290432">
        <w:rPr>
          <w:rFonts w:ascii="Arial" w:hAnsi="Arial" w:cs="Arial"/>
        </w:rPr>
        <w:tab/>
        <w:t>Training requirement</w:t>
      </w:r>
      <w:bookmarkEnd w:id="13"/>
      <w:bookmarkEnd w:id="14"/>
    </w:p>
    <w:p w14:paraId="2DBC6626" w14:textId="77777777" w:rsidR="000F476D" w:rsidRPr="0077695B" w:rsidRDefault="000F476D" w:rsidP="000F476D">
      <w:pPr>
        <w:rPr>
          <w:rFonts w:ascii="Arial" w:hAnsi="Arial" w:cs="Arial"/>
          <w:sz w:val="24"/>
        </w:rPr>
      </w:pPr>
      <w:r w:rsidRPr="0077695B">
        <w:rPr>
          <w:rFonts w:ascii="Arial" w:hAnsi="Arial" w:cs="Arial"/>
          <w:sz w:val="24"/>
        </w:rPr>
        <w:t>7.1</w:t>
      </w:r>
      <w:r w:rsidRPr="0077695B">
        <w:rPr>
          <w:rFonts w:ascii="Arial" w:hAnsi="Arial" w:cs="Arial"/>
          <w:i/>
          <w:sz w:val="24"/>
        </w:rPr>
        <w:tab/>
      </w:r>
      <w:r w:rsidRPr="0077695B">
        <w:rPr>
          <w:rFonts w:ascii="Arial" w:hAnsi="Arial" w:cs="Arial"/>
          <w:sz w:val="24"/>
        </w:rPr>
        <w:t>Tier 1: It is anticipated that other than in exceptional circumstances specific training for the supply and pharmaceutical care relating to Tier 1 medicines sh</w:t>
      </w:r>
      <w:r w:rsidR="00FF39A5" w:rsidRPr="0077695B">
        <w:rPr>
          <w:rFonts w:ascii="Arial" w:hAnsi="Arial" w:cs="Arial"/>
          <w:sz w:val="24"/>
        </w:rPr>
        <w:t>ould not be required. I</w:t>
      </w:r>
      <w:r w:rsidRPr="0077695B">
        <w:rPr>
          <w:rFonts w:ascii="Arial" w:hAnsi="Arial" w:cs="Arial"/>
          <w:sz w:val="24"/>
        </w:rPr>
        <w:t xml:space="preserve">t is recognised that a number of these medicines will not be historically routinely dispensed by community pharmacists and </w:t>
      </w:r>
      <w:r w:rsidR="001436D8" w:rsidRPr="0077695B">
        <w:rPr>
          <w:rFonts w:ascii="Arial" w:hAnsi="Arial" w:cs="Arial"/>
          <w:sz w:val="24"/>
        </w:rPr>
        <w:t xml:space="preserve">each medicine will be supported by an individual service pack. </w:t>
      </w:r>
      <w:r w:rsidR="00FF39A5" w:rsidRPr="0077695B">
        <w:rPr>
          <w:rFonts w:ascii="Arial" w:hAnsi="Arial" w:cs="Arial"/>
          <w:sz w:val="24"/>
        </w:rPr>
        <w:t xml:space="preserve">However, as with other new medicines dispensed in primary care, community pharmacists should make themselves aware of the </w:t>
      </w:r>
      <w:r w:rsidR="00941F07" w:rsidRPr="0077695B">
        <w:rPr>
          <w:rFonts w:ascii="Arial" w:hAnsi="Arial" w:cs="Arial"/>
          <w:sz w:val="24"/>
        </w:rPr>
        <w:t xml:space="preserve">available </w:t>
      </w:r>
      <w:r w:rsidR="00FF39A5" w:rsidRPr="0077695B">
        <w:rPr>
          <w:rFonts w:ascii="Arial" w:hAnsi="Arial" w:cs="Arial"/>
          <w:sz w:val="24"/>
        </w:rPr>
        <w:t xml:space="preserve">information on these </w:t>
      </w:r>
      <w:r w:rsidR="00941F07" w:rsidRPr="0077695B">
        <w:rPr>
          <w:rFonts w:ascii="Arial" w:hAnsi="Arial" w:cs="Arial"/>
          <w:sz w:val="24"/>
        </w:rPr>
        <w:t>medicines</w:t>
      </w:r>
      <w:r w:rsidR="00FF39A5" w:rsidRPr="0077695B">
        <w:rPr>
          <w:rFonts w:ascii="Arial" w:hAnsi="Arial" w:cs="Arial"/>
          <w:sz w:val="24"/>
        </w:rPr>
        <w:t>.</w:t>
      </w:r>
    </w:p>
    <w:p w14:paraId="49CFB6DB" w14:textId="29B54204" w:rsidR="000F476D" w:rsidRPr="0077695B" w:rsidRDefault="000F476D" w:rsidP="000F476D">
      <w:pPr>
        <w:rPr>
          <w:rFonts w:ascii="Arial" w:hAnsi="Arial" w:cs="Arial"/>
          <w:sz w:val="24"/>
        </w:rPr>
      </w:pPr>
      <w:r w:rsidRPr="0077695B">
        <w:rPr>
          <w:rFonts w:ascii="Arial" w:hAnsi="Arial" w:cs="Arial"/>
          <w:sz w:val="24"/>
        </w:rPr>
        <w:t>7.2</w:t>
      </w:r>
      <w:r w:rsidRPr="0077695B">
        <w:rPr>
          <w:rFonts w:ascii="Arial" w:hAnsi="Arial" w:cs="Arial"/>
          <w:sz w:val="24"/>
        </w:rPr>
        <w:tab/>
        <w:t>Tier 2 &amp; 3: Training will be dependent upon the standard of phar</w:t>
      </w:r>
      <w:r w:rsidR="008639A9" w:rsidRPr="0077695B">
        <w:rPr>
          <w:rFonts w:ascii="Arial" w:hAnsi="Arial" w:cs="Arial"/>
          <w:sz w:val="24"/>
        </w:rPr>
        <w:t>maceutical care defined by the B</w:t>
      </w:r>
      <w:r w:rsidRPr="0077695B">
        <w:rPr>
          <w:rFonts w:ascii="Arial" w:hAnsi="Arial" w:cs="Arial"/>
          <w:sz w:val="24"/>
        </w:rPr>
        <w:t>oard and the pharmaceutical care bundle being contracted along with the competence and confidence of local contractors to deliver the bundle. Where training is a prerequisite of service delivery this will normally be reflected in a</w:t>
      </w:r>
      <w:r w:rsidR="00D07541" w:rsidRPr="0077695B">
        <w:rPr>
          <w:rFonts w:ascii="Arial" w:hAnsi="Arial" w:cs="Arial"/>
          <w:sz w:val="24"/>
        </w:rPr>
        <w:t>ny</w:t>
      </w:r>
      <w:r w:rsidRPr="0077695B">
        <w:rPr>
          <w:rFonts w:ascii="Arial" w:hAnsi="Arial" w:cs="Arial"/>
          <w:sz w:val="24"/>
        </w:rPr>
        <w:t xml:space="preserve"> service fee </w:t>
      </w:r>
      <w:r w:rsidR="00D07541" w:rsidRPr="0077695B">
        <w:rPr>
          <w:rFonts w:ascii="Arial" w:hAnsi="Arial" w:cs="Arial"/>
          <w:sz w:val="24"/>
        </w:rPr>
        <w:t>ag</w:t>
      </w:r>
      <w:r w:rsidR="0077695B" w:rsidRPr="0077695B">
        <w:rPr>
          <w:rFonts w:ascii="Arial" w:hAnsi="Arial" w:cs="Arial"/>
          <w:sz w:val="24"/>
        </w:rPr>
        <w:t>reed upon for Tiers 2 and 3.</w:t>
      </w:r>
    </w:p>
    <w:p w14:paraId="40A6DB3B" w14:textId="77777777" w:rsidR="000F476D" w:rsidRPr="00290432" w:rsidRDefault="000F476D" w:rsidP="00C15CA6">
      <w:pPr>
        <w:pStyle w:val="Heading1"/>
        <w:rPr>
          <w:rFonts w:ascii="Arial" w:hAnsi="Arial" w:cs="Arial"/>
        </w:rPr>
      </w:pPr>
      <w:bookmarkStart w:id="15" w:name="_Toc483382199"/>
      <w:bookmarkStart w:id="16" w:name="_Toc160382541"/>
      <w:r w:rsidRPr="00290432">
        <w:rPr>
          <w:rFonts w:ascii="Arial" w:hAnsi="Arial" w:cs="Arial"/>
        </w:rPr>
        <w:t>8</w:t>
      </w:r>
      <w:r w:rsidRPr="00290432">
        <w:rPr>
          <w:rFonts w:ascii="Arial" w:hAnsi="Arial" w:cs="Arial"/>
        </w:rPr>
        <w:tab/>
        <w:t>Monitoring &amp; evaluation</w:t>
      </w:r>
      <w:bookmarkEnd w:id="15"/>
      <w:bookmarkEnd w:id="16"/>
    </w:p>
    <w:p w14:paraId="5C3540F2" w14:textId="3A51A7DD" w:rsidR="000F476D" w:rsidRPr="0077695B" w:rsidRDefault="000F476D" w:rsidP="000F476D">
      <w:pPr>
        <w:rPr>
          <w:rFonts w:ascii="Arial" w:hAnsi="Arial" w:cs="Arial"/>
          <w:sz w:val="24"/>
        </w:rPr>
      </w:pPr>
      <w:r w:rsidRPr="0077695B">
        <w:rPr>
          <w:rFonts w:ascii="Arial" w:hAnsi="Arial" w:cs="Arial"/>
          <w:sz w:val="24"/>
        </w:rPr>
        <w:t>8.1</w:t>
      </w:r>
      <w:r w:rsidRPr="0077695B">
        <w:rPr>
          <w:rFonts w:ascii="Arial" w:hAnsi="Arial" w:cs="Arial"/>
          <w:sz w:val="24"/>
        </w:rPr>
        <w:tab/>
        <w:t xml:space="preserve">Tier 1 will be monitored through </w:t>
      </w:r>
      <w:r w:rsidR="00D07541" w:rsidRPr="0077695B">
        <w:rPr>
          <w:rFonts w:ascii="Arial" w:hAnsi="Arial" w:cs="Arial"/>
          <w:sz w:val="24"/>
        </w:rPr>
        <w:t>submission of claims forms. Under the agreement pharmacy contractors will be required to confirm that they have complied with any requirements concerning the sourcing of medicines supplied. P</w:t>
      </w:r>
      <w:r w:rsidRPr="0077695B">
        <w:rPr>
          <w:rFonts w:ascii="Arial" w:hAnsi="Arial" w:cs="Arial"/>
          <w:sz w:val="24"/>
        </w:rPr>
        <w:t>ayment verification</w:t>
      </w:r>
      <w:r w:rsidR="00D07541" w:rsidRPr="0077695B">
        <w:rPr>
          <w:rFonts w:ascii="Arial" w:hAnsi="Arial" w:cs="Arial"/>
          <w:sz w:val="24"/>
        </w:rPr>
        <w:t xml:space="preserve"> will be used to validate claims for individual contractors. Contractors will be required to maintain procurement records for supplies made under this agreement for 2 years following supply for the purpos</w:t>
      </w:r>
      <w:r w:rsidR="0077695B" w:rsidRPr="0077695B">
        <w:rPr>
          <w:rFonts w:ascii="Arial" w:hAnsi="Arial" w:cs="Arial"/>
          <w:sz w:val="24"/>
        </w:rPr>
        <w:t>es of payment verification.</w:t>
      </w:r>
    </w:p>
    <w:p w14:paraId="02096DF1" w14:textId="69A190C4" w:rsidR="000F476D" w:rsidRDefault="000F476D" w:rsidP="000F476D">
      <w:pPr>
        <w:rPr>
          <w:rFonts w:ascii="Arial" w:hAnsi="Arial" w:cs="Arial"/>
          <w:sz w:val="24"/>
        </w:rPr>
      </w:pPr>
      <w:r w:rsidRPr="0077695B">
        <w:rPr>
          <w:rFonts w:ascii="Arial" w:hAnsi="Arial" w:cs="Arial"/>
          <w:sz w:val="24"/>
        </w:rPr>
        <w:t>8.2</w:t>
      </w:r>
      <w:r w:rsidRPr="0077695B">
        <w:rPr>
          <w:rFonts w:ascii="Arial" w:hAnsi="Arial" w:cs="Arial"/>
          <w:sz w:val="24"/>
        </w:rPr>
        <w:tab/>
        <w:t>Tiers 2 and 3 will require bespoke monitoring and audit with appropriate KPIs reflecting the care bundles contracted for</w:t>
      </w:r>
      <w:r w:rsidR="00392B61" w:rsidRPr="0077695B">
        <w:rPr>
          <w:rFonts w:ascii="Arial" w:hAnsi="Arial" w:cs="Arial"/>
          <w:sz w:val="24"/>
        </w:rPr>
        <w:t xml:space="preserve"> in addition to the requirements relating to Tier 1</w:t>
      </w:r>
    </w:p>
    <w:p w14:paraId="1EFAD623" w14:textId="46A63787" w:rsidR="0077695B" w:rsidRDefault="0077695B" w:rsidP="0077695B">
      <w:pPr>
        <w:spacing w:before="0" w:after="0" w:line="240" w:lineRule="auto"/>
        <w:rPr>
          <w:rFonts w:ascii="Arial" w:hAnsi="Arial" w:cs="Arial"/>
          <w:sz w:val="24"/>
        </w:rPr>
      </w:pPr>
      <w:r>
        <w:rPr>
          <w:rFonts w:ascii="Arial" w:hAnsi="Arial" w:cs="Arial"/>
          <w:sz w:val="24"/>
        </w:rPr>
        <w:br w:type="page"/>
      </w:r>
    </w:p>
    <w:p w14:paraId="71AD2370" w14:textId="77777777" w:rsidR="0077695B" w:rsidRPr="0077695B" w:rsidRDefault="0077695B" w:rsidP="0077695B">
      <w:pPr>
        <w:spacing w:before="0" w:after="0" w:line="240" w:lineRule="auto"/>
        <w:rPr>
          <w:rFonts w:ascii="Arial" w:hAnsi="Arial" w:cs="Arial"/>
          <w:sz w:val="24"/>
        </w:rPr>
      </w:pPr>
    </w:p>
    <w:p w14:paraId="1CCEFECC" w14:textId="763B93FB" w:rsidR="000F476D" w:rsidRPr="0077695B" w:rsidRDefault="00392B61" w:rsidP="000F476D">
      <w:pPr>
        <w:rPr>
          <w:rFonts w:ascii="Arial" w:hAnsi="Arial" w:cs="Arial"/>
          <w:sz w:val="28"/>
          <w:szCs w:val="22"/>
        </w:rPr>
      </w:pPr>
      <w:r w:rsidRPr="0077695B">
        <w:rPr>
          <w:rFonts w:ascii="Arial" w:hAnsi="Arial" w:cs="Arial"/>
          <w:sz w:val="24"/>
        </w:rPr>
        <w:t>8.3</w:t>
      </w:r>
      <w:r w:rsidRPr="0077695B">
        <w:rPr>
          <w:rFonts w:ascii="Arial" w:hAnsi="Arial" w:cs="Arial"/>
          <w:sz w:val="24"/>
        </w:rPr>
        <w:tab/>
        <w:t xml:space="preserve">Where a pharmacy has supplied a medicine from a source not specified or approved in the individual service pack for each medicine the Health Board retains the right to </w:t>
      </w:r>
      <w:r w:rsidR="00EE39FE" w:rsidRPr="0077695B">
        <w:rPr>
          <w:rFonts w:ascii="Arial" w:hAnsi="Arial" w:cs="Arial"/>
          <w:sz w:val="24"/>
        </w:rPr>
        <w:t xml:space="preserve">take further action as deemed appropriate, </w:t>
      </w:r>
      <w:r w:rsidR="006A008E" w:rsidRPr="0077695B">
        <w:rPr>
          <w:rFonts w:ascii="Arial" w:hAnsi="Arial" w:cs="Arial"/>
          <w:sz w:val="24"/>
        </w:rPr>
        <w:t>including</w:t>
      </w:r>
      <w:r w:rsidR="00907FAA" w:rsidRPr="0077695B">
        <w:rPr>
          <w:rFonts w:ascii="Arial" w:hAnsi="Arial" w:cs="Arial"/>
          <w:sz w:val="24"/>
        </w:rPr>
        <w:t xml:space="preserve"> but not restricted to,</w:t>
      </w:r>
      <w:r w:rsidR="00EE39FE" w:rsidRPr="0077695B">
        <w:rPr>
          <w:rFonts w:ascii="Arial" w:hAnsi="Arial" w:cs="Arial"/>
          <w:sz w:val="24"/>
        </w:rPr>
        <w:t xml:space="preserve"> </w:t>
      </w:r>
      <w:r w:rsidRPr="0077695B">
        <w:rPr>
          <w:rFonts w:ascii="Arial" w:hAnsi="Arial" w:cs="Arial"/>
          <w:sz w:val="24"/>
        </w:rPr>
        <w:t>reclaim</w:t>
      </w:r>
      <w:r w:rsidR="00EE39FE" w:rsidRPr="0077695B">
        <w:rPr>
          <w:rFonts w:ascii="Arial" w:hAnsi="Arial" w:cs="Arial"/>
          <w:sz w:val="24"/>
        </w:rPr>
        <w:t>ing</w:t>
      </w:r>
      <w:r w:rsidRPr="0077695B">
        <w:rPr>
          <w:rFonts w:ascii="Arial" w:hAnsi="Arial" w:cs="Arial"/>
          <w:sz w:val="24"/>
        </w:rPr>
        <w:t xml:space="preserve"> the appropriate service fee and mak</w:t>
      </w:r>
      <w:r w:rsidR="00EE39FE" w:rsidRPr="0077695B">
        <w:rPr>
          <w:rFonts w:ascii="Arial" w:hAnsi="Arial" w:cs="Arial"/>
          <w:sz w:val="24"/>
        </w:rPr>
        <w:t>ing</w:t>
      </w:r>
      <w:r w:rsidRPr="0077695B">
        <w:rPr>
          <w:rFonts w:ascii="Arial" w:hAnsi="Arial" w:cs="Arial"/>
          <w:sz w:val="24"/>
        </w:rPr>
        <w:t xml:space="preserve"> a claim against the contractor for the loss of primary care rebate. </w:t>
      </w:r>
      <w:r w:rsidR="00EE39FE" w:rsidRPr="0077695B">
        <w:rPr>
          <w:rFonts w:ascii="Arial" w:hAnsi="Arial" w:cs="Arial"/>
          <w:sz w:val="24"/>
        </w:rPr>
        <w:t>In cases involving potential fraud, a referral may be made to the General Pharmaceutical Council, NHS Counter Fraud Services or Police Scotland.</w:t>
      </w:r>
    </w:p>
    <w:p w14:paraId="4C119B2B" w14:textId="77777777" w:rsidR="000F476D" w:rsidRPr="00290432" w:rsidRDefault="000F476D" w:rsidP="00C15CA6">
      <w:pPr>
        <w:pStyle w:val="Heading1"/>
        <w:rPr>
          <w:rFonts w:ascii="Arial" w:hAnsi="Arial" w:cs="Arial"/>
        </w:rPr>
      </w:pPr>
      <w:bookmarkStart w:id="17" w:name="_Toc483382200"/>
      <w:bookmarkStart w:id="18" w:name="_Toc160382542"/>
      <w:r w:rsidRPr="00290432">
        <w:rPr>
          <w:rFonts w:ascii="Arial" w:hAnsi="Arial" w:cs="Arial"/>
        </w:rPr>
        <w:t>9</w:t>
      </w:r>
      <w:r w:rsidRPr="00290432">
        <w:rPr>
          <w:rFonts w:ascii="Arial" w:hAnsi="Arial" w:cs="Arial"/>
        </w:rPr>
        <w:tab/>
        <w:t>Claims and payment</w:t>
      </w:r>
      <w:bookmarkEnd w:id="17"/>
      <w:bookmarkEnd w:id="18"/>
    </w:p>
    <w:p w14:paraId="5A7AB043" w14:textId="77777777" w:rsidR="000F476D" w:rsidRPr="0077695B" w:rsidRDefault="000F476D" w:rsidP="000F476D">
      <w:pPr>
        <w:rPr>
          <w:rFonts w:ascii="Arial" w:hAnsi="Arial" w:cs="Arial"/>
          <w:sz w:val="24"/>
        </w:rPr>
      </w:pPr>
      <w:r w:rsidRPr="0077695B">
        <w:rPr>
          <w:rFonts w:ascii="Arial" w:hAnsi="Arial" w:cs="Arial"/>
          <w:sz w:val="24"/>
        </w:rPr>
        <w:t>9.1</w:t>
      </w:r>
      <w:r w:rsidRPr="0077695B">
        <w:rPr>
          <w:rFonts w:ascii="Arial" w:hAnsi="Arial" w:cs="Arial"/>
          <w:sz w:val="24"/>
        </w:rPr>
        <w:tab/>
        <w:t>The process of claiming service remuneration should be as simple as possible</w:t>
      </w:r>
      <w:r w:rsidR="00641A43" w:rsidRPr="0077695B">
        <w:rPr>
          <w:rFonts w:ascii="Arial" w:hAnsi="Arial" w:cs="Arial"/>
          <w:sz w:val="24"/>
        </w:rPr>
        <w:t xml:space="preserve"> and electronic where practicable</w:t>
      </w:r>
      <w:r w:rsidRPr="0077695B">
        <w:rPr>
          <w:rFonts w:ascii="Arial" w:hAnsi="Arial" w:cs="Arial"/>
          <w:sz w:val="24"/>
        </w:rPr>
        <w:t>.</w:t>
      </w:r>
    </w:p>
    <w:p w14:paraId="4A354FB4" w14:textId="25C7D91E" w:rsidR="000F476D" w:rsidRPr="0077695B" w:rsidRDefault="000F476D" w:rsidP="00DF7C7E">
      <w:pPr>
        <w:rPr>
          <w:rFonts w:ascii="Arial" w:hAnsi="Arial" w:cs="Arial"/>
          <w:b/>
          <w:sz w:val="24"/>
        </w:rPr>
      </w:pPr>
      <w:r w:rsidRPr="0077695B">
        <w:rPr>
          <w:rFonts w:ascii="Arial" w:hAnsi="Arial" w:cs="Arial"/>
          <w:sz w:val="24"/>
        </w:rPr>
        <w:t>9.2</w:t>
      </w:r>
      <w:r w:rsidRPr="0077695B">
        <w:rPr>
          <w:rFonts w:ascii="Arial" w:hAnsi="Arial" w:cs="Arial"/>
          <w:sz w:val="24"/>
        </w:rPr>
        <w:tab/>
      </w:r>
      <w:r w:rsidR="00392B61" w:rsidRPr="0077695B">
        <w:rPr>
          <w:rFonts w:ascii="Arial" w:hAnsi="Arial" w:cs="Arial"/>
          <w:sz w:val="24"/>
        </w:rPr>
        <w:t xml:space="preserve">Local arrangements </w:t>
      </w:r>
      <w:r w:rsidR="004D045D" w:rsidRPr="0077695B">
        <w:rPr>
          <w:rFonts w:ascii="Arial" w:hAnsi="Arial" w:cs="Arial"/>
          <w:sz w:val="24"/>
        </w:rPr>
        <w:t>will specify</w:t>
      </w:r>
      <w:r w:rsidRPr="0077695B">
        <w:rPr>
          <w:rFonts w:ascii="Arial" w:hAnsi="Arial" w:cs="Arial"/>
          <w:sz w:val="24"/>
        </w:rPr>
        <w:t xml:space="preserve"> dates for submission of claims, procedures for dealing with late claims, payment verification processes, details of any appeal procedures and identification of key contacts for financial issues to be raised with.</w:t>
      </w:r>
    </w:p>
    <w:p w14:paraId="7A3F9AE8" w14:textId="076AC8C9" w:rsidR="000F476D" w:rsidRPr="0077695B" w:rsidRDefault="000F476D" w:rsidP="00DF7C7E">
      <w:pPr>
        <w:pStyle w:val="Subtitle"/>
        <w:spacing w:after="200"/>
        <w:rPr>
          <w:rFonts w:ascii="Arial" w:hAnsi="Arial" w:cs="Arial"/>
          <w:color w:val="auto"/>
          <w:sz w:val="32"/>
        </w:rPr>
      </w:pPr>
      <w:r w:rsidRPr="0077695B">
        <w:rPr>
          <w:rFonts w:ascii="Arial" w:hAnsi="Arial" w:cs="Arial"/>
          <w:color w:val="auto"/>
          <w:szCs w:val="20"/>
        </w:rPr>
        <w:t>9.2.1</w:t>
      </w:r>
      <w:r w:rsidRPr="0077695B">
        <w:rPr>
          <w:rFonts w:ascii="Arial" w:hAnsi="Arial" w:cs="Arial"/>
          <w:color w:val="auto"/>
          <w:szCs w:val="20"/>
        </w:rPr>
        <w:tab/>
        <w:t>Service Remuneration</w:t>
      </w:r>
    </w:p>
    <w:p w14:paraId="7526B369" w14:textId="77777777" w:rsidR="000F476D" w:rsidRPr="0077695B" w:rsidRDefault="000F476D" w:rsidP="000F476D">
      <w:pPr>
        <w:rPr>
          <w:rFonts w:ascii="Arial" w:hAnsi="Arial" w:cs="Arial"/>
          <w:sz w:val="24"/>
          <w:u w:val="single"/>
        </w:rPr>
      </w:pPr>
      <w:r w:rsidRPr="0077695B">
        <w:rPr>
          <w:rFonts w:ascii="Arial" w:hAnsi="Arial" w:cs="Arial"/>
          <w:sz w:val="24"/>
          <w:u w:val="single"/>
        </w:rPr>
        <w:t>Remuneration for delivery of direct care</w:t>
      </w:r>
    </w:p>
    <w:p w14:paraId="68BDAA2B" w14:textId="77777777" w:rsidR="000F476D" w:rsidRPr="0077695B" w:rsidRDefault="000F476D" w:rsidP="000F476D">
      <w:pPr>
        <w:rPr>
          <w:rFonts w:ascii="Arial" w:hAnsi="Arial" w:cs="Arial"/>
          <w:i/>
          <w:sz w:val="24"/>
        </w:rPr>
      </w:pPr>
      <w:r w:rsidRPr="0077695B">
        <w:rPr>
          <w:rFonts w:ascii="Arial" w:hAnsi="Arial" w:cs="Arial"/>
          <w:sz w:val="24"/>
        </w:rPr>
        <w:t>Tier 1</w:t>
      </w:r>
      <w:r w:rsidRPr="0077695B">
        <w:rPr>
          <w:rFonts w:ascii="Arial" w:hAnsi="Arial" w:cs="Arial"/>
          <w:i/>
          <w:sz w:val="24"/>
        </w:rPr>
        <w:tab/>
      </w:r>
    </w:p>
    <w:p w14:paraId="4F362A88" w14:textId="77777777" w:rsidR="000F476D" w:rsidRPr="0077695B" w:rsidRDefault="00392B61" w:rsidP="000F476D">
      <w:pPr>
        <w:rPr>
          <w:rFonts w:ascii="Arial" w:hAnsi="Arial" w:cs="Arial"/>
          <w:sz w:val="24"/>
        </w:rPr>
      </w:pPr>
      <w:r w:rsidRPr="0077695B">
        <w:rPr>
          <w:rFonts w:ascii="Arial" w:hAnsi="Arial" w:cs="Arial"/>
          <w:sz w:val="24"/>
        </w:rPr>
        <w:t xml:space="preserve">The engagement fee for Tier 1 will be £75 per patient, per year / course of treatment if less than a year. </w:t>
      </w:r>
    </w:p>
    <w:p w14:paraId="6C0A875C" w14:textId="77777777" w:rsidR="000F476D" w:rsidRPr="0077695B" w:rsidRDefault="000F476D" w:rsidP="000F476D">
      <w:pPr>
        <w:rPr>
          <w:rFonts w:ascii="Arial" w:hAnsi="Arial" w:cs="Arial"/>
          <w:sz w:val="24"/>
        </w:rPr>
      </w:pPr>
      <w:r w:rsidRPr="0077695B">
        <w:rPr>
          <w:rFonts w:ascii="Arial" w:hAnsi="Arial" w:cs="Arial"/>
          <w:sz w:val="24"/>
        </w:rPr>
        <w:t>Tier 2</w:t>
      </w:r>
    </w:p>
    <w:p w14:paraId="6AF7BA19" w14:textId="77777777" w:rsidR="000F476D" w:rsidRPr="0077695B" w:rsidRDefault="000F476D" w:rsidP="000F476D">
      <w:pPr>
        <w:rPr>
          <w:rFonts w:ascii="Arial" w:hAnsi="Arial" w:cs="Arial"/>
          <w:sz w:val="24"/>
        </w:rPr>
      </w:pPr>
      <w:r w:rsidRPr="0077695B">
        <w:rPr>
          <w:rFonts w:ascii="Arial" w:hAnsi="Arial" w:cs="Arial"/>
          <w:sz w:val="24"/>
        </w:rPr>
        <w:t xml:space="preserve">It is proposed that tier 2 services would </w:t>
      </w:r>
      <w:r w:rsidR="00392B61" w:rsidRPr="0077695B">
        <w:rPr>
          <w:rFonts w:ascii="Arial" w:hAnsi="Arial" w:cs="Arial"/>
          <w:sz w:val="24"/>
        </w:rPr>
        <w:t xml:space="preserve">attract a Tier 1 engagement fee and </w:t>
      </w:r>
      <w:r w:rsidRPr="0077695B">
        <w:rPr>
          <w:rFonts w:ascii="Arial" w:hAnsi="Arial" w:cs="Arial"/>
          <w:sz w:val="24"/>
        </w:rPr>
        <w:t xml:space="preserve">be </w:t>
      </w:r>
      <w:r w:rsidR="00392B61" w:rsidRPr="0077695B">
        <w:rPr>
          <w:rFonts w:ascii="Arial" w:hAnsi="Arial" w:cs="Arial"/>
          <w:sz w:val="24"/>
        </w:rPr>
        <w:t xml:space="preserve">additionally </w:t>
      </w:r>
      <w:r w:rsidRPr="0077695B">
        <w:rPr>
          <w:rFonts w:ascii="Arial" w:hAnsi="Arial" w:cs="Arial"/>
          <w:sz w:val="24"/>
        </w:rPr>
        <w:t xml:space="preserve">remunerated through a clinical management fee and that there might need to be a small range of fees to reflect complexity </w:t>
      </w:r>
      <w:r w:rsidR="00641A43" w:rsidRPr="0077695B">
        <w:rPr>
          <w:rFonts w:ascii="Arial" w:hAnsi="Arial" w:cs="Arial"/>
          <w:sz w:val="24"/>
        </w:rPr>
        <w:t>and time taken to deliver the</w:t>
      </w:r>
      <w:r w:rsidRPr="0077695B">
        <w:rPr>
          <w:rFonts w:ascii="Arial" w:hAnsi="Arial" w:cs="Arial"/>
          <w:sz w:val="24"/>
        </w:rPr>
        <w:t xml:space="preserve"> additional pharmaceutical care within tier 2.</w:t>
      </w:r>
    </w:p>
    <w:p w14:paraId="3CAB3DA7" w14:textId="77777777" w:rsidR="000F476D" w:rsidRPr="0077695B" w:rsidRDefault="000F476D" w:rsidP="000F476D">
      <w:pPr>
        <w:rPr>
          <w:rFonts w:ascii="Arial" w:hAnsi="Arial" w:cs="Arial"/>
          <w:sz w:val="24"/>
        </w:rPr>
      </w:pPr>
      <w:r w:rsidRPr="0077695B">
        <w:rPr>
          <w:rFonts w:ascii="Arial" w:hAnsi="Arial" w:cs="Arial"/>
          <w:sz w:val="24"/>
        </w:rPr>
        <w:t>Tier 3</w:t>
      </w:r>
    </w:p>
    <w:p w14:paraId="10691127" w14:textId="77777777" w:rsidR="000F476D" w:rsidRPr="0077695B" w:rsidRDefault="000F476D" w:rsidP="000F476D">
      <w:pPr>
        <w:rPr>
          <w:rFonts w:ascii="Arial" w:hAnsi="Arial" w:cs="Arial"/>
          <w:sz w:val="24"/>
        </w:rPr>
      </w:pPr>
      <w:r w:rsidRPr="0077695B">
        <w:rPr>
          <w:rFonts w:ascii="Arial" w:hAnsi="Arial" w:cs="Arial"/>
          <w:sz w:val="24"/>
        </w:rPr>
        <w:t>Tier 3 service fees will need to reflect both the pharmaceutical care delivered via the community pharmacy and the full costs of any third party involvement. Boards may also wish to consider hybrid arrangements with parallel contracting with community pharmacy contractors for the provision of pharmaceutical care and third party providers.</w:t>
      </w:r>
    </w:p>
    <w:p w14:paraId="29C3C4B5" w14:textId="77777777" w:rsidR="000F476D" w:rsidRPr="0077695B" w:rsidRDefault="000F476D" w:rsidP="000F476D">
      <w:pPr>
        <w:rPr>
          <w:rFonts w:ascii="Arial" w:hAnsi="Arial" w:cs="Arial"/>
          <w:sz w:val="24"/>
          <w:u w:val="single"/>
        </w:rPr>
      </w:pPr>
      <w:r w:rsidRPr="0077695B">
        <w:rPr>
          <w:rFonts w:ascii="Arial" w:hAnsi="Arial" w:cs="Arial"/>
          <w:sz w:val="24"/>
          <w:u w:val="single"/>
        </w:rPr>
        <w:t>Service management</w:t>
      </w:r>
    </w:p>
    <w:p w14:paraId="565E2ECA" w14:textId="4E98F8EF" w:rsidR="0077695B" w:rsidRDefault="000F476D" w:rsidP="000F476D">
      <w:pPr>
        <w:rPr>
          <w:rFonts w:ascii="Arial" w:hAnsi="Arial" w:cs="Arial"/>
          <w:sz w:val="24"/>
        </w:rPr>
      </w:pPr>
      <w:r w:rsidRPr="0077695B">
        <w:rPr>
          <w:rFonts w:ascii="Arial" w:hAnsi="Arial" w:cs="Arial"/>
          <w:sz w:val="24"/>
        </w:rPr>
        <w:t xml:space="preserve">Boards should recognise the administrative burden that they may place on contractors relating to service provision and should seek to minimise this burden where possible. Where such administration relates to the delivery of pharmaceutical care, measurement of care bundles or is required as part of payment </w:t>
      </w:r>
      <w:r w:rsidR="003D21D9" w:rsidRPr="0077695B">
        <w:rPr>
          <w:rFonts w:ascii="Arial" w:hAnsi="Arial" w:cs="Arial"/>
          <w:sz w:val="24"/>
        </w:rPr>
        <w:t xml:space="preserve">claim </w:t>
      </w:r>
      <w:r w:rsidRPr="0077695B">
        <w:rPr>
          <w:rFonts w:ascii="Arial" w:hAnsi="Arial" w:cs="Arial"/>
          <w:sz w:val="24"/>
        </w:rPr>
        <w:t xml:space="preserve">processes or </w:t>
      </w:r>
      <w:r w:rsidR="003D21D9" w:rsidRPr="0077695B">
        <w:rPr>
          <w:rFonts w:ascii="Arial" w:hAnsi="Arial" w:cs="Arial"/>
          <w:sz w:val="24"/>
        </w:rPr>
        <w:t xml:space="preserve">NHS </w:t>
      </w:r>
      <w:r w:rsidRPr="0077695B">
        <w:rPr>
          <w:rFonts w:ascii="Arial" w:hAnsi="Arial" w:cs="Arial"/>
          <w:sz w:val="24"/>
        </w:rPr>
        <w:t>payment verification</w:t>
      </w:r>
      <w:r w:rsidR="003D21D9" w:rsidRPr="0077695B">
        <w:rPr>
          <w:rFonts w:ascii="Arial" w:hAnsi="Arial" w:cs="Arial"/>
          <w:sz w:val="24"/>
        </w:rPr>
        <w:t xml:space="preserve"> requirements</w:t>
      </w:r>
      <w:r w:rsidRPr="0077695B">
        <w:rPr>
          <w:rFonts w:ascii="Arial" w:hAnsi="Arial" w:cs="Arial"/>
          <w:sz w:val="24"/>
        </w:rPr>
        <w:t xml:space="preserve"> these should be recognised within the pharmaceutical care service fee. </w:t>
      </w:r>
    </w:p>
    <w:p w14:paraId="5D92B94C" w14:textId="77777777" w:rsidR="0077695B" w:rsidRDefault="0077695B" w:rsidP="0077695B">
      <w:pPr>
        <w:spacing w:before="0" w:after="0" w:line="240" w:lineRule="auto"/>
        <w:rPr>
          <w:rFonts w:ascii="Arial" w:hAnsi="Arial" w:cs="Arial"/>
          <w:sz w:val="24"/>
        </w:rPr>
      </w:pPr>
      <w:r>
        <w:rPr>
          <w:rFonts w:ascii="Arial" w:hAnsi="Arial" w:cs="Arial"/>
          <w:sz w:val="24"/>
        </w:rPr>
        <w:br w:type="page"/>
      </w:r>
    </w:p>
    <w:p w14:paraId="356A6B09" w14:textId="77777777" w:rsidR="000F476D" w:rsidRPr="0077695B" w:rsidRDefault="000F476D" w:rsidP="0077695B">
      <w:pPr>
        <w:spacing w:before="0" w:after="0" w:line="240" w:lineRule="auto"/>
        <w:rPr>
          <w:rFonts w:ascii="Arial" w:hAnsi="Arial" w:cs="Arial"/>
          <w:sz w:val="24"/>
        </w:rPr>
      </w:pPr>
    </w:p>
    <w:p w14:paraId="7635EFD2" w14:textId="77777777" w:rsidR="005A27E1" w:rsidRPr="0077695B" w:rsidRDefault="00641A43" w:rsidP="000F476D">
      <w:pPr>
        <w:rPr>
          <w:rFonts w:ascii="Arial" w:hAnsi="Arial" w:cs="Arial"/>
          <w:sz w:val="24"/>
        </w:rPr>
      </w:pPr>
      <w:r w:rsidRPr="0077695B">
        <w:rPr>
          <w:rFonts w:ascii="Arial" w:hAnsi="Arial" w:cs="Arial"/>
          <w:sz w:val="24"/>
        </w:rPr>
        <w:t xml:space="preserve">In general prescriptions should reflect standard quantities supplied in primary care e.g. 28 / 56 days. </w:t>
      </w:r>
    </w:p>
    <w:p w14:paraId="0E3E2F79" w14:textId="77777777" w:rsidR="00641A43" w:rsidRPr="0077695B" w:rsidRDefault="00641A43" w:rsidP="000F476D">
      <w:pPr>
        <w:rPr>
          <w:rFonts w:ascii="Arial" w:hAnsi="Arial" w:cs="Arial"/>
          <w:sz w:val="24"/>
        </w:rPr>
      </w:pPr>
      <w:r w:rsidRPr="0077695B">
        <w:rPr>
          <w:rFonts w:ascii="Arial" w:hAnsi="Arial" w:cs="Arial"/>
          <w:sz w:val="24"/>
        </w:rPr>
        <w:t xml:space="preserve">Arrangements should be mindful of particularly expensive treatments where monthly prescriptions may be required to mitigate contractor </w:t>
      </w:r>
      <w:r w:rsidR="009459BA" w:rsidRPr="0077695B">
        <w:rPr>
          <w:rFonts w:ascii="Arial" w:hAnsi="Arial" w:cs="Arial"/>
          <w:sz w:val="24"/>
        </w:rPr>
        <w:t>cash flow</w:t>
      </w:r>
      <w:r w:rsidRPr="0077695B">
        <w:rPr>
          <w:rFonts w:ascii="Arial" w:hAnsi="Arial" w:cs="Arial"/>
          <w:sz w:val="24"/>
        </w:rPr>
        <w:t xml:space="preserve"> issues.</w:t>
      </w:r>
    </w:p>
    <w:p w14:paraId="02AFE2E4" w14:textId="77777777" w:rsidR="000F476D" w:rsidRPr="0077695B" w:rsidRDefault="000F476D" w:rsidP="000F476D">
      <w:pPr>
        <w:rPr>
          <w:rFonts w:ascii="Arial" w:hAnsi="Arial" w:cs="Arial"/>
          <w:sz w:val="24"/>
          <w:u w:val="single"/>
        </w:rPr>
      </w:pPr>
      <w:r w:rsidRPr="0077695B">
        <w:rPr>
          <w:rFonts w:ascii="Arial" w:hAnsi="Arial" w:cs="Arial"/>
          <w:sz w:val="24"/>
          <w:u w:val="single"/>
        </w:rPr>
        <w:t>Reimbursement</w:t>
      </w:r>
    </w:p>
    <w:p w14:paraId="30A00591" w14:textId="1845F50D" w:rsidR="000F476D" w:rsidRPr="0077695B" w:rsidRDefault="000F476D" w:rsidP="000F476D">
      <w:pPr>
        <w:rPr>
          <w:rFonts w:ascii="Arial" w:hAnsi="Arial" w:cs="Arial"/>
          <w:sz w:val="24"/>
        </w:rPr>
      </w:pPr>
      <w:r w:rsidRPr="0077695B">
        <w:rPr>
          <w:rFonts w:ascii="Arial" w:hAnsi="Arial" w:cs="Arial"/>
          <w:sz w:val="24"/>
        </w:rPr>
        <w:t>Reimbursement of medicine acquisition costs will be through standard methods</w:t>
      </w:r>
      <w:r w:rsidR="00392B61" w:rsidRPr="0077695B">
        <w:rPr>
          <w:rFonts w:ascii="Arial" w:hAnsi="Arial" w:cs="Arial"/>
          <w:sz w:val="24"/>
        </w:rPr>
        <w:t>, including arrangements for advanced payments that are in place nationally</w:t>
      </w:r>
      <w:r w:rsidR="00113B4D">
        <w:rPr>
          <w:rFonts w:ascii="Arial" w:hAnsi="Arial" w:cs="Arial"/>
          <w:sz w:val="24"/>
        </w:rPr>
        <w:t>.</w:t>
      </w:r>
    </w:p>
    <w:p w14:paraId="06026320" w14:textId="77777777" w:rsidR="000F476D" w:rsidRPr="0077695B" w:rsidRDefault="000F476D" w:rsidP="000F476D">
      <w:pPr>
        <w:rPr>
          <w:rFonts w:ascii="Arial" w:hAnsi="Arial" w:cs="Arial"/>
          <w:sz w:val="24"/>
        </w:rPr>
      </w:pPr>
      <w:r w:rsidRPr="0077695B">
        <w:rPr>
          <w:rFonts w:ascii="Arial" w:hAnsi="Arial" w:cs="Arial"/>
          <w:sz w:val="24"/>
        </w:rPr>
        <w:t>All medicines that are supplied under the service level agreement regardless of Tier should:</w:t>
      </w:r>
    </w:p>
    <w:p w14:paraId="24A165C5" w14:textId="406E82F9" w:rsidR="000F476D" w:rsidRPr="0077695B" w:rsidRDefault="000F476D" w:rsidP="000F476D">
      <w:pPr>
        <w:numPr>
          <w:ilvl w:val="0"/>
          <w:numId w:val="8"/>
        </w:numPr>
        <w:rPr>
          <w:rFonts w:ascii="Arial" w:hAnsi="Arial" w:cs="Arial"/>
          <w:sz w:val="24"/>
        </w:rPr>
      </w:pPr>
      <w:r w:rsidRPr="0077695B">
        <w:rPr>
          <w:rFonts w:ascii="Arial" w:hAnsi="Arial" w:cs="Arial"/>
          <w:sz w:val="24"/>
        </w:rPr>
        <w:t>Be accessible to purchase by all contractors on the Pharmaceutical List</w:t>
      </w:r>
      <w:r w:rsidR="005A27E1" w:rsidRPr="0077695B">
        <w:rPr>
          <w:rFonts w:ascii="Arial" w:hAnsi="Arial" w:cs="Arial"/>
          <w:sz w:val="24"/>
        </w:rPr>
        <w:t>.</w:t>
      </w:r>
    </w:p>
    <w:p w14:paraId="5EC9F14F" w14:textId="77777777" w:rsidR="000F476D" w:rsidRPr="0077695B" w:rsidRDefault="000F476D" w:rsidP="000F476D">
      <w:pPr>
        <w:numPr>
          <w:ilvl w:val="0"/>
          <w:numId w:val="8"/>
        </w:numPr>
        <w:rPr>
          <w:rFonts w:ascii="Arial" w:hAnsi="Arial" w:cs="Arial"/>
          <w:sz w:val="24"/>
        </w:rPr>
      </w:pPr>
      <w:r w:rsidRPr="0077695B">
        <w:rPr>
          <w:rFonts w:ascii="Arial" w:hAnsi="Arial" w:cs="Arial"/>
          <w:sz w:val="24"/>
        </w:rPr>
        <w:t>Have the reimbursement cost of the medicine clarified; in particular any zero discount status should be made clear before any arrangements are in place</w:t>
      </w:r>
      <w:r w:rsidR="005A27E1" w:rsidRPr="0077695B">
        <w:rPr>
          <w:rFonts w:ascii="Arial" w:hAnsi="Arial" w:cs="Arial"/>
          <w:sz w:val="24"/>
        </w:rPr>
        <w:t>.</w:t>
      </w:r>
    </w:p>
    <w:p w14:paraId="043B4D21" w14:textId="77777777" w:rsidR="000F476D" w:rsidRPr="0077695B" w:rsidRDefault="000F476D" w:rsidP="000F476D">
      <w:pPr>
        <w:rPr>
          <w:rFonts w:ascii="Arial" w:hAnsi="Arial" w:cs="Arial"/>
          <w:sz w:val="24"/>
        </w:rPr>
      </w:pPr>
      <w:r w:rsidRPr="0077695B">
        <w:rPr>
          <w:rFonts w:ascii="Arial" w:hAnsi="Arial" w:cs="Arial"/>
          <w:sz w:val="24"/>
        </w:rPr>
        <w:t>For most prescriptions this will be the standard national script submission and reimbursement processes.</w:t>
      </w:r>
    </w:p>
    <w:p w14:paraId="1228698D" w14:textId="77777777" w:rsidR="000F476D" w:rsidRPr="0077695B" w:rsidRDefault="000F476D" w:rsidP="000F476D">
      <w:pPr>
        <w:rPr>
          <w:rFonts w:ascii="Arial" w:hAnsi="Arial" w:cs="Arial"/>
          <w:sz w:val="24"/>
          <w:u w:val="single"/>
        </w:rPr>
      </w:pPr>
      <w:r w:rsidRPr="0077695B">
        <w:rPr>
          <w:rFonts w:ascii="Arial" w:hAnsi="Arial" w:cs="Arial"/>
          <w:sz w:val="24"/>
          <w:u w:val="single"/>
        </w:rPr>
        <w:t>Infrastructure costs</w:t>
      </w:r>
    </w:p>
    <w:p w14:paraId="3365EEFC" w14:textId="1352D6D9" w:rsidR="000F476D" w:rsidRPr="0077695B" w:rsidRDefault="000F476D" w:rsidP="000F476D">
      <w:pPr>
        <w:rPr>
          <w:rFonts w:ascii="Arial" w:hAnsi="Arial" w:cs="Arial"/>
          <w:sz w:val="24"/>
        </w:rPr>
      </w:pPr>
      <w:r w:rsidRPr="0077695B">
        <w:rPr>
          <w:rFonts w:ascii="Arial" w:hAnsi="Arial" w:cs="Arial"/>
          <w:sz w:val="24"/>
        </w:rPr>
        <w:t>Where a Tier 2 or 3 agreement requires capital expenditure for equipment e.g. expanded refrigeration capacity, diagnostic / monitoring equipment</w:t>
      </w:r>
      <w:r w:rsidRPr="004241B9">
        <w:rPr>
          <w:rFonts w:ascii="Arial" w:hAnsi="Arial" w:cs="Arial"/>
          <w:sz w:val="24"/>
          <w:lang w:val="en-GB"/>
        </w:rPr>
        <w:t xml:space="preserve"> </w:t>
      </w:r>
      <w:r w:rsidR="004241B9" w:rsidRPr="004241B9">
        <w:rPr>
          <w:rFonts w:ascii="Arial" w:hAnsi="Arial" w:cs="Arial"/>
          <w:sz w:val="24"/>
          <w:lang w:val="en-GB"/>
        </w:rPr>
        <w:t>etc.</w:t>
      </w:r>
      <w:r w:rsidR="005A27E1" w:rsidRPr="0077695B">
        <w:rPr>
          <w:rFonts w:ascii="Arial" w:hAnsi="Arial" w:cs="Arial"/>
          <w:sz w:val="24"/>
        </w:rPr>
        <w:t>,</w:t>
      </w:r>
      <w:r w:rsidRPr="0077695B">
        <w:rPr>
          <w:rFonts w:ascii="Arial" w:hAnsi="Arial" w:cs="Arial"/>
          <w:sz w:val="24"/>
        </w:rPr>
        <w:t xml:space="preserve"> funding of such costs should be considered in the funding model for the service. Options might include enhanced service fees, service set up fees or capital grants.</w:t>
      </w:r>
    </w:p>
    <w:p w14:paraId="688E0C31" w14:textId="77777777" w:rsidR="00641A43" w:rsidRPr="0077695B" w:rsidRDefault="00641A43" w:rsidP="000F476D">
      <w:pPr>
        <w:rPr>
          <w:rFonts w:ascii="Arial" w:hAnsi="Arial" w:cs="Arial"/>
          <w:sz w:val="24"/>
        </w:rPr>
      </w:pPr>
      <w:r w:rsidRPr="0077695B">
        <w:rPr>
          <w:rFonts w:ascii="Arial" w:hAnsi="Arial" w:cs="Arial"/>
          <w:sz w:val="24"/>
        </w:rPr>
        <w:t xml:space="preserve">Boards will also need to consider the overall infrastructure impact of arrangements delivered through community pharmacy under this umbrella framework i.e. the impact of a number of Service Level Agreements </w:t>
      </w:r>
      <w:r w:rsidR="00250ABD" w:rsidRPr="0077695B">
        <w:rPr>
          <w:rFonts w:ascii="Arial" w:hAnsi="Arial" w:cs="Arial"/>
          <w:sz w:val="24"/>
        </w:rPr>
        <w:t xml:space="preserve">delivered simultaneously </w:t>
      </w:r>
      <w:r w:rsidRPr="0077695B">
        <w:rPr>
          <w:rFonts w:ascii="Arial" w:hAnsi="Arial" w:cs="Arial"/>
          <w:sz w:val="24"/>
        </w:rPr>
        <w:t>may</w:t>
      </w:r>
      <w:r w:rsidR="00250ABD" w:rsidRPr="0077695B">
        <w:rPr>
          <w:rFonts w:ascii="Arial" w:hAnsi="Arial" w:cs="Arial"/>
          <w:sz w:val="24"/>
        </w:rPr>
        <w:t xml:space="preserve"> have infrastructure impacts that are not envisaged for a single agreement i.e. there is a volume effect</w:t>
      </w:r>
      <w:r w:rsidRPr="0077695B">
        <w:rPr>
          <w:rFonts w:ascii="Arial" w:hAnsi="Arial" w:cs="Arial"/>
          <w:sz w:val="24"/>
        </w:rPr>
        <w:t>.</w:t>
      </w:r>
    </w:p>
    <w:p w14:paraId="2C769B0E" w14:textId="77777777" w:rsidR="000F476D" w:rsidRPr="0077695B" w:rsidRDefault="000F476D" w:rsidP="000F476D">
      <w:pPr>
        <w:rPr>
          <w:rFonts w:ascii="Arial" w:hAnsi="Arial" w:cs="Arial"/>
          <w:sz w:val="24"/>
          <w:u w:val="single"/>
        </w:rPr>
      </w:pPr>
      <w:r w:rsidRPr="0077695B">
        <w:rPr>
          <w:rFonts w:ascii="Arial" w:hAnsi="Arial" w:cs="Arial"/>
          <w:sz w:val="24"/>
          <w:u w:val="single"/>
        </w:rPr>
        <w:t>General business costs</w:t>
      </w:r>
    </w:p>
    <w:p w14:paraId="5D272719" w14:textId="45C202DE" w:rsidR="000F476D" w:rsidRPr="0077695B" w:rsidRDefault="000F476D" w:rsidP="000F476D">
      <w:pPr>
        <w:rPr>
          <w:rFonts w:ascii="Arial" w:hAnsi="Arial" w:cs="Arial"/>
          <w:sz w:val="24"/>
        </w:rPr>
      </w:pPr>
      <w:r w:rsidRPr="0077695B">
        <w:rPr>
          <w:rFonts w:ascii="Arial" w:hAnsi="Arial" w:cs="Arial"/>
          <w:sz w:val="24"/>
        </w:rPr>
        <w:t>General business costs such as insurance, servicing finance, banking charges,</w:t>
      </w:r>
      <w:r w:rsidR="003D21D9" w:rsidRPr="0077695B">
        <w:rPr>
          <w:rFonts w:ascii="Arial" w:hAnsi="Arial" w:cs="Arial"/>
          <w:sz w:val="24"/>
        </w:rPr>
        <w:t xml:space="preserve"> business administration, payment tracking, </w:t>
      </w:r>
      <w:r w:rsidRPr="0077695B">
        <w:rPr>
          <w:rFonts w:ascii="Arial" w:hAnsi="Arial" w:cs="Arial"/>
          <w:sz w:val="24"/>
        </w:rPr>
        <w:t xml:space="preserve"> </w:t>
      </w:r>
      <w:r w:rsidR="004241B9" w:rsidRPr="0077695B">
        <w:rPr>
          <w:rFonts w:ascii="Arial" w:hAnsi="Arial" w:cs="Arial"/>
          <w:sz w:val="24"/>
        </w:rPr>
        <w:t>etc.</w:t>
      </w:r>
      <w:r w:rsidRPr="0077695B">
        <w:rPr>
          <w:rFonts w:ascii="Arial" w:hAnsi="Arial" w:cs="Arial"/>
          <w:sz w:val="24"/>
        </w:rPr>
        <w:t xml:space="preserve"> are reflected in national arrangements for community pharmaceutical services and as such do not form part of local arrangements / service level agreements.</w:t>
      </w:r>
    </w:p>
    <w:p w14:paraId="4213E111" w14:textId="77777777" w:rsidR="00AB56FD" w:rsidRDefault="00AB56FD" w:rsidP="000F476D">
      <w:pPr>
        <w:rPr>
          <w:rFonts w:ascii="Arial" w:hAnsi="Arial" w:cs="Arial"/>
          <w:sz w:val="24"/>
        </w:rPr>
      </w:pPr>
      <w:r w:rsidRPr="0077695B">
        <w:rPr>
          <w:rFonts w:ascii="Arial" w:hAnsi="Arial" w:cs="Arial"/>
          <w:sz w:val="24"/>
        </w:rPr>
        <w:t>It is anticipated that many of the medicines prescribed by secondary care and supplied via community pharmacy under this framework will be available from major wholesalers / through existing account arrangements and will require no, or minimal additional workload, around account set up, payment tracking, administration etc. However, where such non-pharmaceutical care related impacts are</w:t>
      </w:r>
      <w:r w:rsidR="005A27E1" w:rsidRPr="0077695B">
        <w:rPr>
          <w:rFonts w:ascii="Arial" w:hAnsi="Arial" w:cs="Arial"/>
          <w:sz w:val="24"/>
        </w:rPr>
        <w:t xml:space="preserve"> significant and are</w:t>
      </w:r>
      <w:r w:rsidRPr="0077695B">
        <w:rPr>
          <w:rFonts w:ascii="Arial" w:hAnsi="Arial" w:cs="Arial"/>
          <w:sz w:val="24"/>
        </w:rPr>
        <w:t xml:space="preserve"> envisaged, or </w:t>
      </w:r>
      <w:r w:rsidR="009459BA" w:rsidRPr="0077695B">
        <w:rPr>
          <w:rFonts w:ascii="Arial" w:hAnsi="Arial" w:cs="Arial"/>
          <w:sz w:val="24"/>
        </w:rPr>
        <w:t>occurring</w:t>
      </w:r>
      <w:r w:rsidRPr="0077695B">
        <w:rPr>
          <w:rFonts w:ascii="Arial" w:hAnsi="Arial" w:cs="Arial"/>
          <w:sz w:val="24"/>
        </w:rPr>
        <w:t>, local discussions on such impacts may need to take place.</w:t>
      </w:r>
    </w:p>
    <w:p w14:paraId="4ED6C47F" w14:textId="203D0EA3" w:rsidR="00113B4D" w:rsidRPr="00113B4D" w:rsidRDefault="00113B4D" w:rsidP="00113B4D">
      <w:pPr>
        <w:spacing w:before="0" w:after="0" w:line="240" w:lineRule="auto"/>
        <w:rPr>
          <w:rFonts w:ascii="Arial" w:hAnsi="Arial" w:cs="Arial"/>
          <w:sz w:val="22"/>
        </w:rPr>
      </w:pPr>
      <w:r>
        <w:rPr>
          <w:rFonts w:ascii="Arial" w:hAnsi="Arial" w:cs="Arial"/>
          <w:sz w:val="24"/>
        </w:rPr>
        <w:br w:type="page"/>
      </w:r>
    </w:p>
    <w:p w14:paraId="6167362A" w14:textId="77777777" w:rsidR="00113B4D" w:rsidRPr="00113B4D" w:rsidRDefault="00113B4D" w:rsidP="00113B4D">
      <w:pPr>
        <w:spacing w:before="0" w:after="0" w:line="240" w:lineRule="auto"/>
        <w:rPr>
          <w:rFonts w:ascii="Arial" w:hAnsi="Arial" w:cs="Arial"/>
          <w:sz w:val="22"/>
        </w:rPr>
      </w:pPr>
    </w:p>
    <w:p w14:paraId="0FAE341A" w14:textId="77777777" w:rsidR="000F476D" w:rsidRPr="00113B4D" w:rsidRDefault="000F476D" w:rsidP="000F476D">
      <w:pPr>
        <w:rPr>
          <w:rFonts w:ascii="Arial" w:hAnsi="Arial" w:cs="Arial"/>
          <w:sz w:val="24"/>
          <w:u w:val="single"/>
        </w:rPr>
      </w:pPr>
      <w:r w:rsidRPr="00113B4D">
        <w:rPr>
          <w:rFonts w:ascii="Arial" w:hAnsi="Arial" w:cs="Arial"/>
          <w:sz w:val="24"/>
          <w:u w:val="single"/>
        </w:rPr>
        <w:t>Risk</w:t>
      </w:r>
    </w:p>
    <w:p w14:paraId="291184A4" w14:textId="77777777" w:rsidR="000F476D" w:rsidRPr="00113B4D" w:rsidRDefault="000F476D" w:rsidP="000F476D">
      <w:pPr>
        <w:rPr>
          <w:rFonts w:ascii="Arial" w:hAnsi="Arial" w:cs="Arial"/>
          <w:sz w:val="24"/>
        </w:rPr>
      </w:pPr>
      <w:r w:rsidRPr="00113B4D">
        <w:rPr>
          <w:rFonts w:ascii="Arial" w:hAnsi="Arial" w:cs="Arial"/>
          <w:sz w:val="24"/>
        </w:rPr>
        <w:t>Many of the treatments that Boards may wish to see dispensed in community pharmacy rather than in the hospital will be of greater cost than the average prescription item dispensed by the contractor. Service level agreements should explicitly describe those scenarios out</w:t>
      </w:r>
      <w:r w:rsidR="00C837DA" w:rsidRPr="00113B4D">
        <w:rPr>
          <w:rFonts w:ascii="Arial" w:hAnsi="Arial" w:cs="Arial"/>
          <w:sz w:val="24"/>
        </w:rPr>
        <w:t xml:space="preserve"> </w:t>
      </w:r>
      <w:r w:rsidRPr="00113B4D">
        <w:rPr>
          <w:rFonts w:ascii="Arial" w:hAnsi="Arial" w:cs="Arial"/>
          <w:sz w:val="24"/>
        </w:rPr>
        <w:t>with the control of the contractor for which the Board / prescriber will take financial responsibility for e.g. patients not completing their course of treatment, patients losing their medication.</w:t>
      </w:r>
    </w:p>
    <w:p w14:paraId="27C45297" w14:textId="4F5FBAFF" w:rsidR="00480AE5" w:rsidRPr="00113B4D" w:rsidRDefault="000F476D" w:rsidP="000F476D">
      <w:pPr>
        <w:rPr>
          <w:rFonts w:ascii="Arial" w:hAnsi="Arial" w:cs="Arial"/>
          <w:sz w:val="28"/>
          <w:szCs w:val="22"/>
        </w:rPr>
        <w:sectPr w:rsidR="00480AE5" w:rsidRPr="00113B4D" w:rsidSect="00290432">
          <w:headerReference w:type="default" r:id="rId8"/>
          <w:footerReference w:type="default" r:id="rId9"/>
          <w:pgSz w:w="11906" w:h="16838" w:code="9"/>
          <w:pgMar w:top="1021" w:right="964" w:bottom="1021" w:left="964" w:header="567" w:footer="567" w:gutter="0"/>
          <w:cols w:space="708"/>
          <w:docGrid w:linePitch="360"/>
        </w:sectPr>
      </w:pPr>
      <w:r w:rsidRPr="00113B4D">
        <w:rPr>
          <w:rFonts w:ascii="Arial" w:hAnsi="Arial" w:cs="Arial"/>
          <w:sz w:val="24"/>
        </w:rPr>
        <w:t xml:space="preserve">Contractors </w:t>
      </w:r>
      <w:r w:rsidR="00FB7C68" w:rsidRPr="00113B4D">
        <w:rPr>
          <w:rFonts w:ascii="Arial" w:hAnsi="Arial" w:cs="Arial"/>
          <w:sz w:val="24"/>
        </w:rPr>
        <w:t>should always remain accountable</w:t>
      </w:r>
      <w:r w:rsidRPr="00113B4D">
        <w:rPr>
          <w:rFonts w:ascii="Arial" w:hAnsi="Arial" w:cs="Arial"/>
          <w:sz w:val="24"/>
        </w:rPr>
        <w:t xml:space="preserve"> for delivery of their professional responsibilities and standards e.g. incorrect ordering of a medicine would fall beneath the threshold at which a Board / prescriber would be expected to take financial resp</w:t>
      </w:r>
      <w:r w:rsidR="005A27E1" w:rsidRPr="00113B4D">
        <w:rPr>
          <w:rFonts w:ascii="Arial" w:hAnsi="Arial" w:cs="Arial"/>
          <w:sz w:val="24"/>
        </w:rPr>
        <w:t>onsibility,</w:t>
      </w:r>
      <w:r w:rsidRPr="00113B4D">
        <w:rPr>
          <w:rFonts w:ascii="Arial" w:hAnsi="Arial" w:cs="Arial"/>
          <w:sz w:val="24"/>
        </w:rPr>
        <w:t xml:space="preserve"> although Boards should where possible attempt to utilise such medication for alt</w:t>
      </w:r>
      <w:r w:rsidR="005A27E1" w:rsidRPr="00113B4D">
        <w:rPr>
          <w:rFonts w:ascii="Arial" w:hAnsi="Arial" w:cs="Arial"/>
          <w:sz w:val="24"/>
        </w:rPr>
        <w:t>ernative patients</w:t>
      </w:r>
      <w:r w:rsidRPr="00113B4D">
        <w:rPr>
          <w:rFonts w:ascii="Arial" w:hAnsi="Arial" w:cs="Arial"/>
          <w:sz w:val="24"/>
        </w:rPr>
        <w:t>.</w:t>
      </w:r>
    </w:p>
    <w:p w14:paraId="13028534" w14:textId="02246F82" w:rsidR="00310B16" w:rsidRPr="00973287" w:rsidRDefault="00930684" w:rsidP="00973287">
      <w:pPr>
        <w:pStyle w:val="Heading1"/>
        <w:ind w:left="-709"/>
        <w:rPr>
          <w:rStyle w:val="SubtleEmphasis"/>
          <w:i w:val="0"/>
          <w:iCs w:val="0"/>
          <w:color w:val="FFFFFF"/>
        </w:rPr>
      </w:pPr>
      <w:bookmarkStart w:id="19" w:name="_Toc160382543"/>
      <w:r w:rsidRPr="00973287">
        <w:rPr>
          <w:rStyle w:val="SubtleEmphasis"/>
          <w:i w:val="0"/>
          <w:iCs w:val="0"/>
          <w:color w:val="FFFFFF"/>
        </w:rPr>
        <w:t>Service Pack</w:t>
      </w:r>
      <w:r w:rsidR="00310B16" w:rsidRPr="00973287">
        <w:rPr>
          <w:rStyle w:val="SubtleEmphasis"/>
          <w:i w:val="0"/>
          <w:iCs w:val="0"/>
          <w:color w:val="FFFFFF"/>
        </w:rPr>
        <w:t xml:space="preserve"> - Xtandi® (Enzalutamide)</w:t>
      </w:r>
      <w:bookmarkEnd w:id="19"/>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0012FED5" w14:textId="77777777" w:rsidTr="00113B4D">
        <w:tc>
          <w:tcPr>
            <w:tcW w:w="10017" w:type="dxa"/>
            <w:gridSpan w:val="2"/>
          </w:tcPr>
          <w:p w14:paraId="62BCCD0B" w14:textId="77777777" w:rsidR="00310B16" w:rsidRPr="00113B4D" w:rsidRDefault="00310B16" w:rsidP="001A2609">
            <w:pPr>
              <w:rPr>
                <w:rStyle w:val="SubtleEmphasis"/>
                <w:rFonts w:ascii="Arial" w:hAnsi="Arial" w:cs="Arial"/>
                <w:color w:val="auto"/>
                <w:sz w:val="24"/>
              </w:rPr>
            </w:pPr>
            <w:r w:rsidRPr="00113B4D">
              <w:rPr>
                <w:rStyle w:val="SubtleEmphasis"/>
                <w:rFonts w:ascii="Arial" w:hAnsi="Arial" w:cs="Arial"/>
                <w:color w:val="auto"/>
                <w:sz w:val="24"/>
              </w:rPr>
              <w:t>General Information</w:t>
            </w:r>
          </w:p>
        </w:tc>
      </w:tr>
      <w:tr w:rsidR="00113B4D" w:rsidRPr="00113B4D" w14:paraId="512E65B6" w14:textId="77777777" w:rsidTr="00113B4D">
        <w:tc>
          <w:tcPr>
            <w:tcW w:w="3303" w:type="dxa"/>
          </w:tcPr>
          <w:p w14:paraId="73C6F111"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Brand name</w:t>
            </w:r>
          </w:p>
        </w:tc>
        <w:tc>
          <w:tcPr>
            <w:tcW w:w="6714" w:type="dxa"/>
          </w:tcPr>
          <w:p w14:paraId="321B0227"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xtandi®</w:t>
            </w:r>
          </w:p>
        </w:tc>
      </w:tr>
      <w:tr w:rsidR="00113B4D" w:rsidRPr="00113B4D" w14:paraId="391296AF" w14:textId="77777777" w:rsidTr="00113B4D">
        <w:tc>
          <w:tcPr>
            <w:tcW w:w="3303" w:type="dxa"/>
          </w:tcPr>
          <w:p w14:paraId="7C00E542"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approved name</w:t>
            </w:r>
          </w:p>
        </w:tc>
        <w:tc>
          <w:tcPr>
            <w:tcW w:w="6714" w:type="dxa"/>
          </w:tcPr>
          <w:p w14:paraId="496815A1"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Enzalutamide</w:t>
            </w:r>
          </w:p>
        </w:tc>
      </w:tr>
      <w:tr w:rsidR="00113B4D" w:rsidRPr="00113B4D" w14:paraId="26A477AC" w14:textId="77777777" w:rsidTr="00113B4D">
        <w:tc>
          <w:tcPr>
            <w:tcW w:w="3303" w:type="dxa"/>
          </w:tcPr>
          <w:p w14:paraId="192B7F35"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manufacturer name</w:t>
            </w:r>
          </w:p>
        </w:tc>
        <w:tc>
          <w:tcPr>
            <w:tcW w:w="6714" w:type="dxa"/>
          </w:tcPr>
          <w:p w14:paraId="34BBE09B"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astellas pharma ltd</w:t>
            </w:r>
          </w:p>
        </w:tc>
      </w:tr>
      <w:tr w:rsidR="00113B4D" w:rsidRPr="00113B4D" w14:paraId="48CE8737" w14:textId="77777777" w:rsidTr="00113B4D">
        <w:tc>
          <w:tcPr>
            <w:tcW w:w="3303" w:type="dxa"/>
          </w:tcPr>
          <w:p w14:paraId="0E8FC167"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indication this proposal relates to</w:t>
            </w:r>
          </w:p>
        </w:tc>
        <w:tc>
          <w:tcPr>
            <w:tcW w:w="6714" w:type="dxa"/>
          </w:tcPr>
          <w:p w14:paraId="4B81ACC9" w14:textId="3F17EEFE" w:rsidR="00310B16" w:rsidRPr="00113B4D" w:rsidRDefault="00300D80" w:rsidP="001A2609">
            <w:pPr>
              <w:shd w:val="clear" w:color="auto" w:fill="FFFFFF"/>
              <w:spacing w:before="0" w:after="107" w:line="240" w:lineRule="auto"/>
              <w:rPr>
                <w:rStyle w:val="SubtleEmphasis"/>
                <w:rFonts w:ascii="Arial" w:hAnsi="Arial" w:cs="Arial"/>
                <w:i w:val="0"/>
                <w:iCs w:val="0"/>
                <w:color w:val="auto"/>
                <w:sz w:val="24"/>
                <w:lang w:eastAsia="en-GB" w:bidi="ar-SA"/>
              </w:rPr>
            </w:pPr>
            <w:r w:rsidRPr="00113B4D">
              <w:rPr>
                <w:rFonts w:ascii="Arial" w:hAnsi="Arial" w:cs="Arial"/>
                <w:sz w:val="24"/>
                <w:lang w:eastAsia="en-GB" w:bidi="ar-SA"/>
              </w:rPr>
              <w:t>L</w:t>
            </w:r>
            <w:r w:rsidR="00310B16" w:rsidRPr="00113B4D">
              <w:rPr>
                <w:rFonts w:ascii="Arial" w:hAnsi="Arial" w:cs="Arial"/>
                <w:sz w:val="24"/>
                <w:lang w:eastAsia="en-GB" w:bidi="ar-SA"/>
              </w:rPr>
              <w:t>icensed indications</w:t>
            </w:r>
          </w:p>
        </w:tc>
      </w:tr>
      <w:tr w:rsidR="00113B4D" w:rsidRPr="00113B4D" w14:paraId="56DE2593" w14:textId="77777777" w:rsidTr="00113B4D">
        <w:tc>
          <w:tcPr>
            <w:tcW w:w="3303" w:type="dxa"/>
          </w:tcPr>
          <w:p w14:paraId="36262DE9"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 xml:space="preserve">costs of treatment </w:t>
            </w:r>
          </w:p>
        </w:tc>
        <w:tc>
          <w:tcPr>
            <w:tcW w:w="6714" w:type="dxa"/>
          </w:tcPr>
          <w:p w14:paraId="71BC10D1" w14:textId="77777777" w:rsidR="00310B16" w:rsidRPr="00113B4D" w:rsidRDefault="00310B16" w:rsidP="001A2609">
            <w:pPr>
              <w:rPr>
                <w:rFonts w:ascii="Arial" w:hAnsi="Arial" w:cs="Arial"/>
                <w:sz w:val="24"/>
              </w:rPr>
            </w:pPr>
            <w:r w:rsidRPr="00113B4D">
              <w:rPr>
                <w:rFonts w:ascii="Arial" w:hAnsi="Arial" w:cs="Arial"/>
                <w:sz w:val="24"/>
              </w:rPr>
              <w:t>£2734.67 for 112 tablets (4 week course)</w:t>
            </w:r>
          </w:p>
        </w:tc>
      </w:tr>
      <w:tr w:rsidR="00113B4D" w:rsidRPr="00113B4D" w14:paraId="0683867F" w14:textId="77777777" w:rsidTr="00113B4D">
        <w:tc>
          <w:tcPr>
            <w:tcW w:w="3303" w:type="dxa"/>
          </w:tcPr>
          <w:p w14:paraId="235457CA"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acquistion parity</w:t>
            </w:r>
          </w:p>
        </w:tc>
        <w:tc>
          <w:tcPr>
            <w:tcW w:w="6714" w:type="dxa"/>
          </w:tcPr>
          <w:p w14:paraId="2B3D36F4" w14:textId="548BD9FE" w:rsidR="005872A9" w:rsidRPr="00113B4D" w:rsidRDefault="00310B16" w:rsidP="001A2609">
            <w:pPr>
              <w:rPr>
                <w:rFonts w:ascii="Arial" w:hAnsi="Arial" w:cs="Arial"/>
                <w:sz w:val="24"/>
              </w:rPr>
            </w:pPr>
            <w:r w:rsidRPr="00113B4D">
              <w:rPr>
                <w:rFonts w:ascii="Arial" w:hAnsi="Arial" w:cs="Arial"/>
                <w:sz w:val="24"/>
              </w:rPr>
              <w:t>Astellas will supply to community pharmacy</w:t>
            </w:r>
          </w:p>
          <w:p w14:paraId="0C3C75E5" w14:textId="5A9B9448" w:rsidR="00310B16" w:rsidRPr="00113B4D" w:rsidRDefault="00310B16" w:rsidP="001A2609">
            <w:pPr>
              <w:rPr>
                <w:rFonts w:ascii="Arial" w:hAnsi="Arial" w:cs="Arial"/>
                <w:sz w:val="24"/>
              </w:rPr>
            </w:pPr>
            <w:r w:rsidRPr="00113B4D">
              <w:rPr>
                <w:rFonts w:ascii="Arial" w:hAnsi="Arial" w:cs="Arial"/>
                <w:sz w:val="24"/>
              </w:rPr>
              <w:t>Enzalutamide</w:t>
            </w:r>
            <w:r w:rsidR="00A74723" w:rsidRPr="00113B4D">
              <w:rPr>
                <w:rFonts w:ascii="Arial" w:hAnsi="Arial" w:cs="Arial"/>
                <w:sz w:val="24"/>
              </w:rPr>
              <w:t xml:space="preserve"> (Xtandi®)</w:t>
            </w:r>
            <w:r w:rsidRPr="00113B4D">
              <w:rPr>
                <w:rFonts w:ascii="Arial" w:hAnsi="Arial" w:cs="Arial"/>
                <w:sz w:val="24"/>
              </w:rPr>
              <w:t xml:space="preserve"> </w:t>
            </w:r>
            <w:r w:rsidR="005872A9" w:rsidRPr="00113B4D">
              <w:rPr>
                <w:rFonts w:ascii="Arial" w:hAnsi="Arial" w:cs="Arial"/>
                <w:sz w:val="24"/>
              </w:rPr>
              <w:t>has</w:t>
            </w:r>
            <w:r w:rsidRPr="00113B4D">
              <w:rPr>
                <w:rFonts w:ascii="Arial" w:hAnsi="Arial" w:cs="Arial"/>
                <w:sz w:val="24"/>
              </w:rPr>
              <w:t xml:space="preserve"> zero discount (ZD) </w:t>
            </w:r>
            <w:r w:rsidR="005872A9" w:rsidRPr="00113B4D">
              <w:rPr>
                <w:rFonts w:ascii="Arial" w:hAnsi="Arial" w:cs="Arial"/>
                <w:sz w:val="24"/>
              </w:rPr>
              <w:t xml:space="preserve">status. </w:t>
            </w:r>
          </w:p>
        </w:tc>
      </w:tr>
      <w:tr w:rsidR="00113B4D" w:rsidRPr="00113B4D" w14:paraId="0B64E22D" w14:textId="77777777" w:rsidTr="00113B4D">
        <w:tc>
          <w:tcPr>
            <w:tcW w:w="3303" w:type="dxa"/>
          </w:tcPr>
          <w:p w14:paraId="7ECB615E" w14:textId="055573F9" w:rsidR="00310B16" w:rsidRPr="00113B4D" w:rsidRDefault="00550B79" w:rsidP="001A2609">
            <w:pPr>
              <w:rPr>
                <w:rStyle w:val="SubtleEmphasis"/>
                <w:rFonts w:ascii="Arial" w:hAnsi="Arial" w:cs="Arial"/>
                <w:caps/>
                <w:color w:val="auto"/>
                <w:sz w:val="24"/>
              </w:rPr>
            </w:pPr>
            <w:r w:rsidRPr="00113B4D">
              <w:rPr>
                <w:rStyle w:val="SubtleEmphasis"/>
                <w:rFonts w:ascii="Arial" w:hAnsi="Arial" w:cs="Arial"/>
                <w:caps/>
                <w:color w:val="auto"/>
                <w:sz w:val="24"/>
              </w:rPr>
              <w:t>Medicine Sourcing Requirements</w:t>
            </w:r>
          </w:p>
        </w:tc>
        <w:tc>
          <w:tcPr>
            <w:tcW w:w="6714" w:type="dxa"/>
          </w:tcPr>
          <w:p w14:paraId="6737A2CB" w14:textId="29BA66B6" w:rsidR="00550B79" w:rsidRDefault="00CC0BEC" w:rsidP="00300D80">
            <w:pPr>
              <w:pStyle w:val="xmsonormal"/>
              <w:spacing w:before="120" w:after="120"/>
              <w:rPr>
                <w:rFonts w:ascii="Arial" w:hAnsi="Arial" w:cs="Arial"/>
                <w:sz w:val="24"/>
                <w:szCs w:val="20"/>
              </w:rPr>
            </w:pPr>
            <w:r w:rsidRPr="00113B4D">
              <w:rPr>
                <w:rFonts w:ascii="Arial" w:hAnsi="Arial" w:cs="Arial"/>
                <w:sz w:val="24"/>
                <w:szCs w:val="20"/>
              </w:rPr>
              <w:t>A</w:t>
            </w:r>
            <w:r w:rsidR="00550B79" w:rsidRPr="00113B4D">
              <w:rPr>
                <w:rFonts w:ascii="Arial" w:hAnsi="Arial" w:cs="Arial"/>
                <w:sz w:val="24"/>
                <w:szCs w:val="20"/>
              </w:rPr>
              <w:t xml:space="preserve">ll orders </w:t>
            </w:r>
            <w:r w:rsidRPr="00113B4D">
              <w:rPr>
                <w:rFonts w:ascii="Arial" w:hAnsi="Arial" w:cs="Arial"/>
                <w:sz w:val="24"/>
                <w:szCs w:val="20"/>
              </w:rPr>
              <w:t>must be</w:t>
            </w:r>
            <w:r w:rsidR="00550B79" w:rsidRPr="00113B4D">
              <w:rPr>
                <w:rFonts w:ascii="Arial" w:hAnsi="Arial" w:cs="Arial"/>
                <w:sz w:val="24"/>
                <w:szCs w:val="20"/>
              </w:rPr>
              <w:t xml:space="preserve"> placed with the manufacturer (Astellas) directly by telephone or email.</w:t>
            </w:r>
            <w:r w:rsidRPr="00113B4D">
              <w:rPr>
                <w:rFonts w:ascii="Arial" w:hAnsi="Arial" w:cs="Arial"/>
                <w:sz w:val="24"/>
                <w:szCs w:val="20"/>
              </w:rPr>
              <w:t xml:space="preserve"> </w:t>
            </w:r>
            <w:r w:rsidR="00550B79" w:rsidRPr="00113B4D">
              <w:rPr>
                <w:rFonts w:ascii="Arial" w:hAnsi="Arial" w:cs="Arial"/>
                <w:sz w:val="24"/>
                <w:szCs w:val="20"/>
              </w:rPr>
              <w:t>Astellas Customer Service</w:t>
            </w:r>
            <w:r w:rsidRPr="00113B4D">
              <w:rPr>
                <w:rFonts w:ascii="Arial" w:hAnsi="Arial" w:cs="Arial"/>
                <w:sz w:val="24"/>
                <w:szCs w:val="20"/>
              </w:rPr>
              <w:t xml:space="preserve"> can be contacted</w:t>
            </w:r>
            <w:r w:rsidR="00550B79" w:rsidRPr="00113B4D">
              <w:rPr>
                <w:rFonts w:ascii="Arial" w:hAnsi="Arial" w:cs="Arial"/>
                <w:sz w:val="24"/>
                <w:szCs w:val="20"/>
              </w:rPr>
              <w:t xml:space="preserve"> on 0203 379 8721 or email </w:t>
            </w:r>
            <w:hyperlink r:id="rId10" w:history="1">
              <w:r w:rsidR="00973287" w:rsidRPr="008312EA">
                <w:rPr>
                  <w:rStyle w:val="Hyperlink"/>
                  <w:rFonts w:ascii="Arial" w:hAnsi="Arial" w:cs="Arial"/>
                  <w:sz w:val="24"/>
                  <w:szCs w:val="20"/>
                </w:rPr>
                <w:t>ukcustomerservices@astellas.com</w:t>
              </w:r>
            </w:hyperlink>
          </w:p>
          <w:p w14:paraId="5B634BEE" w14:textId="125F4152" w:rsidR="00310B16" w:rsidRPr="00113B4D" w:rsidRDefault="00480AE5" w:rsidP="00DF7C7E">
            <w:pPr>
              <w:autoSpaceDE w:val="0"/>
              <w:autoSpaceDN w:val="0"/>
              <w:adjustRightInd w:val="0"/>
              <w:spacing w:before="0"/>
              <w:rPr>
                <w:rFonts w:ascii="Arial" w:hAnsi="Arial" w:cs="Arial"/>
                <w:b/>
                <w:bCs/>
                <w:sz w:val="24"/>
              </w:rPr>
            </w:pPr>
            <w:r w:rsidRPr="00113B4D">
              <w:rPr>
                <w:rFonts w:ascii="Arial" w:hAnsi="Arial" w:cs="Arial"/>
                <w:sz w:val="24"/>
              </w:rPr>
              <w:t xml:space="preserve">If problems in accessing the medicine via this supply route cannot be resolved through direct dialogue with Astellas, contact the Health Board. </w:t>
            </w:r>
            <w:r w:rsidRPr="00113B4D">
              <w:rPr>
                <w:rFonts w:ascii="Arial" w:hAnsi="Arial" w:cs="Arial"/>
                <w:b/>
                <w:bCs/>
                <w:sz w:val="24"/>
              </w:rPr>
              <w:t xml:space="preserve">Do not purchase from any other supply route without the approval of the Health Board. </w:t>
            </w:r>
          </w:p>
        </w:tc>
      </w:tr>
      <w:tr w:rsidR="00113B4D" w:rsidRPr="00113B4D" w14:paraId="2B0147A5" w14:textId="77777777" w:rsidTr="00113B4D">
        <w:tc>
          <w:tcPr>
            <w:tcW w:w="3303" w:type="dxa"/>
          </w:tcPr>
          <w:p w14:paraId="38457D5D" w14:textId="008B3074"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Medicine formulation and route of administration</w:t>
            </w:r>
          </w:p>
        </w:tc>
        <w:tc>
          <w:tcPr>
            <w:tcW w:w="6714" w:type="dxa"/>
          </w:tcPr>
          <w:p w14:paraId="5CE72848" w14:textId="65ED867B" w:rsidR="00310B16" w:rsidRPr="00113B4D" w:rsidRDefault="00300D80" w:rsidP="001A2609">
            <w:pPr>
              <w:rPr>
                <w:rFonts w:ascii="Arial" w:hAnsi="Arial" w:cs="Arial"/>
                <w:sz w:val="24"/>
              </w:rPr>
            </w:pPr>
            <w:r w:rsidRPr="00113B4D">
              <w:rPr>
                <w:rFonts w:ascii="Arial" w:hAnsi="Arial" w:cs="Arial"/>
                <w:sz w:val="24"/>
              </w:rPr>
              <w:t>Tablets</w:t>
            </w:r>
          </w:p>
        </w:tc>
      </w:tr>
      <w:tr w:rsidR="00113B4D" w:rsidRPr="00113B4D" w14:paraId="0FBEEA8E" w14:textId="77777777" w:rsidTr="00113B4D">
        <w:tc>
          <w:tcPr>
            <w:tcW w:w="3303" w:type="dxa"/>
          </w:tcPr>
          <w:p w14:paraId="6B265796"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equipment and ancillaries</w:t>
            </w:r>
          </w:p>
        </w:tc>
        <w:tc>
          <w:tcPr>
            <w:tcW w:w="6714" w:type="dxa"/>
          </w:tcPr>
          <w:p w14:paraId="38FAFCBF" w14:textId="77777777" w:rsidR="00310B16" w:rsidRPr="00113B4D" w:rsidRDefault="00310B16" w:rsidP="001A2609">
            <w:pPr>
              <w:rPr>
                <w:rFonts w:ascii="Arial" w:hAnsi="Arial" w:cs="Arial"/>
                <w:sz w:val="24"/>
              </w:rPr>
            </w:pPr>
            <w:r w:rsidRPr="00113B4D">
              <w:rPr>
                <w:rFonts w:ascii="Arial" w:hAnsi="Arial" w:cs="Arial"/>
                <w:sz w:val="24"/>
              </w:rPr>
              <w:t xml:space="preserve">N/A </w:t>
            </w:r>
          </w:p>
        </w:tc>
      </w:tr>
    </w:tbl>
    <w:p w14:paraId="32018962" w14:textId="77777777" w:rsidR="00113B4D" w:rsidRPr="00113B4D" w:rsidRDefault="00113B4D" w:rsidP="00113B4D">
      <w:pPr>
        <w:spacing w:before="0" w:after="0" w:line="240" w:lineRule="auto"/>
        <w:rPr>
          <w:rFonts w:ascii="Arial" w:hAnsi="Arial" w:cs="Arial"/>
          <w:sz w:val="22"/>
        </w:rPr>
      </w:pPr>
      <w:r>
        <w:br w:type="page"/>
      </w:r>
    </w:p>
    <w:p w14:paraId="0000465A"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52F669B0" w14:textId="77777777" w:rsidTr="00113B4D">
        <w:tc>
          <w:tcPr>
            <w:tcW w:w="3303" w:type="dxa"/>
          </w:tcPr>
          <w:p w14:paraId="2A3901C9" w14:textId="310BEFF6"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Dosing information</w:t>
            </w:r>
          </w:p>
        </w:tc>
        <w:tc>
          <w:tcPr>
            <w:tcW w:w="6714" w:type="dxa"/>
          </w:tcPr>
          <w:p w14:paraId="68063856" w14:textId="58A3A856" w:rsidR="00310B16" w:rsidRPr="00113B4D" w:rsidRDefault="00310B16" w:rsidP="001A2609">
            <w:pPr>
              <w:rPr>
                <w:rFonts w:ascii="Arial" w:hAnsi="Arial" w:cs="Arial"/>
                <w:sz w:val="24"/>
              </w:rPr>
            </w:pPr>
            <w:r w:rsidRPr="00113B4D">
              <w:rPr>
                <w:rFonts w:ascii="Arial" w:hAnsi="Arial" w:cs="Arial"/>
                <w:sz w:val="24"/>
              </w:rPr>
              <w:t>The recommended dose is 160 mg enzalutamide (</w:t>
            </w:r>
            <w:r w:rsidR="00300D80" w:rsidRPr="00113B4D">
              <w:rPr>
                <w:rFonts w:ascii="Arial" w:hAnsi="Arial" w:cs="Arial"/>
                <w:sz w:val="24"/>
              </w:rPr>
              <w:t>four 40 mg film-coated tablets or two 80 mg film-coated tablets</w:t>
            </w:r>
            <w:r w:rsidRPr="00113B4D">
              <w:rPr>
                <w:rFonts w:ascii="Arial" w:hAnsi="Arial" w:cs="Arial"/>
                <w:sz w:val="24"/>
              </w:rPr>
              <w:t xml:space="preserve">) as a single oral daily dose. The </w:t>
            </w:r>
            <w:r w:rsidR="00224A73" w:rsidRPr="00113B4D">
              <w:rPr>
                <w:rFonts w:ascii="Arial" w:hAnsi="Arial" w:cs="Arial"/>
                <w:sz w:val="24"/>
              </w:rPr>
              <w:t xml:space="preserve">tablets </w:t>
            </w:r>
            <w:r w:rsidRPr="00113B4D">
              <w:rPr>
                <w:rFonts w:ascii="Arial" w:hAnsi="Arial" w:cs="Arial"/>
                <w:sz w:val="24"/>
              </w:rPr>
              <w:t>should be swallowed whole with water, and can be taken with or without food.</w:t>
            </w:r>
          </w:p>
          <w:p w14:paraId="51AC1D8C" w14:textId="0FA292EE" w:rsidR="00310B16" w:rsidRPr="00113B4D" w:rsidRDefault="00310B16" w:rsidP="001A2609">
            <w:pPr>
              <w:rPr>
                <w:rFonts w:ascii="Arial" w:hAnsi="Arial" w:cs="Arial"/>
                <w:sz w:val="24"/>
              </w:rPr>
            </w:pPr>
            <w:r w:rsidRPr="00113B4D">
              <w:rPr>
                <w:rFonts w:ascii="Arial" w:hAnsi="Arial" w:cs="Arial"/>
                <w:sz w:val="24"/>
              </w:rPr>
              <w:t>Treatment is continued until progression or unacceptable toxicity.</w:t>
            </w:r>
          </w:p>
        </w:tc>
      </w:tr>
      <w:tr w:rsidR="00113B4D" w:rsidRPr="00113B4D" w14:paraId="77906DDF" w14:textId="77777777" w:rsidTr="00113B4D">
        <w:tc>
          <w:tcPr>
            <w:tcW w:w="3303" w:type="dxa"/>
          </w:tcPr>
          <w:p w14:paraId="52415902"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Specific storage requirements</w:t>
            </w:r>
          </w:p>
        </w:tc>
        <w:tc>
          <w:tcPr>
            <w:tcW w:w="6714" w:type="dxa"/>
          </w:tcPr>
          <w:p w14:paraId="1C6C088B" w14:textId="6AEB775F" w:rsidR="00310B16" w:rsidRPr="00113B4D" w:rsidRDefault="00310B16" w:rsidP="001A2609">
            <w:pPr>
              <w:rPr>
                <w:rFonts w:ascii="Arial" w:hAnsi="Arial" w:cs="Arial"/>
                <w:sz w:val="24"/>
              </w:rPr>
            </w:pPr>
            <w:r w:rsidRPr="00113B4D">
              <w:rPr>
                <w:rFonts w:ascii="Arial" w:hAnsi="Arial" w:cs="Arial"/>
                <w:sz w:val="24"/>
              </w:rPr>
              <w:t>This medicinal product does not require any special storage conditions.</w:t>
            </w:r>
          </w:p>
        </w:tc>
      </w:tr>
      <w:tr w:rsidR="00113B4D" w:rsidRPr="00113B4D" w14:paraId="7E3C3370" w14:textId="77777777" w:rsidTr="00113B4D">
        <w:tc>
          <w:tcPr>
            <w:tcW w:w="3303" w:type="dxa"/>
          </w:tcPr>
          <w:p w14:paraId="7AD3F8BF"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smc status</w:t>
            </w:r>
          </w:p>
        </w:tc>
        <w:tc>
          <w:tcPr>
            <w:tcW w:w="6714" w:type="dxa"/>
          </w:tcPr>
          <w:p w14:paraId="30FAB797" w14:textId="6525CBDD" w:rsidR="00310B16" w:rsidRPr="00113B4D" w:rsidRDefault="00300D80" w:rsidP="001A2609">
            <w:pPr>
              <w:rPr>
                <w:rFonts w:ascii="Arial" w:hAnsi="Arial" w:cs="Arial"/>
                <w:sz w:val="24"/>
              </w:rPr>
            </w:pPr>
            <w:r w:rsidRPr="00113B4D">
              <w:rPr>
                <w:rFonts w:ascii="Arial" w:hAnsi="Arial" w:cs="Arial"/>
                <w:sz w:val="24"/>
              </w:rPr>
              <w:t>I</w:t>
            </w:r>
            <w:r w:rsidR="00310B16" w:rsidRPr="00113B4D">
              <w:rPr>
                <w:rFonts w:ascii="Arial" w:hAnsi="Arial" w:cs="Arial"/>
                <w:sz w:val="24"/>
              </w:rPr>
              <w:t>ndications accepted for use in NHS Scotland</w:t>
            </w:r>
          </w:p>
          <w:p w14:paraId="6B7196FA" w14:textId="760AD6D1" w:rsidR="00300D80" w:rsidRDefault="00310B16" w:rsidP="00113B4D">
            <w:pPr>
              <w:spacing w:before="0" w:after="0" w:line="240" w:lineRule="auto"/>
              <w:rPr>
                <w:rStyle w:val="Hyperlink"/>
                <w:rFonts w:ascii="Arial" w:hAnsi="Arial" w:cs="Arial"/>
                <w:color w:val="auto"/>
                <w:sz w:val="24"/>
              </w:rPr>
            </w:pPr>
            <w:r w:rsidRPr="00113B4D">
              <w:rPr>
                <w:rFonts w:ascii="Arial" w:hAnsi="Arial" w:cs="Arial"/>
                <w:sz w:val="24"/>
              </w:rPr>
              <w:t xml:space="preserve">SMC no: 1066/15; Treatment of adult men with metastatic castration-resistant prostate cancer (mCRPC) who are asymptomatic or mildly symptomatic after failure of androgen deprivation therapy in whom chemotherapy is not yet clinically indicated. Status: Accepted; Date Advice Published:  07/03/2016. - </w:t>
            </w:r>
            <w:hyperlink r:id="rId11" w:history="1">
              <w:r w:rsidRPr="00973287">
                <w:rPr>
                  <w:rStyle w:val="Hyperlink"/>
                  <w:rFonts w:ascii="Arial" w:hAnsi="Arial" w:cs="Arial"/>
                  <w:color w:val="0070C0"/>
                  <w:sz w:val="24"/>
                </w:rPr>
                <w:t>link</w:t>
              </w:r>
            </w:hyperlink>
          </w:p>
          <w:p w14:paraId="7CAB5B89" w14:textId="77777777" w:rsidR="00113B4D" w:rsidRPr="00113B4D" w:rsidRDefault="00113B4D" w:rsidP="00113B4D">
            <w:pPr>
              <w:spacing w:before="0" w:after="0" w:line="240" w:lineRule="auto"/>
              <w:rPr>
                <w:rFonts w:ascii="Arial" w:hAnsi="Arial" w:cs="Arial"/>
                <w:sz w:val="24"/>
              </w:rPr>
            </w:pPr>
          </w:p>
          <w:p w14:paraId="28820AEC" w14:textId="68324D0E" w:rsidR="00310B16" w:rsidRDefault="00310B16" w:rsidP="00113B4D">
            <w:pPr>
              <w:spacing w:before="0" w:after="0" w:line="240" w:lineRule="auto"/>
              <w:rPr>
                <w:rStyle w:val="Hyperlink"/>
                <w:rFonts w:ascii="Arial" w:hAnsi="Arial" w:cs="Arial"/>
                <w:color w:val="auto"/>
                <w:sz w:val="24"/>
              </w:rPr>
            </w:pPr>
            <w:r w:rsidRPr="00113B4D">
              <w:rPr>
                <w:rFonts w:ascii="Arial" w:hAnsi="Arial" w:cs="Arial"/>
                <w:sz w:val="24"/>
              </w:rPr>
              <w:t xml:space="preserve">SMC no: 911/13; Treatment of adult men with metastatic castration-resistant prostate cancer (mCRPC) whose disease has progressed on or after docetaxel therapy.; Status: Accepted; Date Advice Published:  11/11/2013 - </w:t>
            </w:r>
            <w:hyperlink r:id="rId12" w:history="1">
              <w:r w:rsidRPr="00973287">
                <w:rPr>
                  <w:rStyle w:val="Hyperlink"/>
                  <w:rFonts w:ascii="Arial" w:hAnsi="Arial" w:cs="Arial"/>
                  <w:color w:val="0070C0"/>
                  <w:sz w:val="24"/>
                </w:rPr>
                <w:t>link</w:t>
              </w:r>
            </w:hyperlink>
          </w:p>
          <w:p w14:paraId="54E39865" w14:textId="77777777" w:rsidR="00113B4D" w:rsidRPr="00113B4D" w:rsidRDefault="00113B4D" w:rsidP="00113B4D">
            <w:pPr>
              <w:spacing w:before="0" w:after="0" w:line="240" w:lineRule="auto"/>
              <w:rPr>
                <w:rStyle w:val="Hyperlink"/>
                <w:rFonts w:ascii="Arial" w:hAnsi="Arial" w:cs="Arial"/>
                <w:color w:val="auto"/>
                <w:sz w:val="24"/>
              </w:rPr>
            </w:pPr>
          </w:p>
          <w:p w14:paraId="50E50D4D" w14:textId="3F2ADC20" w:rsidR="00300D80" w:rsidRPr="00113B4D" w:rsidRDefault="00300D80" w:rsidP="001A2609">
            <w:pPr>
              <w:rPr>
                <w:rStyle w:val="SubtleEmphasis"/>
                <w:rFonts w:ascii="Arial" w:hAnsi="Arial" w:cs="Arial"/>
                <w:i w:val="0"/>
                <w:iCs w:val="0"/>
                <w:color w:val="auto"/>
                <w:sz w:val="24"/>
                <w:u w:val="single"/>
              </w:rPr>
            </w:pPr>
            <w:r w:rsidRPr="00113B4D">
              <w:rPr>
                <w:rFonts w:ascii="Arial" w:hAnsi="Arial" w:cs="Arial"/>
                <w:sz w:val="24"/>
                <w:shd w:val="clear" w:color="auto" w:fill="FFFFFF"/>
              </w:rPr>
              <w:t>SMC2400: Treatment of adult men with metastatic hormone-sensitive prostate cancer (mHSPC) in combination with androgen deprivation therapy.</w:t>
            </w:r>
            <w:r w:rsidRPr="00113B4D">
              <w:rPr>
                <w:rFonts w:ascii="Arial" w:hAnsi="Arial" w:cs="Arial"/>
                <w:sz w:val="24"/>
              </w:rPr>
              <w:t xml:space="preserve"> Status: Accepted; Date Advice Published:  07/02/2022 -</w:t>
            </w:r>
            <w:hyperlink r:id="rId13" w:history="1">
              <w:r w:rsidRPr="00113B4D">
                <w:rPr>
                  <w:rStyle w:val="Hyperlink"/>
                  <w:rFonts w:ascii="Arial" w:hAnsi="Arial" w:cs="Arial"/>
                  <w:color w:val="auto"/>
                  <w:sz w:val="24"/>
                </w:rPr>
                <w:t xml:space="preserve"> </w:t>
              </w:r>
              <w:r w:rsidRPr="00973287">
                <w:rPr>
                  <w:rStyle w:val="Hyperlink"/>
                  <w:rFonts w:ascii="Arial" w:hAnsi="Arial" w:cs="Arial"/>
                  <w:color w:val="0070C0"/>
                  <w:sz w:val="24"/>
                </w:rPr>
                <w:t>link</w:t>
              </w:r>
            </w:hyperlink>
          </w:p>
        </w:tc>
      </w:tr>
      <w:tr w:rsidR="00113B4D" w:rsidRPr="00113B4D" w14:paraId="2752E8E6" w14:textId="77777777" w:rsidTr="00113B4D">
        <w:tc>
          <w:tcPr>
            <w:tcW w:w="3303" w:type="dxa"/>
          </w:tcPr>
          <w:p w14:paraId="668E422D"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date of patent expiry</w:t>
            </w:r>
          </w:p>
        </w:tc>
        <w:tc>
          <w:tcPr>
            <w:tcW w:w="6714" w:type="dxa"/>
          </w:tcPr>
          <w:p w14:paraId="7A8DA72A" w14:textId="64A9ECD3" w:rsidR="00310B16" w:rsidRPr="00113B4D" w:rsidRDefault="00224A73" w:rsidP="001A2609">
            <w:pPr>
              <w:rPr>
                <w:rStyle w:val="SubtleEmphasis"/>
                <w:rFonts w:ascii="Arial" w:hAnsi="Arial" w:cs="Arial"/>
                <w:caps/>
                <w:color w:val="auto"/>
                <w:sz w:val="24"/>
              </w:rPr>
            </w:pPr>
            <w:r w:rsidRPr="00113B4D">
              <w:rPr>
                <w:rFonts w:ascii="Arial" w:hAnsi="Arial" w:cs="Arial"/>
                <w:sz w:val="24"/>
              </w:rPr>
              <w:t xml:space="preserve">Estimated </w:t>
            </w:r>
            <w:r w:rsidR="00310B16" w:rsidRPr="00113B4D">
              <w:rPr>
                <w:rFonts w:ascii="Arial" w:hAnsi="Arial" w:cs="Arial"/>
                <w:sz w:val="24"/>
              </w:rPr>
              <w:t xml:space="preserve">2028 </w:t>
            </w:r>
            <w:r w:rsidRPr="00113B4D">
              <w:rPr>
                <w:rFonts w:ascii="Arial" w:hAnsi="Arial" w:cs="Arial"/>
                <w:sz w:val="24"/>
              </w:rPr>
              <w:t>(subject to change)</w:t>
            </w:r>
          </w:p>
        </w:tc>
      </w:tr>
      <w:tr w:rsidR="00113B4D" w:rsidRPr="00113B4D" w14:paraId="0CD959A8" w14:textId="77777777" w:rsidTr="00113B4D">
        <w:tc>
          <w:tcPr>
            <w:tcW w:w="3303" w:type="dxa"/>
          </w:tcPr>
          <w:p w14:paraId="32BD9619"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patient access scheme status</w:t>
            </w:r>
          </w:p>
        </w:tc>
        <w:tc>
          <w:tcPr>
            <w:tcW w:w="6714" w:type="dxa"/>
          </w:tcPr>
          <w:p w14:paraId="2E340F0E" w14:textId="77777777" w:rsidR="00310B16" w:rsidRPr="00113B4D" w:rsidRDefault="00310B16" w:rsidP="001A2609">
            <w:pPr>
              <w:rPr>
                <w:rFonts w:ascii="Arial" w:hAnsi="Arial" w:cs="Arial"/>
                <w:sz w:val="24"/>
              </w:rPr>
            </w:pPr>
            <w:r w:rsidRPr="00113B4D">
              <w:rPr>
                <w:rFonts w:ascii="Arial" w:hAnsi="Arial" w:cs="Arial"/>
                <w:sz w:val="24"/>
              </w:rPr>
              <w:t>A PAS is in place.</w:t>
            </w:r>
          </w:p>
          <w:p w14:paraId="1E325AFD" w14:textId="77777777" w:rsidR="00310B16" w:rsidRPr="00113B4D" w:rsidRDefault="00310B16" w:rsidP="001A2609">
            <w:pPr>
              <w:rPr>
                <w:rStyle w:val="SubtleEmphasis"/>
                <w:rFonts w:ascii="Arial" w:hAnsi="Arial" w:cs="Arial"/>
                <w:i w:val="0"/>
                <w:caps/>
                <w:color w:val="auto"/>
                <w:sz w:val="24"/>
              </w:rPr>
            </w:pPr>
            <w:r w:rsidRPr="00113B4D">
              <w:rPr>
                <w:rFonts w:ascii="Arial" w:hAnsi="Arial" w:cs="Arial"/>
                <w:sz w:val="24"/>
              </w:rPr>
              <w:t>Rebates are done retrospectively based on usage. NHS Boards have their own mechanisms in place.</w:t>
            </w:r>
          </w:p>
        </w:tc>
      </w:tr>
    </w:tbl>
    <w:p w14:paraId="095C2714" w14:textId="77777777" w:rsidR="00113B4D" w:rsidRPr="00113B4D" w:rsidRDefault="00113B4D" w:rsidP="00113B4D">
      <w:pPr>
        <w:spacing w:before="0" w:after="0" w:line="240" w:lineRule="auto"/>
        <w:rPr>
          <w:rFonts w:ascii="Arial" w:hAnsi="Arial" w:cs="Arial"/>
          <w:sz w:val="22"/>
        </w:rPr>
      </w:pPr>
      <w:r w:rsidRPr="00113B4D">
        <w:rPr>
          <w:rFonts w:ascii="Arial" w:hAnsi="Arial" w:cs="Arial"/>
          <w:sz w:val="22"/>
        </w:rPr>
        <w:br w:type="page"/>
      </w:r>
    </w:p>
    <w:p w14:paraId="2F53E7DC"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2D902096" w14:textId="77777777" w:rsidTr="00113B4D">
        <w:tc>
          <w:tcPr>
            <w:tcW w:w="3303" w:type="dxa"/>
          </w:tcPr>
          <w:p w14:paraId="095128EC" w14:textId="61475A32"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prescribing arrangements</w:t>
            </w:r>
          </w:p>
        </w:tc>
        <w:tc>
          <w:tcPr>
            <w:tcW w:w="6714" w:type="dxa"/>
          </w:tcPr>
          <w:p w14:paraId="099BA3A1" w14:textId="77777777" w:rsidR="00310B16" w:rsidRPr="00113B4D" w:rsidRDefault="00310B16" w:rsidP="001A2609">
            <w:pPr>
              <w:rPr>
                <w:rFonts w:ascii="Arial" w:hAnsi="Arial" w:cs="Arial"/>
                <w:sz w:val="24"/>
              </w:rPr>
            </w:pPr>
            <w:r w:rsidRPr="00113B4D">
              <w:rPr>
                <w:rFonts w:ascii="Arial" w:hAnsi="Arial" w:cs="Arial"/>
                <w:sz w:val="24"/>
              </w:rPr>
              <w:t>Prescribing will take place in secondary care at the patient’s urology oncology clinic.</w:t>
            </w:r>
          </w:p>
          <w:p w14:paraId="32E10C50" w14:textId="29A089FA" w:rsidR="00310B16" w:rsidRPr="00113B4D" w:rsidRDefault="00310B16" w:rsidP="001A2609">
            <w:pPr>
              <w:rPr>
                <w:rFonts w:ascii="Arial" w:hAnsi="Arial" w:cs="Arial"/>
                <w:sz w:val="24"/>
              </w:rPr>
            </w:pPr>
            <w:r w:rsidRPr="00113B4D">
              <w:rPr>
                <w:rFonts w:ascii="Arial" w:hAnsi="Arial" w:cs="Arial"/>
                <w:sz w:val="24"/>
              </w:rPr>
              <w:t>Prescriptions may be written by a consultant oncologist, a medical registrar or staff grade or a non-medical p</w:t>
            </w:r>
            <w:r w:rsidR="00113B4D">
              <w:rPr>
                <w:rFonts w:ascii="Arial" w:hAnsi="Arial" w:cs="Arial"/>
                <w:sz w:val="24"/>
              </w:rPr>
              <w:t>rescribing nurse or pharmacist.</w:t>
            </w:r>
          </w:p>
          <w:p w14:paraId="7EA23512" w14:textId="5DAC1B04" w:rsidR="00310B16" w:rsidRPr="00113B4D" w:rsidRDefault="00310B16" w:rsidP="001A2609">
            <w:pPr>
              <w:rPr>
                <w:rFonts w:ascii="Arial" w:hAnsi="Arial" w:cs="Arial"/>
                <w:sz w:val="24"/>
              </w:rPr>
            </w:pPr>
            <w:r w:rsidRPr="00113B4D">
              <w:rPr>
                <w:rFonts w:ascii="Arial" w:hAnsi="Arial" w:cs="Arial"/>
                <w:sz w:val="24"/>
              </w:rPr>
              <w:t>Patients will nominate a single community pharmacy at which they will receive their enzalutamide. This community pharmacy will be the only supplier of enzalutamide for this patient. Full details of each patient’s nominated community pharmacy will be kept in a register in th</w:t>
            </w:r>
            <w:r w:rsidR="00113B4D">
              <w:rPr>
                <w:rFonts w:ascii="Arial" w:hAnsi="Arial" w:cs="Arial"/>
                <w:sz w:val="24"/>
              </w:rPr>
              <w:t>e hospital pharmacy department.</w:t>
            </w:r>
          </w:p>
          <w:p w14:paraId="2FDAF5D7" w14:textId="77777777" w:rsidR="00310B16" w:rsidRPr="00113B4D" w:rsidRDefault="00310B16" w:rsidP="001A2609">
            <w:pPr>
              <w:rPr>
                <w:rFonts w:ascii="Arial" w:hAnsi="Arial" w:cs="Arial"/>
                <w:sz w:val="24"/>
              </w:rPr>
            </w:pPr>
            <w:r w:rsidRPr="00113B4D">
              <w:rPr>
                <w:rFonts w:ascii="Arial" w:hAnsi="Arial" w:cs="Arial"/>
                <w:sz w:val="24"/>
              </w:rPr>
              <w:t xml:space="preserve">The nominated community pharmacy will be contacted by the prescribing team with information about the patient, their current </w:t>
            </w:r>
            <w:r w:rsidR="009A5700" w:rsidRPr="00113B4D">
              <w:rPr>
                <w:rFonts w:ascii="Arial" w:hAnsi="Arial" w:cs="Arial"/>
                <w:sz w:val="24"/>
              </w:rPr>
              <w:t>medication assessed</w:t>
            </w:r>
            <w:r w:rsidRPr="00113B4D">
              <w:rPr>
                <w:rFonts w:ascii="Arial" w:hAnsi="Arial" w:cs="Arial"/>
                <w:sz w:val="24"/>
              </w:rPr>
              <w:t xml:space="preserve"> for interactions and the enzalutamide service.</w:t>
            </w:r>
          </w:p>
          <w:p w14:paraId="7E160E25" w14:textId="77777777" w:rsidR="00310B16" w:rsidRPr="00113B4D" w:rsidRDefault="00310B16" w:rsidP="001A2609">
            <w:pPr>
              <w:rPr>
                <w:rFonts w:ascii="Arial" w:hAnsi="Arial" w:cs="Arial"/>
                <w:sz w:val="24"/>
              </w:rPr>
            </w:pPr>
            <w:r w:rsidRPr="00113B4D">
              <w:rPr>
                <w:rFonts w:ascii="Arial" w:hAnsi="Arial" w:cs="Arial"/>
                <w:sz w:val="24"/>
              </w:rPr>
              <w:t>Prescriptions will be written on an HBP and given to the patient to deliver to the community pharmacy.</w:t>
            </w:r>
          </w:p>
          <w:p w14:paraId="2F29A7DD" w14:textId="315BEF0E" w:rsidR="00310B16" w:rsidRPr="00113B4D" w:rsidRDefault="00310B16" w:rsidP="001A2609">
            <w:pPr>
              <w:rPr>
                <w:rFonts w:ascii="Arial" w:hAnsi="Arial" w:cs="Arial"/>
                <w:sz w:val="24"/>
              </w:rPr>
            </w:pPr>
            <w:r w:rsidRPr="00113B4D">
              <w:rPr>
                <w:rFonts w:ascii="Arial" w:hAnsi="Arial" w:cs="Arial"/>
                <w:sz w:val="24"/>
              </w:rPr>
              <w:t>Patients will be seen at clinic at 4, 8 or 12 week intervals.  The first supply of enzalutamide will be from the hospital pharmacy and will be for 5 weeks supply. This builds in an extra week’s supply to allow the community pharmacy time to order enzalutamide upon receipt of the HPB without di</w:t>
            </w:r>
            <w:r w:rsidR="00113B4D">
              <w:rPr>
                <w:rFonts w:ascii="Arial" w:hAnsi="Arial" w:cs="Arial"/>
                <w:sz w:val="24"/>
              </w:rPr>
              <w:t>srupting supply to the patient.</w:t>
            </w:r>
          </w:p>
          <w:p w14:paraId="6C199E07" w14:textId="77777777" w:rsidR="00310B16" w:rsidRPr="00113B4D" w:rsidRDefault="00310B16" w:rsidP="001A2609">
            <w:pPr>
              <w:rPr>
                <w:rFonts w:ascii="Arial" w:hAnsi="Arial" w:cs="Arial"/>
                <w:sz w:val="24"/>
              </w:rPr>
            </w:pPr>
            <w:r w:rsidRPr="00113B4D">
              <w:rPr>
                <w:rFonts w:ascii="Arial" w:hAnsi="Arial" w:cs="Arial"/>
                <w:sz w:val="24"/>
              </w:rPr>
              <w:t>Each prescription will be for 4 weeks supply. If patients are seen at 8 or 12 week intervals, they will receive two or three separate prescriptions for 4 weeks supply respectively. Patients will only collect 4 weeks supply at a time. Prescriptions will be forward dated to prevent the supply of more than 4 weeks at a time.</w:t>
            </w:r>
          </w:p>
          <w:p w14:paraId="2DD05D18" w14:textId="77777777" w:rsidR="00310B16" w:rsidRPr="00113B4D" w:rsidRDefault="00310B16" w:rsidP="001A2609">
            <w:pPr>
              <w:rPr>
                <w:rFonts w:ascii="Arial" w:hAnsi="Arial" w:cs="Arial"/>
                <w:sz w:val="24"/>
              </w:rPr>
            </w:pPr>
            <w:r w:rsidRPr="00113B4D">
              <w:rPr>
                <w:rFonts w:ascii="Arial" w:hAnsi="Arial" w:cs="Arial"/>
                <w:sz w:val="24"/>
              </w:rPr>
              <w:t>Treatment will continue until disease progression or unacceptable toxicity. Decision to stop treatment will be made at the urology oncology clinic.</w:t>
            </w:r>
          </w:p>
        </w:tc>
      </w:tr>
    </w:tbl>
    <w:p w14:paraId="1651C79F" w14:textId="77777777" w:rsidR="00113B4D" w:rsidRPr="00113B4D" w:rsidRDefault="00113B4D" w:rsidP="00113B4D">
      <w:pPr>
        <w:spacing w:before="0" w:after="0" w:line="240" w:lineRule="auto"/>
        <w:rPr>
          <w:rFonts w:ascii="Arial" w:hAnsi="Arial" w:cs="Arial"/>
          <w:sz w:val="22"/>
        </w:rPr>
      </w:pPr>
      <w:r w:rsidRPr="00113B4D">
        <w:rPr>
          <w:rFonts w:ascii="Arial" w:hAnsi="Arial" w:cs="Arial"/>
          <w:sz w:val="22"/>
        </w:rPr>
        <w:br w:type="page"/>
      </w:r>
    </w:p>
    <w:p w14:paraId="5A63DCBA"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10125467" w14:textId="77777777" w:rsidTr="00113B4D">
        <w:tc>
          <w:tcPr>
            <w:tcW w:w="3303" w:type="dxa"/>
          </w:tcPr>
          <w:p w14:paraId="0D3EDD2F" w14:textId="2EEEB2E5"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Scope of the service (patients)</w:t>
            </w:r>
          </w:p>
        </w:tc>
        <w:tc>
          <w:tcPr>
            <w:tcW w:w="6714" w:type="dxa"/>
          </w:tcPr>
          <w:p w14:paraId="3FB7FA83" w14:textId="77777777" w:rsidR="00310B16" w:rsidRPr="00113B4D" w:rsidRDefault="00310B16" w:rsidP="001A2609">
            <w:pPr>
              <w:rPr>
                <w:rStyle w:val="SubtleEmphasis"/>
                <w:rFonts w:ascii="Arial" w:hAnsi="Arial" w:cs="Arial"/>
                <w:caps/>
                <w:color w:val="auto"/>
                <w:sz w:val="24"/>
              </w:rPr>
            </w:pPr>
            <w:r w:rsidRPr="00113B4D">
              <w:rPr>
                <w:rFonts w:ascii="Arial" w:hAnsi="Arial" w:cs="Arial"/>
                <w:sz w:val="24"/>
              </w:rPr>
              <w:t>This service would be offered to all patients receiving enzalutamide from the urology oncology clinic. There may be individual patients who due to personal circumstances it will not be possible to proceed with community dispensing of enzalutamide. This will be reviewed on an individual patient basis.</w:t>
            </w:r>
          </w:p>
        </w:tc>
      </w:tr>
      <w:tr w:rsidR="00113B4D" w:rsidRPr="00113B4D" w14:paraId="6E539B7A" w14:textId="77777777" w:rsidTr="00113B4D">
        <w:tc>
          <w:tcPr>
            <w:tcW w:w="3303" w:type="dxa"/>
          </w:tcPr>
          <w:p w14:paraId="2A3C9A9B"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 xml:space="preserve">Anticipated number of patients using the service </w:t>
            </w:r>
          </w:p>
        </w:tc>
        <w:tc>
          <w:tcPr>
            <w:tcW w:w="6714" w:type="dxa"/>
          </w:tcPr>
          <w:p w14:paraId="72040612" w14:textId="77777777" w:rsidR="00310B16" w:rsidRPr="00113B4D" w:rsidRDefault="00310B16" w:rsidP="001A2609">
            <w:pPr>
              <w:rPr>
                <w:rFonts w:ascii="Arial" w:hAnsi="Arial" w:cs="Arial"/>
                <w:sz w:val="24"/>
              </w:rPr>
            </w:pPr>
            <w:r w:rsidRPr="00113B4D">
              <w:rPr>
                <w:rFonts w:ascii="Arial" w:hAnsi="Arial" w:cs="Arial"/>
                <w:sz w:val="24"/>
              </w:rPr>
              <w:t>In 2016:</w:t>
            </w:r>
          </w:p>
          <w:p w14:paraId="1F69D19C" w14:textId="77777777" w:rsidR="00310B16" w:rsidRPr="00113B4D" w:rsidRDefault="00310B16" w:rsidP="001A2609">
            <w:pPr>
              <w:rPr>
                <w:rFonts w:ascii="Arial" w:hAnsi="Arial" w:cs="Arial"/>
                <w:sz w:val="24"/>
              </w:rPr>
            </w:pPr>
            <w:r w:rsidRPr="00113B4D">
              <w:rPr>
                <w:rFonts w:ascii="Arial" w:hAnsi="Arial" w:cs="Arial"/>
                <w:sz w:val="24"/>
              </w:rPr>
              <w:t>At the Beatson there were 130 patients receiving 779 prescriptions for enzalutamide.</w:t>
            </w:r>
          </w:p>
          <w:p w14:paraId="399B04E5" w14:textId="77777777" w:rsidR="00310B16" w:rsidRPr="00113B4D" w:rsidRDefault="00310B16" w:rsidP="001A2609">
            <w:pPr>
              <w:rPr>
                <w:rFonts w:ascii="Arial" w:hAnsi="Arial" w:cs="Arial"/>
                <w:sz w:val="24"/>
              </w:rPr>
            </w:pPr>
            <w:r w:rsidRPr="00113B4D">
              <w:rPr>
                <w:rFonts w:ascii="Arial" w:hAnsi="Arial" w:cs="Arial"/>
                <w:sz w:val="24"/>
              </w:rPr>
              <w:t>In A&amp;A there were 79 patients receiving 540 prescriptions for enzalutamide.</w:t>
            </w:r>
          </w:p>
          <w:p w14:paraId="237C303F" w14:textId="6F62591D" w:rsidR="00310B16" w:rsidRPr="00113B4D" w:rsidRDefault="00310B16" w:rsidP="001A2609">
            <w:pPr>
              <w:rPr>
                <w:rFonts w:ascii="Arial" w:hAnsi="Arial" w:cs="Arial"/>
                <w:sz w:val="24"/>
              </w:rPr>
            </w:pPr>
            <w:r w:rsidRPr="00113B4D">
              <w:rPr>
                <w:rFonts w:ascii="Arial" w:hAnsi="Arial" w:cs="Arial"/>
                <w:sz w:val="24"/>
              </w:rPr>
              <w:t>Across the West of Scotland there were 314 patients receiving 1883 prescriptions for enzalutamide.</w:t>
            </w:r>
          </w:p>
        </w:tc>
      </w:tr>
      <w:tr w:rsidR="00113B4D" w:rsidRPr="00113B4D" w14:paraId="27B36C8D" w14:textId="77777777" w:rsidTr="00113B4D">
        <w:tc>
          <w:tcPr>
            <w:tcW w:w="3303" w:type="dxa"/>
          </w:tcPr>
          <w:p w14:paraId="1880992C"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Scope of the service (medicines)</w:t>
            </w:r>
          </w:p>
        </w:tc>
        <w:tc>
          <w:tcPr>
            <w:tcW w:w="6714" w:type="dxa"/>
          </w:tcPr>
          <w:p w14:paraId="1880FE96" w14:textId="77777777" w:rsidR="00310B16" w:rsidRPr="00113B4D" w:rsidRDefault="00310B16" w:rsidP="001A2609">
            <w:pPr>
              <w:rPr>
                <w:rFonts w:ascii="Arial" w:hAnsi="Arial" w:cs="Arial"/>
                <w:sz w:val="24"/>
              </w:rPr>
            </w:pPr>
            <w:r w:rsidRPr="00113B4D">
              <w:rPr>
                <w:rFonts w:ascii="Arial" w:hAnsi="Arial" w:cs="Arial"/>
                <w:sz w:val="24"/>
              </w:rPr>
              <w:t>Enzalutamide – no additional medicines are routinely required</w:t>
            </w:r>
          </w:p>
        </w:tc>
      </w:tr>
      <w:tr w:rsidR="00113B4D" w:rsidRPr="00113B4D" w14:paraId="32AC91DD" w14:textId="77777777" w:rsidTr="00113B4D">
        <w:tc>
          <w:tcPr>
            <w:tcW w:w="3303" w:type="dxa"/>
          </w:tcPr>
          <w:p w14:paraId="29582F92"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prescription management requirements</w:t>
            </w:r>
          </w:p>
        </w:tc>
        <w:tc>
          <w:tcPr>
            <w:tcW w:w="6714" w:type="dxa"/>
          </w:tcPr>
          <w:p w14:paraId="3725BF6B" w14:textId="77777777" w:rsidR="00310B16" w:rsidRPr="00113B4D" w:rsidRDefault="00335956" w:rsidP="001A2609">
            <w:pPr>
              <w:rPr>
                <w:rFonts w:ascii="Arial" w:hAnsi="Arial" w:cs="Arial"/>
                <w:sz w:val="24"/>
              </w:rPr>
            </w:pPr>
            <w:r w:rsidRPr="00113B4D">
              <w:rPr>
                <w:rFonts w:ascii="Arial" w:hAnsi="Arial" w:cs="Arial"/>
                <w:sz w:val="24"/>
              </w:rPr>
              <w:t>Patients will only receive an H</w:t>
            </w:r>
            <w:r w:rsidR="00310B16" w:rsidRPr="00113B4D">
              <w:rPr>
                <w:rFonts w:ascii="Arial" w:hAnsi="Arial" w:cs="Arial"/>
                <w:sz w:val="24"/>
              </w:rPr>
              <w:t>B</w:t>
            </w:r>
            <w:r w:rsidRPr="00113B4D">
              <w:rPr>
                <w:rFonts w:ascii="Arial" w:hAnsi="Arial" w:cs="Arial"/>
                <w:sz w:val="24"/>
              </w:rPr>
              <w:t>P</w:t>
            </w:r>
            <w:r w:rsidR="00310B16" w:rsidRPr="00113B4D">
              <w:rPr>
                <w:rFonts w:ascii="Arial" w:hAnsi="Arial" w:cs="Arial"/>
                <w:sz w:val="24"/>
              </w:rPr>
              <w:t xml:space="preserve"> from urology oncology clinic if suitable to proceed with treatment. Patients will only receive 4 weeks supply at a time. Patients may hand in more than one 4 week prescription to the community pharmacy. These are for subsequent supplies and should be forward dated as appropriate. They should not be dispensed to the patient before the date on the prescription. </w:t>
            </w:r>
          </w:p>
          <w:p w14:paraId="3E2D3B5F" w14:textId="77777777" w:rsidR="00310B16" w:rsidRPr="00113B4D" w:rsidRDefault="00310B16" w:rsidP="001A2609">
            <w:pPr>
              <w:rPr>
                <w:rFonts w:ascii="Arial" w:hAnsi="Arial" w:cs="Arial"/>
                <w:sz w:val="24"/>
              </w:rPr>
            </w:pPr>
            <w:r w:rsidRPr="00113B4D">
              <w:rPr>
                <w:rFonts w:ascii="Arial" w:hAnsi="Arial" w:cs="Arial"/>
                <w:sz w:val="24"/>
              </w:rPr>
              <w:t>No confirmation from the urology oncology clinic is required to dispense a subsequent supply. If for any reason a patient is not to receive subsequent supplies, the community pharmacy will be contacted by a member of the secondary care team.</w:t>
            </w:r>
          </w:p>
          <w:p w14:paraId="684B7AA2" w14:textId="77777777" w:rsidR="00310B16" w:rsidRPr="00113B4D" w:rsidRDefault="00310B16" w:rsidP="001A2609">
            <w:pPr>
              <w:rPr>
                <w:rFonts w:ascii="Arial" w:hAnsi="Arial" w:cs="Arial"/>
                <w:sz w:val="24"/>
              </w:rPr>
            </w:pPr>
            <w:r w:rsidRPr="00113B4D">
              <w:rPr>
                <w:rFonts w:ascii="Arial" w:hAnsi="Arial" w:cs="Arial"/>
                <w:sz w:val="24"/>
              </w:rPr>
              <w:t>Dose modifications are uncommon. In the event that a patient requires a dose modification, the secondary care team will contact the community pharmacy and arrange for a new prescription.</w:t>
            </w:r>
          </w:p>
        </w:tc>
      </w:tr>
    </w:tbl>
    <w:p w14:paraId="795AF52C" w14:textId="77777777" w:rsidR="00113B4D" w:rsidRPr="00113B4D" w:rsidRDefault="00113B4D" w:rsidP="00113B4D">
      <w:pPr>
        <w:spacing w:before="0" w:after="0" w:line="240" w:lineRule="auto"/>
        <w:rPr>
          <w:rFonts w:ascii="Arial" w:hAnsi="Arial" w:cs="Arial"/>
          <w:sz w:val="22"/>
        </w:rPr>
      </w:pPr>
    </w:p>
    <w:p w14:paraId="0F7130B9" w14:textId="77777777" w:rsidR="00113B4D" w:rsidRPr="00113B4D" w:rsidRDefault="00113B4D" w:rsidP="00113B4D">
      <w:pPr>
        <w:spacing w:before="0" w:after="0" w:line="240" w:lineRule="auto"/>
        <w:rPr>
          <w:rFonts w:ascii="Arial" w:hAnsi="Arial" w:cs="Arial"/>
          <w:sz w:val="22"/>
        </w:rPr>
      </w:pPr>
      <w:r w:rsidRPr="00113B4D">
        <w:rPr>
          <w:rFonts w:ascii="Arial" w:hAnsi="Arial" w:cs="Arial"/>
          <w:sz w:val="22"/>
        </w:rPr>
        <w:br w:type="page"/>
      </w:r>
    </w:p>
    <w:p w14:paraId="0466DDE3"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6D4121B4" w14:textId="77777777" w:rsidTr="00113B4D">
        <w:tc>
          <w:tcPr>
            <w:tcW w:w="3303" w:type="dxa"/>
          </w:tcPr>
          <w:p w14:paraId="21648C2D" w14:textId="7D430704"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Proposed tier of service to be provided</w:t>
            </w:r>
          </w:p>
        </w:tc>
        <w:tc>
          <w:tcPr>
            <w:tcW w:w="6714" w:type="dxa"/>
          </w:tcPr>
          <w:p w14:paraId="3D0B1569" w14:textId="1BC19287" w:rsidR="00310B16" w:rsidRPr="00113B4D" w:rsidRDefault="00310B16" w:rsidP="001A2609">
            <w:pPr>
              <w:rPr>
                <w:rFonts w:ascii="Arial" w:hAnsi="Arial" w:cs="Arial"/>
                <w:sz w:val="24"/>
              </w:rPr>
            </w:pPr>
            <w:r w:rsidRPr="00113B4D">
              <w:rPr>
                <w:rFonts w:ascii="Arial" w:hAnsi="Arial" w:cs="Arial"/>
                <w:sz w:val="24"/>
              </w:rPr>
              <w:t>T</w:t>
            </w:r>
            <w:r w:rsidR="0071693C" w:rsidRPr="00113B4D">
              <w:rPr>
                <w:rFonts w:ascii="Arial" w:hAnsi="Arial" w:cs="Arial"/>
                <w:sz w:val="24"/>
              </w:rPr>
              <w:t xml:space="preserve">ier </w:t>
            </w:r>
            <w:r w:rsidRPr="00113B4D">
              <w:rPr>
                <w:rFonts w:ascii="Arial" w:hAnsi="Arial" w:cs="Arial"/>
                <w:sz w:val="24"/>
              </w:rPr>
              <w:t xml:space="preserve">1 – No additional Pharmaceutical Care required out with the normal dispensing and supply of a new drug to the patient </w:t>
            </w:r>
          </w:p>
        </w:tc>
      </w:tr>
      <w:tr w:rsidR="00113B4D" w:rsidRPr="00113B4D" w14:paraId="3ECD10B5" w14:textId="77777777" w:rsidTr="00113B4D">
        <w:tc>
          <w:tcPr>
            <w:tcW w:w="3303" w:type="dxa"/>
          </w:tcPr>
          <w:p w14:paraId="76B6D7F2"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outline of any pharmaceutical care bundle to be delivered</w:t>
            </w:r>
          </w:p>
        </w:tc>
        <w:tc>
          <w:tcPr>
            <w:tcW w:w="6714" w:type="dxa"/>
          </w:tcPr>
          <w:p w14:paraId="5F874BEF" w14:textId="77777777" w:rsidR="00310B16" w:rsidRPr="00113B4D" w:rsidRDefault="00310B16" w:rsidP="001A2609">
            <w:pPr>
              <w:rPr>
                <w:rFonts w:ascii="Arial" w:hAnsi="Arial" w:cs="Arial"/>
                <w:sz w:val="24"/>
              </w:rPr>
            </w:pPr>
            <w:r w:rsidRPr="00113B4D">
              <w:rPr>
                <w:rFonts w:ascii="Arial" w:hAnsi="Arial" w:cs="Arial"/>
                <w:sz w:val="24"/>
              </w:rPr>
              <w:t>It is expected that community pharmacists will:</w:t>
            </w:r>
          </w:p>
          <w:p w14:paraId="6478F4C0" w14:textId="77777777" w:rsidR="00310B16" w:rsidRPr="00113B4D" w:rsidRDefault="00310B16" w:rsidP="001A2609">
            <w:pPr>
              <w:rPr>
                <w:rFonts w:ascii="Arial" w:hAnsi="Arial" w:cs="Arial"/>
                <w:sz w:val="24"/>
              </w:rPr>
            </w:pPr>
            <w:r w:rsidRPr="00113B4D">
              <w:rPr>
                <w:rFonts w:ascii="Arial" w:hAnsi="Arial" w:cs="Arial"/>
                <w:sz w:val="24"/>
              </w:rPr>
              <w:t>Provide pharmaceutical care including support with adherence</w:t>
            </w:r>
          </w:p>
          <w:p w14:paraId="0F525D4B" w14:textId="5FDB0FA3" w:rsidR="00310B16" w:rsidRPr="00113B4D" w:rsidRDefault="00310B16" w:rsidP="001A2609">
            <w:pPr>
              <w:rPr>
                <w:rFonts w:ascii="Arial" w:hAnsi="Arial" w:cs="Arial"/>
                <w:sz w:val="24"/>
              </w:rPr>
            </w:pPr>
            <w:r w:rsidRPr="00113B4D">
              <w:rPr>
                <w:rFonts w:ascii="Arial" w:hAnsi="Arial" w:cs="Arial"/>
                <w:sz w:val="24"/>
              </w:rPr>
              <w:t>Under CMS, create a PCR for each patient if they do not have one already, and documen</w:t>
            </w:r>
            <w:r w:rsidR="00113B4D">
              <w:rPr>
                <w:rFonts w:ascii="Arial" w:hAnsi="Arial" w:cs="Arial"/>
                <w:sz w:val="24"/>
              </w:rPr>
              <w:t>t relevant issues as they arise</w:t>
            </w:r>
          </w:p>
          <w:p w14:paraId="65D1BD2B" w14:textId="77777777" w:rsidR="00310B16" w:rsidRPr="00113B4D" w:rsidRDefault="00310B16" w:rsidP="001A2609">
            <w:pPr>
              <w:rPr>
                <w:rFonts w:ascii="Arial" w:hAnsi="Arial" w:cs="Arial"/>
                <w:sz w:val="24"/>
              </w:rPr>
            </w:pPr>
            <w:r w:rsidRPr="00113B4D">
              <w:rPr>
                <w:rFonts w:ascii="Arial" w:hAnsi="Arial" w:cs="Arial"/>
                <w:sz w:val="24"/>
              </w:rPr>
              <w:t>Liaise with GP/secondary care team if any new acute/routine medicines are prescribed that may significantly interact with enzalutamide</w:t>
            </w:r>
          </w:p>
          <w:p w14:paraId="3A52F9EE" w14:textId="7ED14E36" w:rsidR="00310B16" w:rsidRPr="00113B4D" w:rsidRDefault="00310B16" w:rsidP="001A2609">
            <w:pPr>
              <w:rPr>
                <w:rFonts w:ascii="Arial" w:hAnsi="Arial" w:cs="Arial"/>
                <w:sz w:val="24"/>
              </w:rPr>
            </w:pPr>
            <w:r w:rsidRPr="00113B4D">
              <w:rPr>
                <w:rFonts w:ascii="Arial" w:hAnsi="Arial" w:cs="Arial"/>
                <w:sz w:val="24"/>
              </w:rPr>
              <w:t xml:space="preserve">Notify the secondary care team of any concerns regarding the patient or any adverse </w:t>
            </w:r>
            <w:r w:rsidR="00113B4D">
              <w:rPr>
                <w:rFonts w:ascii="Arial" w:hAnsi="Arial" w:cs="Arial"/>
                <w:sz w:val="24"/>
              </w:rPr>
              <w:t>events relating to enzalutamide</w:t>
            </w:r>
          </w:p>
          <w:p w14:paraId="1C4AFB1A" w14:textId="77777777" w:rsidR="00310B16" w:rsidRPr="00113B4D" w:rsidRDefault="00310B16" w:rsidP="001A2609">
            <w:pPr>
              <w:rPr>
                <w:rFonts w:ascii="Arial" w:hAnsi="Arial" w:cs="Arial"/>
                <w:sz w:val="24"/>
              </w:rPr>
            </w:pPr>
            <w:r w:rsidRPr="00113B4D">
              <w:rPr>
                <w:rFonts w:ascii="Arial" w:hAnsi="Arial" w:cs="Arial"/>
                <w:sz w:val="24"/>
              </w:rPr>
              <w:t>Advise the patient to contact their GP/Cancer Treatment Helpline if signs of infection/felling unwell</w:t>
            </w:r>
          </w:p>
          <w:p w14:paraId="038FCD8B" w14:textId="71F3BC39" w:rsidR="00310B16" w:rsidRPr="00113B4D" w:rsidRDefault="00310B16" w:rsidP="001A2609">
            <w:pPr>
              <w:rPr>
                <w:rFonts w:ascii="Arial" w:hAnsi="Arial" w:cs="Arial"/>
                <w:sz w:val="24"/>
              </w:rPr>
            </w:pPr>
            <w:r w:rsidRPr="00113B4D">
              <w:rPr>
                <w:rFonts w:ascii="Arial" w:hAnsi="Arial" w:cs="Arial"/>
                <w:sz w:val="24"/>
              </w:rPr>
              <w:t>Notify the secondary care team if the patient does not collect their enzalutamide when expected</w:t>
            </w:r>
          </w:p>
        </w:tc>
      </w:tr>
      <w:tr w:rsidR="00113B4D" w:rsidRPr="00113B4D" w14:paraId="53FD99E0" w14:textId="77777777" w:rsidTr="00113B4D">
        <w:tc>
          <w:tcPr>
            <w:tcW w:w="3303" w:type="dxa"/>
          </w:tcPr>
          <w:p w14:paraId="5C06C6F8"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outline of training requirements to be part of an SLA</w:t>
            </w:r>
          </w:p>
        </w:tc>
        <w:tc>
          <w:tcPr>
            <w:tcW w:w="6714" w:type="dxa"/>
          </w:tcPr>
          <w:p w14:paraId="0B0C026C" w14:textId="77777777" w:rsidR="00310B16" w:rsidRPr="00113B4D" w:rsidRDefault="00310B16" w:rsidP="001A2609">
            <w:pPr>
              <w:rPr>
                <w:rFonts w:ascii="Arial" w:hAnsi="Arial" w:cs="Arial"/>
                <w:sz w:val="24"/>
              </w:rPr>
            </w:pPr>
            <w:r w:rsidRPr="00113B4D">
              <w:rPr>
                <w:rFonts w:ascii="Arial" w:hAnsi="Arial" w:cs="Arial"/>
                <w:sz w:val="24"/>
              </w:rPr>
              <w:t>Each pharmacy will designate a named pharmacist to be responsible for the on-going delivery of the scheme.</w:t>
            </w:r>
          </w:p>
          <w:p w14:paraId="66C5930B" w14:textId="63124BF1" w:rsidR="00310B16" w:rsidRPr="00113B4D" w:rsidRDefault="00310B16" w:rsidP="001A2609">
            <w:pPr>
              <w:rPr>
                <w:rFonts w:ascii="Arial" w:hAnsi="Arial" w:cs="Arial"/>
                <w:sz w:val="24"/>
              </w:rPr>
            </w:pPr>
            <w:r w:rsidRPr="00113B4D">
              <w:rPr>
                <w:rFonts w:ascii="Arial" w:hAnsi="Arial" w:cs="Arial"/>
                <w:sz w:val="24"/>
              </w:rPr>
              <w:t>The named pharmacist providing the service should read the service protocol and accompanying information and operate within the service specifications</w:t>
            </w:r>
            <w:r w:rsidR="00484DAF" w:rsidRPr="00113B4D">
              <w:rPr>
                <w:rFonts w:ascii="Arial" w:hAnsi="Arial" w:cs="Arial"/>
                <w:sz w:val="24"/>
              </w:rPr>
              <w:t xml:space="preserve"> including ensuring that the medicine is sourced via the supply route set out in this service specification</w:t>
            </w:r>
            <w:r w:rsidRPr="00113B4D">
              <w:rPr>
                <w:rFonts w:ascii="Arial" w:hAnsi="Arial" w:cs="Arial"/>
                <w:sz w:val="24"/>
              </w:rPr>
              <w:t>. Other staff should have general awareness that the service is in place to ensure continuity of service where possible.</w:t>
            </w:r>
          </w:p>
          <w:p w14:paraId="44A6F479" w14:textId="77777777" w:rsidR="00310B16" w:rsidRPr="00113B4D" w:rsidRDefault="00310B16" w:rsidP="001A2609">
            <w:pPr>
              <w:rPr>
                <w:rFonts w:ascii="Arial" w:hAnsi="Arial" w:cs="Arial"/>
                <w:sz w:val="24"/>
              </w:rPr>
            </w:pPr>
            <w:r w:rsidRPr="00113B4D">
              <w:rPr>
                <w:rFonts w:ascii="Arial" w:hAnsi="Arial" w:cs="Arial"/>
                <w:sz w:val="24"/>
              </w:rPr>
              <w:t>Pharmacy contractors are free to develop their own standard operating procedures to deliver the scheme in their own pharmacy.</w:t>
            </w:r>
          </w:p>
        </w:tc>
      </w:tr>
    </w:tbl>
    <w:p w14:paraId="5A7CC3A0" w14:textId="77777777" w:rsidR="00113B4D" w:rsidRPr="00113B4D" w:rsidRDefault="00113B4D" w:rsidP="00113B4D">
      <w:pPr>
        <w:spacing w:before="0" w:after="0" w:line="240" w:lineRule="auto"/>
        <w:rPr>
          <w:rFonts w:ascii="Arial" w:hAnsi="Arial" w:cs="Arial"/>
          <w:sz w:val="22"/>
        </w:rPr>
      </w:pPr>
    </w:p>
    <w:p w14:paraId="52F9F6C5" w14:textId="77777777" w:rsidR="00113B4D" w:rsidRPr="00113B4D" w:rsidRDefault="00113B4D" w:rsidP="00113B4D">
      <w:pPr>
        <w:spacing w:before="0" w:after="0" w:line="240" w:lineRule="auto"/>
        <w:rPr>
          <w:rFonts w:ascii="Arial" w:hAnsi="Arial" w:cs="Arial"/>
          <w:sz w:val="22"/>
        </w:rPr>
      </w:pPr>
      <w:r w:rsidRPr="00113B4D">
        <w:rPr>
          <w:rFonts w:ascii="Arial" w:hAnsi="Arial" w:cs="Arial"/>
          <w:sz w:val="22"/>
        </w:rPr>
        <w:br w:type="page"/>
      </w:r>
    </w:p>
    <w:p w14:paraId="7F69A5B7"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5F8FFA90" w14:textId="77777777" w:rsidTr="00113B4D">
        <w:tc>
          <w:tcPr>
            <w:tcW w:w="3303" w:type="dxa"/>
          </w:tcPr>
          <w:p w14:paraId="43051100" w14:textId="2E88D902"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requirement for a clinical information sheet</w:t>
            </w:r>
          </w:p>
        </w:tc>
        <w:tc>
          <w:tcPr>
            <w:tcW w:w="6714" w:type="dxa"/>
          </w:tcPr>
          <w:p w14:paraId="3469F2AF" w14:textId="77777777" w:rsidR="00310B16" w:rsidRPr="00113B4D" w:rsidRDefault="00310B16" w:rsidP="001A2609">
            <w:pPr>
              <w:rPr>
                <w:rFonts w:ascii="Arial" w:hAnsi="Arial" w:cs="Arial"/>
                <w:sz w:val="24"/>
              </w:rPr>
            </w:pPr>
            <w:r w:rsidRPr="00113B4D">
              <w:rPr>
                <w:rFonts w:ascii="Arial" w:hAnsi="Arial" w:cs="Arial"/>
                <w:sz w:val="24"/>
              </w:rPr>
              <w:t>Community pharmacy will receive an information sheet which will include information on the clinical condition and the need for the service. It will also include contact details, frequently asked questions, specific dispensing and labeling requirements and information on when to contact the secondary care team. Community pharmacists are expected to consult the SPC for information specific to enzalutamide.</w:t>
            </w:r>
          </w:p>
        </w:tc>
      </w:tr>
      <w:tr w:rsidR="00113B4D" w:rsidRPr="00113B4D" w14:paraId="0F649713" w14:textId="77777777" w:rsidTr="00113B4D">
        <w:tc>
          <w:tcPr>
            <w:tcW w:w="3303" w:type="dxa"/>
          </w:tcPr>
          <w:p w14:paraId="318C6218"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Responsibilities of Initiating Consultant</w:t>
            </w:r>
          </w:p>
        </w:tc>
        <w:tc>
          <w:tcPr>
            <w:tcW w:w="6714" w:type="dxa"/>
          </w:tcPr>
          <w:p w14:paraId="719C0F41" w14:textId="7E8D3582" w:rsidR="00310B16" w:rsidRPr="00113B4D" w:rsidRDefault="00310B16" w:rsidP="001A2609">
            <w:pPr>
              <w:rPr>
                <w:rFonts w:ascii="Arial" w:hAnsi="Arial" w:cs="Arial"/>
                <w:sz w:val="24"/>
              </w:rPr>
            </w:pPr>
            <w:r w:rsidRPr="00113B4D">
              <w:rPr>
                <w:rFonts w:ascii="Arial" w:hAnsi="Arial" w:cs="Arial"/>
                <w:sz w:val="24"/>
              </w:rPr>
              <w:t>Patients will be reviewed and consented for treatment by an oncolog</w:t>
            </w:r>
            <w:r w:rsidR="00113B4D">
              <w:rPr>
                <w:rFonts w:ascii="Arial" w:hAnsi="Arial" w:cs="Arial"/>
                <w:sz w:val="24"/>
              </w:rPr>
              <w:t>ist responsible for their care.</w:t>
            </w:r>
          </w:p>
          <w:p w14:paraId="0B0216F8" w14:textId="77777777" w:rsidR="00310B16" w:rsidRPr="00113B4D" w:rsidRDefault="00310B16" w:rsidP="001A2609">
            <w:pPr>
              <w:rPr>
                <w:rFonts w:ascii="Arial" w:hAnsi="Arial" w:cs="Arial"/>
                <w:sz w:val="24"/>
              </w:rPr>
            </w:pPr>
            <w:r w:rsidRPr="00113B4D">
              <w:rPr>
                <w:rFonts w:ascii="Arial" w:hAnsi="Arial" w:cs="Arial"/>
                <w:sz w:val="24"/>
              </w:rPr>
              <w:t>Community pharmacies will receive notification from the prescribing team about any patients that will be collecting enzalutamide from them.</w:t>
            </w:r>
          </w:p>
          <w:p w14:paraId="6A37E05D" w14:textId="710BCF9E" w:rsidR="00310B16" w:rsidRPr="00113B4D" w:rsidRDefault="00310B16" w:rsidP="001A2609">
            <w:pPr>
              <w:rPr>
                <w:rFonts w:ascii="Arial" w:hAnsi="Arial" w:cs="Arial"/>
                <w:sz w:val="24"/>
              </w:rPr>
            </w:pPr>
            <w:r w:rsidRPr="00113B4D">
              <w:rPr>
                <w:rFonts w:ascii="Arial" w:hAnsi="Arial" w:cs="Arial"/>
                <w:sz w:val="24"/>
              </w:rPr>
              <w:t>The first supply of enzalutamide will be from the hospital pharmacy and the patient will receive the appropriate education and counseling, with a baseline assessment of drug intera</w:t>
            </w:r>
            <w:r w:rsidR="00113B4D">
              <w:rPr>
                <w:rFonts w:ascii="Arial" w:hAnsi="Arial" w:cs="Arial"/>
                <w:sz w:val="24"/>
              </w:rPr>
              <w:t>ctions with current medication.</w:t>
            </w:r>
          </w:p>
          <w:p w14:paraId="7CA7396E" w14:textId="36365590" w:rsidR="00310B16" w:rsidRPr="00113B4D" w:rsidRDefault="00310B16" w:rsidP="001A2609">
            <w:pPr>
              <w:rPr>
                <w:rFonts w:ascii="Arial" w:hAnsi="Arial" w:cs="Arial"/>
                <w:sz w:val="24"/>
              </w:rPr>
            </w:pPr>
            <w:r w:rsidRPr="00113B4D">
              <w:rPr>
                <w:rFonts w:ascii="Arial" w:hAnsi="Arial" w:cs="Arial"/>
                <w:sz w:val="24"/>
              </w:rPr>
              <w:t>Patients will be reviewed regularly at the oncology clinic, initially every 4 weeks and where appropriate, review intervals may be widened t</w:t>
            </w:r>
            <w:r w:rsidR="00113B4D">
              <w:rPr>
                <w:rFonts w:ascii="Arial" w:hAnsi="Arial" w:cs="Arial"/>
                <w:sz w:val="24"/>
              </w:rPr>
              <w:t>o 8 weekly or 12 weekly visits.</w:t>
            </w:r>
          </w:p>
          <w:p w14:paraId="36533583" w14:textId="77777777" w:rsidR="00310B16" w:rsidRPr="00113B4D" w:rsidRDefault="00310B16" w:rsidP="001A2609">
            <w:pPr>
              <w:rPr>
                <w:rFonts w:ascii="Arial" w:hAnsi="Arial" w:cs="Arial"/>
                <w:sz w:val="24"/>
              </w:rPr>
            </w:pPr>
            <w:r w:rsidRPr="00113B4D">
              <w:rPr>
                <w:rFonts w:ascii="Arial" w:hAnsi="Arial" w:cs="Arial"/>
                <w:sz w:val="24"/>
              </w:rPr>
              <w:t>Patients will have the opportunity to return to clinic earlier than planned at the discretion of the secondary care team.</w:t>
            </w:r>
          </w:p>
          <w:p w14:paraId="3138A281" w14:textId="77777777" w:rsidR="00310B16" w:rsidRPr="00113B4D" w:rsidRDefault="00310B16" w:rsidP="001A2609">
            <w:pPr>
              <w:rPr>
                <w:rFonts w:ascii="Arial" w:hAnsi="Arial" w:cs="Arial"/>
                <w:sz w:val="24"/>
              </w:rPr>
            </w:pPr>
            <w:r w:rsidRPr="00113B4D">
              <w:rPr>
                <w:rFonts w:ascii="Arial" w:hAnsi="Arial" w:cs="Arial"/>
                <w:sz w:val="24"/>
              </w:rPr>
              <w:t xml:space="preserve"> Patients will receive regular scans, which will be used in conjunction with patient review to determine the appropriateness of continuing treatment.</w:t>
            </w:r>
          </w:p>
          <w:p w14:paraId="64BF0661" w14:textId="77777777" w:rsidR="00310B16" w:rsidRPr="00113B4D" w:rsidRDefault="00310B16" w:rsidP="001A2609">
            <w:pPr>
              <w:rPr>
                <w:rFonts w:ascii="Arial" w:hAnsi="Arial" w:cs="Arial"/>
                <w:sz w:val="24"/>
              </w:rPr>
            </w:pPr>
            <w:r w:rsidRPr="00113B4D">
              <w:rPr>
                <w:rFonts w:ascii="Arial" w:hAnsi="Arial" w:cs="Arial"/>
                <w:sz w:val="24"/>
              </w:rPr>
              <w:t>It is not anticipated that there will be a requirement for regular communication with the community pharmacy, however the community pharmacy details for each patient will be held in a register in the hospital pharmacy and therefore any ad</w:t>
            </w:r>
            <w:r w:rsidR="006332BD" w:rsidRPr="00113B4D">
              <w:rPr>
                <w:rFonts w:ascii="Arial" w:hAnsi="Arial" w:cs="Arial"/>
                <w:sz w:val="24"/>
              </w:rPr>
              <w:t xml:space="preserve"> </w:t>
            </w:r>
            <w:r w:rsidRPr="00113B4D">
              <w:rPr>
                <w:rFonts w:ascii="Arial" w:hAnsi="Arial" w:cs="Arial"/>
                <w:sz w:val="24"/>
              </w:rPr>
              <w:t>hoc communications will take place by telephone.</w:t>
            </w:r>
          </w:p>
        </w:tc>
      </w:tr>
      <w:tr w:rsidR="00113B4D" w:rsidRPr="00113B4D" w14:paraId="4691198C" w14:textId="77777777" w:rsidTr="00113B4D">
        <w:tc>
          <w:tcPr>
            <w:tcW w:w="3303" w:type="dxa"/>
          </w:tcPr>
          <w:p w14:paraId="21047398"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Responsibilities of Community Pharmacist</w:t>
            </w:r>
          </w:p>
        </w:tc>
        <w:tc>
          <w:tcPr>
            <w:tcW w:w="6714" w:type="dxa"/>
          </w:tcPr>
          <w:p w14:paraId="3FD0C136" w14:textId="5D7D48C8" w:rsidR="00310B16" w:rsidRPr="00113B4D" w:rsidRDefault="00310B16" w:rsidP="001A2609">
            <w:pPr>
              <w:rPr>
                <w:rFonts w:ascii="Arial" w:hAnsi="Arial" w:cs="Arial"/>
                <w:sz w:val="24"/>
              </w:rPr>
            </w:pPr>
            <w:r w:rsidRPr="00113B4D">
              <w:rPr>
                <w:rFonts w:ascii="Arial" w:hAnsi="Arial" w:cs="Arial"/>
                <w:sz w:val="24"/>
              </w:rPr>
              <w:t xml:space="preserve">T1 – Ensure that the supply of the drug to the </w:t>
            </w:r>
            <w:r w:rsidR="00C837DA" w:rsidRPr="00113B4D">
              <w:rPr>
                <w:rFonts w:ascii="Arial" w:hAnsi="Arial" w:cs="Arial"/>
                <w:sz w:val="24"/>
              </w:rPr>
              <w:t>patient is</w:t>
            </w:r>
            <w:r w:rsidRPr="00113B4D">
              <w:rPr>
                <w:rFonts w:ascii="Arial" w:hAnsi="Arial" w:cs="Arial"/>
                <w:sz w:val="24"/>
              </w:rPr>
              <w:t xml:space="preserve"> made in a timely manner using the correct route of supply from the identified supplier. Respond accordingly to the instruction and direction of the prescriber.</w:t>
            </w:r>
          </w:p>
        </w:tc>
      </w:tr>
    </w:tbl>
    <w:p w14:paraId="745F54C9" w14:textId="77777777" w:rsidR="00113B4D" w:rsidRPr="00113B4D" w:rsidRDefault="00113B4D" w:rsidP="00113B4D">
      <w:pPr>
        <w:spacing w:before="0" w:after="0" w:line="240" w:lineRule="auto"/>
        <w:rPr>
          <w:rFonts w:ascii="Arial" w:hAnsi="Arial" w:cs="Arial"/>
          <w:sz w:val="22"/>
        </w:rPr>
      </w:pPr>
      <w:r w:rsidRPr="00113B4D">
        <w:rPr>
          <w:rFonts w:ascii="Arial" w:hAnsi="Arial" w:cs="Arial"/>
          <w:sz w:val="22"/>
        </w:rPr>
        <w:br w:type="page"/>
      </w:r>
    </w:p>
    <w:p w14:paraId="08449E21" w14:textId="77777777" w:rsidR="00113B4D" w:rsidRPr="00113B4D" w:rsidRDefault="00113B4D" w:rsidP="00113B4D">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13B4D" w14:paraId="58DB49E5" w14:textId="77777777" w:rsidTr="00113B4D">
        <w:tc>
          <w:tcPr>
            <w:tcW w:w="3303" w:type="dxa"/>
          </w:tcPr>
          <w:p w14:paraId="478DDD09" w14:textId="2A5E07D6"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Dispos</w:t>
            </w:r>
            <w:r w:rsidR="00A74723" w:rsidRPr="00113B4D">
              <w:rPr>
                <w:rStyle w:val="SubtleEmphasis"/>
                <w:rFonts w:ascii="Arial" w:hAnsi="Arial" w:cs="Arial"/>
                <w:caps/>
                <w:color w:val="auto"/>
                <w:sz w:val="24"/>
              </w:rPr>
              <w:t>A</w:t>
            </w:r>
            <w:r w:rsidRPr="00113B4D">
              <w:rPr>
                <w:rStyle w:val="SubtleEmphasis"/>
                <w:rFonts w:ascii="Arial" w:hAnsi="Arial" w:cs="Arial"/>
                <w:caps/>
                <w:color w:val="auto"/>
                <w:sz w:val="24"/>
              </w:rPr>
              <w:t>l of waste</w:t>
            </w:r>
          </w:p>
        </w:tc>
        <w:tc>
          <w:tcPr>
            <w:tcW w:w="6714" w:type="dxa"/>
          </w:tcPr>
          <w:p w14:paraId="28657F8F" w14:textId="77777777" w:rsidR="00310B16" w:rsidRPr="00113B4D" w:rsidRDefault="00310B16" w:rsidP="001A2609">
            <w:pPr>
              <w:rPr>
                <w:rFonts w:ascii="Arial" w:hAnsi="Arial" w:cs="Arial"/>
                <w:sz w:val="24"/>
              </w:rPr>
            </w:pPr>
            <w:r w:rsidRPr="00113B4D">
              <w:rPr>
                <w:rFonts w:ascii="Arial" w:hAnsi="Arial" w:cs="Arial"/>
                <w:sz w:val="24"/>
              </w:rPr>
              <w:t>Enzalutamide is hormonal treatment. It is not cytotoxic and therefore disposal arrangements are the same as for any other medicine.</w:t>
            </w:r>
          </w:p>
        </w:tc>
      </w:tr>
      <w:tr w:rsidR="00113B4D" w:rsidRPr="00113B4D" w14:paraId="51DBD207" w14:textId="77777777" w:rsidTr="00113B4D">
        <w:tc>
          <w:tcPr>
            <w:tcW w:w="3303" w:type="dxa"/>
          </w:tcPr>
          <w:p w14:paraId="6FAEB1D3"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Responsibilities of the patient</w:t>
            </w:r>
          </w:p>
        </w:tc>
        <w:tc>
          <w:tcPr>
            <w:tcW w:w="6714" w:type="dxa"/>
          </w:tcPr>
          <w:p w14:paraId="1BE8F17A" w14:textId="6C7E9122" w:rsidR="00310B16" w:rsidRPr="00113B4D" w:rsidRDefault="00310B16" w:rsidP="001A2609">
            <w:pPr>
              <w:rPr>
                <w:rFonts w:ascii="Arial" w:hAnsi="Arial" w:cs="Arial"/>
                <w:sz w:val="24"/>
              </w:rPr>
            </w:pPr>
            <w:r w:rsidRPr="00113B4D">
              <w:rPr>
                <w:rFonts w:ascii="Arial" w:hAnsi="Arial" w:cs="Arial"/>
                <w:sz w:val="24"/>
              </w:rPr>
              <w:t>Whilst there are no specific storage requirements for enzalutamide, it should be kept in a safe place, out of the reach of children and where it cannot be</w:t>
            </w:r>
            <w:r w:rsidR="00195D5E">
              <w:rPr>
                <w:rFonts w:ascii="Arial" w:hAnsi="Arial" w:cs="Arial"/>
                <w:sz w:val="24"/>
              </w:rPr>
              <w:t xml:space="preserve"> confused with other medication</w:t>
            </w:r>
          </w:p>
          <w:p w14:paraId="528498AE" w14:textId="77777777" w:rsidR="00310B16" w:rsidRPr="00113B4D" w:rsidRDefault="00310B16" w:rsidP="001A2609">
            <w:pPr>
              <w:rPr>
                <w:rFonts w:ascii="Arial" w:hAnsi="Arial" w:cs="Arial"/>
                <w:sz w:val="24"/>
              </w:rPr>
            </w:pPr>
            <w:r w:rsidRPr="00113B4D">
              <w:rPr>
                <w:rFonts w:ascii="Arial" w:hAnsi="Arial" w:cs="Arial"/>
                <w:sz w:val="24"/>
              </w:rPr>
              <w:t>Report any adverse drug reactions at clinic visits or, if urgent contact the CNS or Cancer Treatment Helpline as appropriate</w:t>
            </w:r>
          </w:p>
          <w:p w14:paraId="43E2305D" w14:textId="77777777" w:rsidR="00310B16" w:rsidRPr="00113B4D" w:rsidRDefault="00310B16" w:rsidP="001A2609">
            <w:pPr>
              <w:rPr>
                <w:rFonts w:ascii="Arial" w:hAnsi="Arial" w:cs="Arial"/>
                <w:sz w:val="24"/>
              </w:rPr>
            </w:pPr>
            <w:r w:rsidRPr="00113B4D">
              <w:rPr>
                <w:rFonts w:ascii="Arial" w:hAnsi="Arial" w:cs="Arial"/>
                <w:sz w:val="24"/>
              </w:rPr>
              <w:t>Keep clinic appointments for monitoring and follow up</w:t>
            </w:r>
          </w:p>
          <w:p w14:paraId="576641DD" w14:textId="77777777" w:rsidR="00310B16" w:rsidRPr="00113B4D" w:rsidRDefault="00310B16" w:rsidP="001A2609">
            <w:pPr>
              <w:rPr>
                <w:rFonts w:ascii="Arial" w:hAnsi="Arial" w:cs="Arial"/>
                <w:sz w:val="24"/>
              </w:rPr>
            </w:pPr>
            <w:r w:rsidRPr="00113B4D">
              <w:rPr>
                <w:rFonts w:ascii="Arial" w:hAnsi="Arial" w:cs="Arial"/>
                <w:sz w:val="24"/>
              </w:rPr>
              <w:t>Check any new OTC medicines are safe to take, with the community pharmacist</w:t>
            </w:r>
          </w:p>
          <w:p w14:paraId="08F9B293" w14:textId="77777777" w:rsidR="00310B16" w:rsidRPr="00113B4D" w:rsidRDefault="00310B16" w:rsidP="001A2609">
            <w:pPr>
              <w:rPr>
                <w:rFonts w:ascii="Arial" w:hAnsi="Arial" w:cs="Arial"/>
                <w:sz w:val="24"/>
              </w:rPr>
            </w:pPr>
            <w:r w:rsidRPr="00113B4D">
              <w:rPr>
                <w:rFonts w:ascii="Arial" w:hAnsi="Arial" w:cs="Arial"/>
                <w:sz w:val="24"/>
              </w:rPr>
              <w:t>Agree to take enzalutamide as prescribed and collect supplies as arranged</w:t>
            </w:r>
          </w:p>
          <w:p w14:paraId="6E446B78" w14:textId="77777777" w:rsidR="00310B16" w:rsidRPr="00113B4D" w:rsidRDefault="00310B16" w:rsidP="001A2609">
            <w:pPr>
              <w:rPr>
                <w:rFonts w:ascii="Arial" w:hAnsi="Arial" w:cs="Arial"/>
                <w:sz w:val="24"/>
              </w:rPr>
            </w:pPr>
            <w:r w:rsidRPr="00113B4D">
              <w:rPr>
                <w:rFonts w:ascii="Arial" w:hAnsi="Arial" w:cs="Arial"/>
                <w:sz w:val="24"/>
              </w:rPr>
              <w:t>Notify the team of any missed doses</w:t>
            </w:r>
          </w:p>
        </w:tc>
      </w:tr>
      <w:tr w:rsidR="00113B4D" w:rsidRPr="00113B4D" w14:paraId="73380DCA" w14:textId="77777777" w:rsidTr="00113B4D">
        <w:tc>
          <w:tcPr>
            <w:tcW w:w="3303" w:type="dxa"/>
          </w:tcPr>
          <w:p w14:paraId="7915450F" w14:textId="77777777" w:rsidR="00310B16" w:rsidRPr="00113B4D" w:rsidRDefault="00310B16" w:rsidP="001A2609">
            <w:pPr>
              <w:rPr>
                <w:rStyle w:val="SubtleEmphasis"/>
                <w:rFonts w:ascii="Arial" w:hAnsi="Arial" w:cs="Arial"/>
                <w:caps/>
                <w:color w:val="auto"/>
                <w:sz w:val="24"/>
              </w:rPr>
            </w:pPr>
            <w:r w:rsidRPr="00113B4D">
              <w:rPr>
                <w:rStyle w:val="SubtleEmphasis"/>
                <w:rFonts w:ascii="Arial" w:hAnsi="Arial" w:cs="Arial"/>
                <w:caps/>
                <w:color w:val="auto"/>
                <w:sz w:val="24"/>
              </w:rPr>
              <w:t>patient  education and communication</w:t>
            </w:r>
          </w:p>
        </w:tc>
        <w:tc>
          <w:tcPr>
            <w:tcW w:w="6714" w:type="dxa"/>
          </w:tcPr>
          <w:p w14:paraId="40074D94" w14:textId="77777777" w:rsidR="00310B16" w:rsidRPr="00113B4D" w:rsidRDefault="00310B16" w:rsidP="001A2609">
            <w:pPr>
              <w:rPr>
                <w:rFonts w:ascii="Arial" w:hAnsi="Arial" w:cs="Arial"/>
                <w:sz w:val="24"/>
              </w:rPr>
            </w:pPr>
            <w:r w:rsidRPr="00113B4D">
              <w:rPr>
                <w:rFonts w:ascii="Arial" w:hAnsi="Arial" w:cs="Arial"/>
                <w:sz w:val="24"/>
              </w:rPr>
              <w:t>Patients will receive counseling on how to take the medication, potential side effects. Patients will sign consent prior to commencing treatment. Patients will receive contact details and information on what to do in the event of emergency/experience of side effects</w:t>
            </w:r>
          </w:p>
        </w:tc>
      </w:tr>
      <w:tr w:rsidR="00113B4D" w:rsidRPr="00195D5E" w14:paraId="62F2195E" w14:textId="77777777" w:rsidTr="00113B4D">
        <w:tc>
          <w:tcPr>
            <w:tcW w:w="3303" w:type="dxa"/>
          </w:tcPr>
          <w:p w14:paraId="4875F538" w14:textId="77777777"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Clinical governance</w:t>
            </w:r>
          </w:p>
        </w:tc>
        <w:tc>
          <w:tcPr>
            <w:tcW w:w="6714" w:type="dxa"/>
          </w:tcPr>
          <w:p w14:paraId="704D427A" w14:textId="77777777" w:rsidR="00310B16" w:rsidRPr="00195D5E" w:rsidRDefault="00310B16" w:rsidP="001A2609">
            <w:pPr>
              <w:rPr>
                <w:rFonts w:ascii="Arial" w:hAnsi="Arial" w:cs="Arial"/>
                <w:sz w:val="24"/>
              </w:rPr>
            </w:pPr>
            <w:r w:rsidRPr="00195D5E">
              <w:rPr>
                <w:rFonts w:ascii="Arial" w:hAnsi="Arial" w:cs="Arial"/>
                <w:sz w:val="24"/>
              </w:rPr>
              <w:t>Any incidents or dispensing errors should be recorded as per standard procedures in the community pharmacy. Details of incidents or dispensing errors must be communicated with the secondary care team as soon as is possible.</w:t>
            </w:r>
          </w:p>
          <w:p w14:paraId="5EFC3A0E" w14:textId="77777777" w:rsidR="00310B16" w:rsidRPr="00195D5E" w:rsidRDefault="00310B16" w:rsidP="001A2609">
            <w:pPr>
              <w:rPr>
                <w:rFonts w:ascii="Arial" w:hAnsi="Arial" w:cs="Arial"/>
                <w:sz w:val="24"/>
              </w:rPr>
            </w:pPr>
            <w:r w:rsidRPr="00195D5E">
              <w:rPr>
                <w:rFonts w:ascii="Arial" w:hAnsi="Arial" w:cs="Arial"/>
                <w:sz w:val="24"/>
              </w:rPr>
              <w:t>Where appropriate the patient must also be contacted as soon as possible.</w:t>
            </w:r>
          </w:p>
          <w:p w14:paraId="0D4C0F1E" w14:textId="77777777" w:rsidR="00310B16" w:rsidRPr="00195D5E" w:rsidRDefault="00310B16" w:rsidP="001A2609">
            <w:pPr>
              <w:rPr>
                <w:rFonts w:ascii="Arial" w:hAnsi="Arial" w:cs="Arial"/>
                <w:sz w:val="24"/>
              </w:rPr>
            </w:pPr>
            <w:r w:rsidRPr="00195D5E">
              <w:rPr>
                <w:rFonts w:ascii="Arial" w:hAnsi="Arial" w:cs="Arial"/>
                <w:sz w:val="24"/>
              </w:rPr>
              <w:t xml:space="preserve">In the event of any ADRs the secondary care team must be notified and if appropriate the patient’s GP. </w:t>
            </w:r>
          </w:p>
          <w:p w14:paraId="686417CE" w14:textId="6D7883F0" w:rsidR="00310B16" w:rsidRPr="00195D5E" w:rsidRDefault="00310B16" w:rsidP="001A2609">
            <w:pPr>
              <w:rPr>
                <w:rFonts w:ascii="Arial" w:hAnsi="Arial" w:cs="Arial"/>
                <w:sz w:val="24"/>
              </w:rPr>
            </w:pPr>
            <w:r w:rsidRPr="00195D5E">
              <w:rPr>
                <w:rFonts w:ascii="Arial" w:hAnsi="Arial" w:cs="Arial"/>
                <w:sz w:val="24"/>
              </w:rPr>
              <w:t>If a patient is unwell they must be advised to seek help immediately by contacting their GP, the Cancer Treatment Helpline or the emergency services as appropriate.</w:t>
            </w:r>
          </w:p>
        </w:tc>
      </w:tr>
    </w:tbl>
    <w:p w14:paraId="66AC691D" w14:textId="77777777" w:rsidR="00195D5E" w:rsidRPr="00195D5E" w:rsidRDefault="00195D5E" w:rsidP="00195D5E">
      <w:pPr>
        <w:spacing w:before="0" w:after="0" w:line="240" w:lineRule="auto"/>
        <w:rPr>
          <w:rFonts w:ascii="Arial" w:hAnsi="Arial" w:cs="Arial"/>
          <w:sz w:val="22"/>
        </w:rPr>
      </w:pPr>
      <w:r w:rsidRPr="00195D5E">
        <w:rPr>
          <w:rFonts w:ascii="Arial" w:hAnsi="Arial" w:cs="Arial"/>
          <w:sz w:val="22"/>
        </w:rPr>
        <w:br w:type="page"/>
      </w:r>
    </w:p>
    <w:p w14:paraId="7F4976C4" w14:textId="77777777" w:rsidR="00195D5E" w:rsidRPr="00195D5E" w:rsidRDefault="00195D5E" w:rsidP="00195D5E">
      <w:pPr>
        <w:spacing w:before="0" w:after="0" w:line="240" w:lineRule="auto"/>
        <w:rPr>
          <w:rFonts w:ascii="Arial" w:hAnsi="Arial" w:cs="Arial"/>
          <w:sz w:val="22"/>
        </w:rPr>
      </w:pPr>
    </w:p>
    <w:tbl>
      <w:tblPr>
        <w:tblW w:w="10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714"/>
      </w:tblGrid>
      <w:tr w:rsidR="00113B4D" w:rsidRPr="00195D5E" w14:paraId="32859577" w14:textId="77777777" w:rsidTr="00113B4D">
        <w:tc>
          <w:tcPr>
            <w:tcW w:w="3303" w:type="dxa"/>
          </w:tcPr>
          <w:p w14:paraId="7CC41BB0" w14:textId="436A78E3"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Contingency arrangements</w:t>
            </w:r>
          </w:p>
        </w:tc>
        <w:tc>
          <w:tcPr>
            <w:tcW w:w="6714" w:type="dxa"/>
          </w:tcPr>
          <w:p w14:paraId="0A672866" w14:textId="77777777" w:rsidR="00310B16" w:rsidRPr="00195D5E" w:rsidRDefault="00310B16" w:rsidP="001A2609">
            <w:pPr>
              <w:rPr>
                <w:rFonts w:ascii="Arial" w:hAnsi="Arial" w:cs="Arial"/>
                <w:sz w:val="24"/>
              </w:rPr>
            </w:pPr>
            <w:r w:rsidRPr="00195D5E">
              <w:rPr>
                <w:rFonts w:ascii="Arial" w:hAnsi="Arial" w:cs="Arial"/>
                <w:sz w:val="24"/>
              </w:rPr>
              <w:t>In the event that a particular community pharmacy can no longer provide the service, the secondary care team must be contacted and will arrange either for a supply from the hospital pharmacy or a transfer of care to another community pharmacy that is convenient for the patient.</w:t>
            </w:r>
          </w:p>
        </w:tc>
      </w:tr>
      <w:tr w:rsidR="00113B4D" w:rsidRPr="00195D5E" w14:paraId="27C9E015" w14:textId="77777777" w:rsidTr="00113B4D">
        <w:tc>
          <w:tcPr>
            <w:tcW w:w="3303" w:type="dxa"/>
          </w:tcPr>
          <w:p w14:paraId="49C3C9DA" w14:textId="77777777"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specialist service resources required to support the service</w:t>
            </w:r>
          </w:p>
        </w:tc>
        <w:tc>
          <w:tcPr>
            <w:tcW w:w="6714" w:type="dxa"/>
          </w:tcPr>
          <w:p w14:paraId="77237EF1" w14:textId="77777777" w:rsidR="00310B16" w:rsidRPr="00195D5E" w:rsidRDefault="00310B16" w:rsidP="001A2609">
            <w:pPr>
              <w:rPr>
                <w:rFonts w:ascii="Arial" w:hAnsi="Arial" w:cs="Arial"/>
                <w:sz w:val="24"/>
              </w:rPr>
            </w:pPr>
            <w:r w:rsidRPr="00195D5E">
              <w:rPr>
                <w:rFonts w:ascii="Arial" w:hAnsi="Arial" w:cs="Arial"/>
                <w:sz w:val="24"/>
              </w:rPr>
              <w:t xml:space="preserve"> Completion of HBP prescriptions. Liaison with community pharmacies and any visit required to support the service</w:t>
            </w:r>
          </w:p>
        </w:tc>
      </w:tr>
      <w:tr w:rsidR="00113B4D" w:rsidRPr="00195D5E" w14:paraId="5611F037" w14:textId="77777777" w:rsidTr="00113B4D">
        <w:tc>
          <w:tcPr>
            <w:tcW w:w="3303" w:type="dxa"/>
          </w:tcPr>
          <w:p w14:paraId="06A65B47" w14:textId="77777777"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funding</w:t>
            </w:r>
          </w:p>
        </w:tc>
        <w:tc>
          <w:tcPr>
            <w:tcW w:w="6714" w:type="dxa"/>
          </w:tcPr>
          <w:p w14:paraId="37085782" w14:textId="77777777" w:rsidR="00310B16" w:rsidRPr="00195D5E" w:rsidRDefault="00310B16" w:rsidP="001A2609">
            <w:pPr>
              <w:rPr>
                <w:rFonts w:ascii="Arial" w:hAnsi="Arial" w:cs="Arial"/>
                <w:sz w:val="24"/>
              </w:rPr>
            </w:pPr>
            <w:r w:rsidRPr="00195D5E">
              <w:rPr>
                <w:rFonts w:ascii="Arial" w:hAnsi="Arial" w:cs="Arial"/>
                <w:sz w:val="24"/>
              </w:rPr>
              <w:t>All prescribing will take place via HBP. As enzalutamide is over £1000 it can be subject to an advanced payment via PSD using the recognized method through the Primary Care Pharmacy Team.</w:t>
            </w:r>
          </w:p>
        </w:tc>
      </w:tr>
      <w:tr w:rsidR="00113B4D" w:rsidRPr="00195D5E" w14:paraId="38AFD457" w14:textId="77777777" w:rsidTr="00113B4D">
        <w:tc>
          <w:tcPr>
            <w:tcW w:w="3303" w:type="dxa"/>
          </w:tcPr>
          <w:p w14:paraId="09394D98" w14:textId="77777777"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Payment</w:t>
            </w:r>
          </w:p>
        </w:tc>
        <w:tc>
          <w:tcPr>
            <w:tcW w:w="6714" w:type="dxa"/>
          </w:tcPr>
          <w:p w14:paraId="76626B00" w14:textId="77777777" w:rsidR="00310B16" w:rsidRPr="00195D5E" w:rsidRDefault="00310B16" w:rsidP="00E36D8B">
            <w:pPr>
              <w:rPr>
                <w:rFonts w:ascii="Arial" w:hAnsi="Arial" w:cs="Arial"/>
                <w:sz w:val="24"/>
              </w:rPr>
            </w:pPr>
            <w:r w:rsidRPr="00195D5E">
              <w:rPr>
                <w:rFonts w:ascii="Arial" w:hAnsi="Arial" w:cs="Arial"/>
                <w:sz w:val="24"/>
              </w:rPr>
              <w:t>Tier 1 as defined in framework. £75 per annum</w:t>
            </w:r>
            <w:r w:rsidR="00E36D8B" w:rsidRPr="00195D5E">
              <w:rPr>
                <w:rFonts w:ascii="Arial" w:hAnsi="Arial" w:cs="Arial"/>
                <w:sz w:val="24"/>
              </w:rPr>
              <w:t xml:space="preserve"> or part thereof </w:t>
            </w:r>
            <w:r w:rsidRPr="00195D5E">
              <w:rPr>
                <w:rFonts w:ascii="Arial" w:hAnsi="Arial" w:cs="Arial"/>
                <w:sz w:val="24"/>
              </w:rPr>
              <w:t>will be paid for every patient. Claims will be made to NHS Boards on the forms as outlined by the individual Board.</w:t>
            </w:r>
          </w:p>
        </w:tc>
      </w:tr>
      <w:tr w:rsidR="00113B4D" w:rsidRPr="00195D5E" w14:paraId="3E2C9DFF" w14:textId="77777777" w:rsidTr="00113B4D">
        <w:tc>
          <w:tcPr>
            <w:tcW w:w="3303" w:type="dxa"/>
          </w:tcPr>
          <w:p w14:paraId="4C71D277" w14:textId="77777777" w:rsidR="00310B16" w:rsidRPr="00195D5E" w:rsidRDefault="00310B16" w:rsidP="001A2609">
            <w:pPr>
              <w:rPr>
                <w:rStyle w:val="SubtleEmphasis"/>
                <w:rFonts w:ascii="Arial" w:hAnsi="Arial" w:cs="Arial"/>
                <w:caps/>
                <w:color w:val="auto"/>
                <w:sz w:val="24"/>
              </w:rPr>
            </w:pPr>
            <w:r w:rsidRPr="00195D5E">
              <w:rPr>
                <w:rStyle w:val="SubtleEmphasis"/>
                <w:rFonts w:ascii="Arial" w:hAnsi="Arial" w:cs="Arial"/>
                <w:caps/>
                <w:color w:val="auto"/>
                <w:sz w:val="24"/>
              </w:rPr>
              <w:t>Other</w:t>
            </w:r>
          </w:p>
        </w:tc>
        <w:tc>
          <w:tcPr>
            <w:tcW w:w="6714" w:type="dxa"/>
          </w:tcPr>
          <w:p w14:paraId="45A3F64C" w14:textId="77777777" w:rsidR="00310B16" w:rsidRPr="00195D5E" w:rsidRDefault="00310B16" w:rsidP="001A2609">
            <w:pPr>
              <w:rPr>
                <w:rFonts w:ascii="Arial" w:hAnsi="Arial" w:cs="Arial"/>
                <w:sz w:val="24"/>
              </w:rPr>
            </w:pPr>
            <w:r w:rsidRPr="00195D5E">
              <w:rPr>
                <w:rFonts w:ascii="Arial" w:hAnsi="Arial" w:cs="Arial"/>
                <w:sz w:val="24"/>
              </w:rPr>
              <w:t>None known</w:t>
            </w:r>
          </w:p>
        </w:tc>
      </w:tr>
    </w:tbl>
    <w:p w14:paraId="6C7C1CA5" w14:textId="77777777" w:rsidR="00930684" w:rsidRPr="00290432" w:rsidRDefault="00930684" w:rsidP="000F476D">
      <w:pPr>
        <w:spacing w:line="360" w:lineRule="auto"/>
        <w:rPr>
          <w:rFonts w:ascii="Arial" w:hAnsi="Arial" w:cs="Arial"/>
        </w:rPr>
        <w:sectPr w:rsidR="00930684" w:rsidRPr="00290432" w:rsidSect="00973287">
          <w:pgSz w:w="11906" w:h="16838"/>
          <w:pgMar w:top="1440" w:right="849" w:bottom="1440" w:left="1800" w:header="708" w:footer="708" w:gutter="0"/>
          <w:cols w:space="708"/>
          <w:docGrid w:linePitch="360"/>
        </w:sectPr>
      </w:pPr>
      <w:bookmarkStart w:id="20" w:name="_Toc483382202"/>
    </w:p>
    <w:p w14:paraId="5F29F242" w14:textId="77777777" w:rsidR="00930684" w:rsidRPr="00290432" w:rsidRDefault="00930684" w:rsidP="00930684">
      <w:pPr>
        <w:pStyle w:val="Heading1"/>
        <w:rPr>
          <w:rFonts w:ascii="Arial" w:hAnsi="Arial" w:cs="Arial"/>
        </w:rPr>
      </w:pPr>
      <w:bookmarkStart w:id="21" w:name="_Toc160382544"/>
      <w:bookmarkEnd w:id="20"/>
      <w:r w:rsidRPr="00290432">
        <w:rPr>
          <w:rFonts w:ascii="Arial" w:hAnsi="Arial" w:cs="Arial"/>
        </w:rPr>
        <w:t>11</w:t>
      </w:r>
      <w:r w:rsidRPr="00290432">
        <w:rPr>
          <w:rFonts w:ascii="Arial" w:hAnsi="Arial" w:cs="Arial"/>
        </w:rPr>
        <w:tab/>
        <w:t>Contract agreement</w:t>
      </w:r>
      <w:bookmarkEnd w:id="21"/>
    </w:p>
    <w:p w14:paraId="1D6E6D8B" w14:textId="77777777" w:rsidR="00195D5E" w:rsidRPr="00195D5E" w:rsidRDefault="00195D5E" w:rsidP="00195D5E">
      <w:pPr>
        <w:spacing w:before="0" w:after="0" w:line="240" w:lineRule="auto"/>
        <w:rPr>
          <w:rFonts w:ascii="Arial" w:hAnsi="Arial" w:cs="Arial"/>
          <w:sz w:val="24"/>
          <w:szCs w:val="22"/>
        </w:rPr>
      </w:pPr>
    </w:p>
    <w:p w14:paraId="60703130" w14:textId="36E1E225" w:rsidR="00ED1C1C" w:rsidRDefault="00195D5E" w:rsidP="00195D5E">
      <w:pPr>
        <w:spacing w:before="0" w:after="0" w:line="240" w:lineRule="auto"/>
        <w:rPr>
          <w:rFonts w:ascii="Arial" w:hAnsi="Arial" w:cs="Arial"/>
          <w:b/>
          <w:sz w:val="24"/>
          <w:szCs w:val="22"/>
        </w:rPr>
      </w:pPr>
      <w:r>
        <w:rPr>
          <w:rFonts w:ascii="Arial" w:hAnsi="Arial" w:cs="Arial"/>
          <w:b/>
          <w:sz w:val="24"/>
          <w:szCs w:val="22"/>
        </w:rPr>
        <w:t>Service Level Agreement:</w:t>
      </w:r>
      <w:r w:rsidR="00F04E2B">
        <w:rPr>
          <w:rFonts w:ascii="Arial" w:hAnsi="Arial" w:cs="Arial"/>
          <w:b/>
          <w:sz w:val="24"/>
          <w:szCs w:val="22"/>
        </w:rPr>
        <w:t xml:space="preserve"> </w:t>
      </w:r>
      <w:r w:rsidR="00930684" w:rsidRPr="00195D5E">
        <w:rPr>
          <w:rFonts w:ascii="Arial" w:hAnsi="Arial" w:cs="Arial"/>
          <w:b/>
          <w:sz w:val="24"/>
          <w:szCs w:val="22"/>
        </w:rPr>
        <w:t>Locally Enhanced Pharmaceutical Care Services for Patients Receiving Medicines Supervised by Secondary Care</w:t>
      </w:r>
    </w:p>
    <w:p w14:paraId="146EAA2E" w14:textId="77777777" w:rsidR="00195D5E" w:rsidRPr="00195D5E" w:rsidRDefault="00195D5E" w:rsidP="00195D5E">
      <w:pPr>
        <w:spacing w:before="0" w:after="0" w:line="240" w:lineRule="auto"/>
        <w:rPr>
          <w:rFonts w:ascii="Arial" w:hAnsi="Arial" w:cs="Arial"/>
          <w:sz w:val="24"/>
          <w:szCs w:val="22"/>
        </w:rPr>
      </w:pPr>
    </w:p>
    <w:p w14:paraId="44D8C81C" w14:textId="05F1892A" w:rsidR="003A576B" w:rsidRPr="00195D5E" w:rsidRDefault="003A576B" w:rsidP="00195D5E">
      <w:pPr>
        <w:spacing w:before="0" w:after="0" w:line="240" w:lineRule="auto"/>
        <w:rPr>
          <w:rFonts w:ascii="Arial" w:hAnsi="Arial" w:cs="Arial"/>
          <w:b/>
          <w:sz w:val="24"/>
          <w:szCs w:val="22"/>
        </w:rPr>
      </w:pPr>
      <w:r w:rsidRPr="00195D5E">
        <w:rPr>
          <w:rFonts w:ascii="Arial" w:hAnsi="Arial" w:cs="Arial"/>
          <w:b/>
          <w:sz w:val="24"/>
          <w:szCs w:val="22"/>
        </w:rPr>
        <w:t>D</w:t>
      </w:r>
      <w:r w:rsidR="00F04E2B">
        <w:rPr>
          <w:rFonts w:ascii="Arial" w:hAnsi="Arial" w:cs="Arial"/>
          <w:b/>
          <w:sz w:val="24"/>
          <w:szCs w:val="22"/>
        </w:rPr>
        <w:t>ECLARATION</w:t>
      </w:r>
      <w:r w:rsidRPr="00195D5E">
        <w:rPr>
          <w:rFonts w:ascii="Arial" w:hAnsi="Arial" w:cs="Arial"/>
          <w:b/>
          <w:sz w:val="24"/>
          <w:szCs w:val="22"/>
        </w:rPr>
        <w:t xml:space="preserve">: </w:t>
      </w:r>
    </w:p>
    <w:p w14:paraId="7FF32890" w14:textId="77777777" w:rsidR="003A576B" w:rsidRPr="00195D5E" w:rsidRDefault="003A576B" w:rsidP="00195D5E">
      <w:pPr>
        <w:spacing w:before="0" w:after="0" w:line="240" w:lineRule="auto"/>
        <w:rPr>
          <w:rFonts w:ascii="Arial" w:hAnsi="Arial" w:cs="Arial"/>
          <w:bCs/>
          <w:sz w:val="24"/>
          <w:szCs w:val="22"/>
        </w:rPr>
      </w:pPr>
    </w:p>
    <w:p w14:paraId="4F1C687A" w14:textId="3641B865" w:rsidR="00195D5E" w:rsidRPr="00F04E2B" w:rsidRDefault="00ED1C1C" w:rsidP="00F04E2B">
      <w:pPr>
        <w:pStyle w:val="ListParagraph"/>
        <w:numPr>
          <w:ilvl w:val="0"/>
          <w:numId w:val="13"/>
        </w:numPr>
        <w:spacing w:before="0" w:after="120" w:line="240" w:lineRule="auto"/>
        <w:ind w:left="714" w:hanging="357"/>
        <w:contextualSpacing w:val="0"/>
        <w:rPr>
          <w:rFonts w:ascii="Arial" w:hAnsi="Arial" w:cs="Arial"/>
          <w:color w:val="000000"/>
          <w:sz w:val="24"/>
          <w:szCs w:val="22"/>
        </w:rPr>
      </w:pPr>
      <w:r w:rsidRPr="00195D5E">
        <w:rPr>
          <w:rFonts w:ascii="Arial" w:hAnsi="Arial" w:cs="Arial"/>
          <w:b/>
          <w:bCs/>
          <w:color w:val="000000"/>
          <w:sz w:val="24"/>
          <w:szCs w:val="22"/>
        </w:rPr>
        <w:t>I am</w:t>
      </w:r>
      <w:r w:rsidRPr="00195D5E">
        <w:rPr>
          <w:rFonts w:ascii="Arial" w:hAnsi="Arial" w:cs="Arial"/>
          <w:color w:val="000000"/>
          <w:sz w:val="24"/>
          <w:szCs w:val="22"/>
        </w:rPr>
        <w:t xml:space="preserve"> the </w:t>
      </w:r>
      <w:r w:rsidR="00A74723" w:rsidRPr="00195D5E">
        <w:rPr>
          <w:rFonts w:ascii="Arial" w:hAnsi="Arial" w:cs="Arial"/>
          <w:color w:val="000000"/>
          <w:sz w:val="24"/>
          <w:szCs w:val="22"/>
        </w:rPr>
        <w:t>representative of the</w:t>
      </w:r>
      <w:r w:rsidRPr="00195D5E">
        <w:rPr>
          <w:rFonts w:ascii="Arial" w:hAnsi="Arial" w:cs="Arial"/>
          <w:color w:val="000000"/>
          <w:sz w:val="24"/>
          <w:szCs w:val="22"/>
        </w:rPr>
        <w:t xml:space="preserve"> Community Pharmacy NHS Contractor detailed below.</w:t>
      </w:r>
    </w:p>
    <w:p w14:paraId="6BBA29A3" w14:textId="1925F05B" w:rsidR="00195D5E" w:rsidRPr="00F04E2B" w:rsidRDefault="00ED1C1C" w:rsidP="00F04E2B">
      <w:pPr>
        <w:pStyle w:val="ListParagraph"/>
        <w:numPr>
          <w:ilvl w:val="0"/>
          <w:numId w:val="13"/>
        </w:numPr>
        <w:spacing w:before="0" w:after="120" w:line="240" w:lineRule="auto"/>
        <w:ind w:left="714" w:hanging="357"/>
        <w:contextualSpacing w:val="0"/>
        <w:rPr>
          <w:rFonts w:ascii="Arial" w:hAnsi="Arial" w:cs="Arial"/>
          <w:color w:val="000000"/>
          <w:sz w:val="24"/>
          <w:szCs w:val="22"/>
        </w:rPr>
      </w:pPr>
      <w:r w:rsidRPr="00195D5E">
        <w:rPr>
          <w:rFonts w:ascii="Arial" w:hAnsi="Arial" w:cs="Arial"/>
          <w:b/>
          <w:bCs/>
          <w:color w:val="000000"/>
          <w:sz w:val="24"/>
          <w:szCs w:val="22"/>
        </w:rPr>
        <w:t>I understand</w:t>
      </w:r>
      <w:r w:rsidRPr="00195D5E">
        <w:rPr>
          <w:rFonts w:ascii="Arial" w:hAnsi="Arial" w:cs="Arial"/>
          <w:color w:val="000000"/>
          <w:sz w:val="24"/>
          <w:szCs w:val="22"/>
        </w:rPr>
        <w:t> that:</w:t>
      </w:r>
    </w:p>
    <w:p w14:paraId="431FB38D" w14:textId="45E5013C" w:rsidR="00195D5E" w:rsidRDefault="00AB6A58" w:rsidP="00F04E2B">
      <w:pPr>
        <w:pStyle w:val="ListParagraph"/>
        <w:numPr>
          <w:ilvl w:val="1"/>
          <w:numId w:val="13"/>
        </w:numPr>
        <w:spacing w:before="0" w:after="120" w:line="240" w:lineRule="auto"/>
        <w:ind w:left="1434" w:hanging="357"/>
        <w:contextualSpacing w:val="0"/>
        <w:rPr>
          <w:rFonts w:ascii="Arial" w:hAnsi="Arial" w:cs="Arial"/>
          <w:color w:val="000000"/>
          <w:sz w:val="24"/>
          <w:szCs w:val="22"/>
        </w:rPr>
      </w:pPr>
      <w:r w:rsidRPr="00195D5E">
        <w:rPr>
          <w:rFonts w:ascii="Arial" w:hAnsi="Arial" w:cs="Arial"/>
          <w:color w:val="000000"/>
          <w:sz w:val="24"/>
          <w:szCs w:val="22"/>
        </w:rPr>
        <w:t xml:space="preserve">This service must be </w:t>
      </w:r>
      <w:r w:rsidR="00ED1C1C" w:rsidRPr="00195D5E">
        <w:rPr>
          <w:rFonts w:ascii="Arial" w:hAnsi="Arial" w:cs="Arial"/>
          <w:color w:val="000000"/>
          <w:sz w:val="24"/>
          <w:szCs w:val="22"/>
        </w:rPr>
        <w:t>provide</w:t>
      </w:r>
      <w:r w:rsidRPr="00195D5E">
        <w:rPr>
          <w:rFonts w:ascii="Arial" w:hAnsi="Arial" w:cs="Arial"/>
          <w:color w:val="000000"/>
          <w:sz w:val="24"/>
          <w:szCs w:val="22"/>
        </w:rPr>
        <w:t>d</w:t>
      </w:r>
      <w:r w:rsidR="00ED1C1C" w:rsidRPr="00195D5E">
        <w:rPr>
          <w:rFonts w:ascii="Arial" w:hAnsi="Arial" w:cs="Arial"/>
          <w:color w:val="000000"/>
          <w:sz w:val="24"/>
          <w:szCs w:val="22"/>
        </w:rPr>
        <w:t xml:space="preserve"> in accordance with the SLA including only sourc</w:t>
      </w:r>
      <w:r w:rsidRPr="00195D5E">
        <w:rPr>
          <w:rFonts w:ascii="Arial" w:hAnsi="Arial" w:cs="Arial"/>
          <w:color w:val="000000"/>
          <w:sz w:val="24"/>
          <w:szCs w:val="22"/>
        </w:rPr>
        <w:t>ing medicines</w:t>
      </w:r>
      <w:r w:rsidR="00ED1C1C" w:rsidRPr="00195D5E">
        <w:rPr>
          <w:rFonts w:ascii="Arial" w:hAnsi="Arial" w:cs="Arial"/>
          <w:color w:val="000000"/>
          <w:sz w:val="24"/>
          <w:szCs w:val="22"/>
        </w:rPr>
        <w:t xml:space="preserve"> from the specific supply route set out in the relevant service pack within this agreement</w:t>
      </w:r>
      <w:r w:rsidR="00195D5E">
        <w:rPr>
          <w:rFonts w:ascii="Arial" w:hAnsi="Arial" w:cs="Arial"/>
          <w:color w:val="000000"/>
          <w:sz w:val="24"/>
          <w:szCs w:val="22"/>
        </w:rPr>
        <w:t>.</w:t>
      </w:r>
    </w:p>
    <w:p w14:paraId="666D268B" w14:textId="12D1B2E5" w:rsidR="00195D5E" w:rsidRPr="00F04E2B" w:rsidRDefault="00ED1C1C" w:rsidP="00F04E2B">
      <w:pPr>
        <w:pStyle w:val="ListParagraph"/>
        <w:numPr>
          <w:ilvl w:val="1"/>
          <w:numId w:val="13"/>
        </w:numPr>
        <w:spacing w:before="0" w:after="120" w:line="240" w:lineRule="auto"/>
        <w:ind w:left="1434" w:hanging="357"/>
        <w:contextualSpacing w:val="0"/>
        <w:rPr>
          <w:rFonts w:ascii="Arial" w:hAnsi="Arial" w:cs="Arial"/>
          <w:color w:val="000000"/>
          <w:sz w:val="24"/>
          <w:szCs w:val="22"/>
        </w:rPr>
      </w:pPr>
      <w:r w:rsidRPr="00195D5E">
        <w:rPr>
          <w:rFonts w:ascii="Arial" w:hAnsi="Arial" w:cs="Arial"/>
          <w:color w:val="000000"/>
          <w:sz w:val="24"/>
          <w:szCs w:val="22"/>
        </w:rPr>
        <w:t>Verification checks are undertaken against manufacturers’ sales data and where products have been sourced from an unauthorised supply route, appropriate action will be taken, including but not restricted to, a claim against the contractor for the loss to the Health Board of the primary care rebate or in cases involving potential fraud, referral to the General Pharmaceutical Council, NHS Counter Fraud Services and/or Police Scotland.</w:t>
      </w:r>
    </w:p>
    <w:p w14:paraId="705B6644" w14:textId="4E00A184" w:rsidR="00195D5E" w:rsidRPr="00F04E2B" w:rsidRDefault="00AB6A58" w:rsidP="00F04E2B">
      <w:pPr>
        <w:pStyle w:val="ListParagraph"/>
        <w:numPr>
          <w:ilvl w:val="0"/>
          <w:numId w:val="14"/>
        </w:numPr>
        <w:spacing w:before="0" w:after="120" w:line="240" w:lineRule="auto"/>
        <w:ind w:left="714" w:hanging="357"/>
        <w:contextualSpacing w:val="0"/>
        <w:rPr>
          <w:rFonts w:ascii="Arial" w:hAnsi="Arial" w:cs="Arial"/>
          <w:color w:val="000000"/>
          <w:sz w:val="24"/>
          <w:szCs w:val="22"/>
        </w:rPr>
      </w:pPr>
      <w:r w:rsidRPr="00F04E2B">
        <w:rPr>
          <w:rFonts w:ascii="Arial" w:hAnsi="Arial" w:cs="Arial"/>
          <w:b/>
          <w:bCs/>
          <w:color w:val="000000"/>
          <w:sz w:val="24"/>
          <w:szCs w:val="22"/>
        </w:rPr>
        <w:t>I will ensure</w:t>
      </w:r>
      <w:r w:rsidRPr="00F04E2B">
        <w:rPr>
          <w:rFonts w:ascii="Arial" w:hAnsi="Arial" w:cs="Arial"/>
          <w:color w:val="000000"/>
          <w:sz w:val="24"/>
          <w:szCs w:val="22"/>
        </w:rPr>
        <w:t xml:space="preserve"> that controls are in place to ensure that medicines are only sourced from the specific supply route set out in the relevant serv</w:t>
      </w:r>
      <w:r w:rsidR="00F04E2B" w:rsidRPr="00F04E2B">
        <w:rPr>
          <w:rFonts w:ascii="Arial" w:hAnsi="Arial" w:cs="Arial"/>
          <w:color w:val="000000"/>
          <w:sz w:val="24"/>
          <w:szCs w:val="22"/>
        </w:rPr>
        <w:t>ice pack within this agreement.</w:t>
      </w:r>
    </w:p>
    <w:p w14:paraId="34A0C06B" w14:textId="08E911C5" w:rsidR="00ED1C1C" w:rsidRDefault="00ED1C1C" w:rsidP="00195D5E">
      <w:pPr>
        <w:pStyle w:val="ListParagraph"/>
        <w:numPr>
          <w:ilvl w:val="0"/>
          <w:numId w:val="14"/>
        </w:numPr>
        <w:spacing w:before="0" w:after="0" w:line="240" w:lineRule="auto"/>
        <w:contextualSpacing w:val="0"/>
        <w:rPr>
          <w:rFonts w:ascii="Arial" w:hAnsi="Arial" w:cs="Arial"/>
          <w:color w:val="000000"/>
          <w:sz w:val="24"/>
          <w:szCs w:val="22"/>
        </w:rPr>
      </w:pPr>
      <w:r w:rsidRPr="00195D5E">
        <w:rPr>
          <w:rFonts w:ascii="Arial" w:hAnsi="Arial" w:cs="Arial"/>
          <w:color w:val="000000"/>
          <w:sz w:val="24"/>
          <w:szCs w:val="22"/>
        </w:rPr>
        <w:t xml:space="preserve">The information I have given on this form is both </w:t>
      </w:r>
      <w:r w:rsidRPr="00195D5E">
        <w:rPr>
          <w:rFonts w:ascii="Arial" w:hAnsi="Arial" w:cs="Arial"/>
          <w:b/>
          <w:bCs/>
          <w:color w:val="000000"/>
          <w:sz w:val="24"/>
          <w:szCs w:val="22"/>
        </w:rPr>
        <w:t>accurate and complete</w:t>
      </w:r>
      <w:r w:rsidRPr="00195D5E">
        <w:rPr>
          <w:rFonts w:ascii="Arial" w:hAnsi="Arial" w:cs="Arial"/>
          <w:color w:val="000000"/>
          <w:sz w:val="24"/>
          <w:szCs w:val="22"/>
        </w:rPr>
        <w:t>.</w:t>
      </w:r>
    </w:p>
    <w:p w14:paraId="2A8B576E" w14:textId="77777777" w:rsidR="00195D5E" w:rsidRPr="00195D5E" w:rsidRDefault="00195D5E" w:rsidP="00195D5E">
      <w:pPr>
        <w:spacing w:before="0" w:after="0" w:line="240" w:lineRule="auto"/>
        <w:rPr>
          <w:rFonts w:ascii="Arial" w:hAnsi="Arial" w:cs="Arial"/>
          <w:color w:val="000000"/>
          <w:sz w:val="24"/>
          <w:szCs w:val="22"/>
        </w:rPr>
      </w:pPr>
    </w:p>
    <w:tbl>
      <w:tblPr>
        <w:tblpPr w:leftFromText="180" w:rightFromText="180" w:vertAnchor="text" w:horzAnchor="margin" w:tblpY="10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275"/>
        <w:gridCol w:w="3969"/>
      </w:tblGrid>
      <w:tr w:rsidR="00195D5E" w:rsidRPr="00195D5E" w14:paraId="20B50218" w14:textId="77777777" w:rsidTr="00F04E2B">
        <w:trPr>
          <w:trHeight w:val="700"/>
        </w:trPr>
        <w:tc>
          <w:tcPr>
            <w:tcW w:w="5665" w:type="dxa"/>
            <w:gridSpan w:val="2"/>
          </w:tcPr>
          <w:p w14:paraId="7C12C13C" w14:textId="77777777" w:rsidR="00195D5E" w:rsidRDefault="00195D5E" w:rsidP="00195D5E">
            <w:pPr>
              <w:spacing w:before="0" w:after="0" w:line="240" w:lineRule="auto"/>
              <w:rPr>
                <w:rFonts w:ascii="Arial" w:hAnsi="Arial" w:cs="Arial"/>
                <w:sz w:val="24"/>
                <w:szCs w:val="22"/>
              </w:rPr>
            </w:pPr>
            <w:r w:rsidRPr="00195D5E">
              <w:rPr>
                <w:rFonts w:ascii="Arial" w:hAnsi="Arial" w:cs="Arial"/>
                <w:sz w:val="24"/>
                <w:szCs w:val="22"/>
              </w:rPr>
              <w:t>Trading name of pharmacy</w:t>
            </w:r>
          </w:p>
          <w:p w14:paraId="6D07026B" w14:textId="77777777" w:rsidR="00F04E2B" w:rsidRPr="00195D5E" w:rsidRDefault="00F04E2B" w:rsidP="00195D5E">
            <w:pPr>
              <w:spacing w:before="0" w:after="0" w:line="240" w:lineRule="auto"/>
              <w:rPr>
                <w:rFonts w:ascii="Arial" w:hAnsi="Arial" w:cs="Arial"/>
                <w:sz w:val="24"/>
                <w:szCs w:val="22"/>
              </w:rPr>
            </w:pPr>
          </w:p>
        </w:tc>
        <w:tc>
          <w:tcPr>
            <w:tcW w:w="3969" w:type="dxa"/>
          </w:tcPr>
          <w:p w14:paraId="50AD3AC9" w14:textId="08E9A6E0" w:rsidR="00195D5E" w:rsidRPr="00195D5E" w:rsidRDefault="00195D5E" w:rsidP="00195D5E">
            <w:pPr>
              <w:spacing w:before="0" w:after="0" w:line="240" w:lineRule="auto"/>
              <w:rPr>
                <w:rFonts w:ascii="Arial" w:hAnsi="Arial" w:cs="Arial"/>
                <w:sz w:val="24"/>
                <w:szCs w:val="22"/>
              </w:rPr>
            </w:pPr>
            <w:r>
              <w:rPr>
                <w:rFonts w:ascii="Arial" w:hAnsi="Arial" w:cs="Arial"/>
                <w:sz w:val="24"/>
                <w:szCs w:val="22"/>
              </w:rPr>
              <w:t>Contractor code</w:t>
            </w:r>
          </w:p>
        </w:tc>
      </w:tr>
      <w:tr w:rsidR="00F04E2B" w:rsidRPr="00195D5E" w14:paraId="2BA5AA2D" w14:textId="77777777" w:rsidTr="00B67C53">
        <w:trPr>
          <w:trHeight w:val="713"/>
        </w:trPr>
        <w:tc>
          <w:tcPr>
            <w:tcW w:w="9634" w:type="dxa"/>
            <w:gridSpan w:val="3"/>
          </w:tcPr>
          <w:p w14:paraId="768C09FD" w14:textId="77777777" w:rsidR="00F04E2B" w:rsidRDefault="00F04E2B" w:rsidP="00195D5E">
            <w:pPr>
              <w:spacing w:before="0" w:after="0" w:line="240" w:lineRule="auto"/>
              <w:rPr>
                <w:rFonts w:ascii="Arial" w:hAnsi="Arial" w:cs="Arial"/>
                <w:sz w:val="24"/>
                <w:szCs w:val="22"/>
              </w:rPr>
            </w:pPr>
            <w:r w:rsidRPr="00195D5E">
              <w:rPr>
                <w:rFonts w:ascii="Arial" w:hAnsi="Arial" w:cs="Arial"/>
                <w:sz w:val="24"/>
                <w:szCs w:val="22"/>
              </w:rPr>
              <w:t>Pharmacy Stamp/ Pharmacy Address</w:t>
            </w:r>
          </w:p>
          <w:p w14:paraId="75681E07" w14:textId="77777777" w:rsidR="00F04E2B" w:rsidRDefault="00F04E2B" w:rsidP="00195D5E">
            <w:pPr>
              <w:spacing w:before="0" w:after="0" w:line="240" w:lineRule="auto"/>
              <w:rPr>
                <w:rFonts w:ascii="Arial" w:hAnsi="Arial" w:cs="Arial"/>
                <w:sz w:val="24"/>
                <w:szCs w:val="22"/>
              </w:rPr>
            </w:pPr>
          </w:p>
          <w:p w14:paraId="2CF41A67" w14:textId="77777777" w:rsidR="00F04E2B" w:rsidRPr="00195D5E" w:rsidRDefault="00F04E2B" w:rsidP="00195D5E">
            <w:pPr>
              <w:spacing w:before="0" w:after="0" w:line="240" w:lineRule="auto"/>
              <w:rPr>
                <w:rFonts w:ascii="Arial" w:hAnsi="Arial" w:cs="Arial"/>
                <w:sz w:val="24"/>
                <w:szCs w:val="22"/>
              </w:rPr>
            </w:pPr>
          </w:p>
        </w:tc>
      </w:tr>
      <w:tr w:rsidR="003A576B" w:rsidRPr="00195D5E" w14:paraId="2A2405A9" w14:textId="77777777" w:rsidTr="00F04E2B">
        <w:trPr>
          <w:trHeight w:val="554"/>
        </w:trPr>
        <w:tc>
          <w:tcPr>
            <w:tcW w:w="4390" w:type="dxa"/>
          </w:tcPr>
          <w:p w14:paraId="0D7E4223" w14:textId="2F2F1D28" w:rsidR="003A576B" w:rsidRPr="00195D5E" w:rsidRDefault="00F04E2B" w:rsidP="00F04E2B">
            <w:pPr>
              <w:spacing w:before="0" w:after="0" w:line="240" w:lineRule="auto"/>
              <w:rPr>
                <w:rFonts w:ascii="Arial" w:hAnsi="Arial" w:cs="Arial"/>
                <w:sz w:val="24"/>
                <w:szCs w:val="22"/>
              </w:rPr>
            </w:pPr>
            <w:r>
              <w:rPr>
                <w:rFonts w:ascii="Arial" w:hAnsi="Arial" w:cs="Arial"/>
                <w:sz w:val="24"/>
                <w:szCs w:val="22"/>
              </w:rPr>
              <w:t>Contractor Representative Name:</w:t>
            </w:r>
          </w:p>
        </w:tc>
        <w:tc>
          <w:tcPr>
            <w:tcW w:w="5244" w:type="dxa"/>
            <w:gridSpan w:val="2"/>
          </w:tcPr>
          <w:p w14:paraId="3FBBFEA0" w14:textId="5972AF7C" w:rsidR="003A576B" w:rsidRPr="00195D5E" w:rsidRDefault="003A576B" w:rsidP="00195D5E">
            <w:pPr>
              <w:spacing w:before="0" w:after="0" w:line="240" w:lineRule="auto"/>
              <w:rPr>
                <w:rFonts w:ascii="Arial" w:hAnsi="Arial" w:cs="Arial"/>
                <w:sz w:val="24"/>
                <w:szCs w:val="22"/>
              </w:rPr>
            </w:pPr>
          </w:p>
        </w:tc>
      </w:tr>
      <w:tr w:rsidR="00F04E2B" w:rsidRPr="00195D5E" w14:paraId="2B8C6970" w14:textId="77777777" w:rsidTr="00F04E2B">
        <w:trPr>
          <w:trHeight w:val="564"/>
        </w:trPr>
        <w:tc>
          <w:tcPr>
            <w:tcW w:w="4390" w:type="dxa"/>
          </w:tcPr>
          <w:p w14:paraId="245B7E0B" w14:textId="17E70ABC" w:rsidR="00F04E2B" w:rsidRPr="00195D5E" w:rsidRDefault="00F04E2B" w:rsidP="00F04E2B">
            <w:pPr>
              <w:spacing w:before="0" w:after="0" w:line="240" w:lineRule="auto"/>
              <w:rPr>
                <w:rFonts w:ascii="Arial" w:hAnsi="Arial" w:cs="Arial"/>
                <w:sz w:val="24"/>
                <w:szCs w:val="22"/>
              </w:rPr>
            </w:pPr>
            <w:r w:rsidRPr="00195D5E">
              <w:rPr>
                <w:rFonts w:ascii="Arial" w:hAnsi="Arial" w:cs="Arial"/>
                <w:sz w:val="24"/>
                <w:szCs w:val="22"/>
              </w:rPr>
              <w:t>Contractor Representative Signature</w:t>
            </w:r>
            <w:r>
              <w:rPr>
                <w:rFonts w:ascii="Arial" w:hAnsi="Arial" w:cs="Arial"/>
                <w:sz w:val="24"/>
                <w:szCs w:val="22"/>
              </w:rPr>
              <w:t>:</w:t>
            </w:r>
          </w:p>
        </w:tc>
        <w:tc>
          <w:tcPr>
            <w:tcW w:w="5244" w:type="dxa"/>
            <w:gridSpan w:val="2"/>
          </w:tcPr>
          <w:p w14:paraId="64FF271D" w14:textId="77777777" w:rsidR="00F04E2B" w:rsidRPr="00195D5E" w:rsidRDefault="00F04E2B" w:rsidP="00195D5E">
            <w:pPr>
              <w:spacing w:before="0" w:after="0" w:line="240" w:lineRule="auto"/>
              <w:rPr>
                <w:rFonts w:ascii="Arial" w:hAnsi="Arial" w:cs="Arial"/>
                <w:sz w:val="24"/>
                <w:szCs w:val="22"/>
              </w:rPr>
            </w:pPr>
          </w:p>
        </w:tc>
      </w:tr>
      <w:tr w:rsidR="003A576B" w:rsidRPr="00195D5E" w14:paraId="09173271" w14:textId="77777777" w:rsidTr="00F04E2B">
        <w:trPr>
          <w:trHeight w:val="404"/>
        </w:trPr>
        <w:tc>
          <w:tcPr>
            <w:tcW w:w="9634" w:type="dxa"/>
            <w:gridSpan w:val="3"/>
          </w:tcPr>
          <w:p w14:paraId="42F9ED73" w14:textId="77777777" w:rsidR="003A576B" w:rsidRPr="00195D5E" w:rsidRDefault="003A576B" w:rsidP="00195D5E">
            <w:pPr>
              <w:spacing w:before="0" w:after="0" w:line="240" w:lineRule="auto"/>
              <w:rPr>
                <w:rFonts w:ascii="Arial" w:hAnsi="Arial" w:cs="Arial"/>
                <w:sz w:val="24"/>
                <w:szCs w:val="22"/>
              </w:rPr>
            </w:pPr>
            <w:r w:rsidRPr="00195D5E">
              <w:rPr>
                <w:rFonts w:ascii="Arial" w:hAnsi="Arial" w:cs="Arial"/>
                <w:sz w:val="24"/>
                <w:szCs w:val="22"/>
              </w:rPr>
              <w:t>Date</w:t>
            </w:r>
          </w:p>
        </w:tc>
      </w:tr>
    </w:tbl>
    <w:p w14:paraId="6FB98248" w14:textId="77777777" w:rsidR="00195D5E" w:rsidRDefault="00195D5E" w:rsidP="00195D5E">
      <w:pPr>
        <w:spacing w:before="0" w:after="0" w:line="240" w:lineRule="auto"/>
        <w:rPr>
          <w:rFonts w:ascii="Arial" w:hAnsi="Arial" w:cs="Arial"/>
          <w:bCs/>
          <w:sz w:val="24"/>
          <w:szCs w:val="22"/>
        </w:rPr>
      </w:pPr>
    </w:p>
    <w:p w14:paraId="69BAA5C8" w14:textId="45A39EC9" w:rsidR="00195D5E" w:rsidRDefault="00195D5E" w:rsidP="00195D5E">
      <w:pPr>
        <w:spacing w:before="0" w:after="0" w:line="240" w:lineRule="auto"/>
        <w:rPr>
          <w:rFonts w:ascii="Arial" w:hAnsi="Arial" w:cs="Arial"/>
          <w:bCs/>
          <w:sz w:val="24"/>
          <w:szCs w:val="22"/>
        </w:rPr>
      </w:pPr>
      <w:r w:rsidRPr="00195D5E">
        <w:rPr>
          <w:rFonts w:ascii="Arial" w:hAnsi="Arial" w:cs="Arial"/>
          <w:bCs/>
          <w:sz w:val="24"/>
          <w:szCs w:val="22"/>
        </w:rPr>
        <w:t xml:space="preserve">This document will become part of the annual contractor’s review and sign-up process each </w:t>
      </w:r>
      <w:r w:rsidR="00F04E2B">
        <w:rPr>
          <w:rFonts w:ascii="Arial" w:hAnsi="Arial" w:cs="Arial"/>
          <w:bCs/>
          <w:sz w:val="24"/>
          <w:szCs w:val="22"/>
        </w:rPr>
        <w:t>April. NHSGGC</w:t>
      </w:r>
      <w:r w:rsidRPr="00195D5E">
        <w:rPr>
          <w:rFonts w:ascii="Arial" w:hAnsi="Arial" w:cs="Arial"/>
          <w:bCs/>
          <w:sz w:val="24"/>
          <w:szCs w:val="22"/>
        </w:rPr>
        <w:t xml:space="preserve"> reserves the right to cancel this SLA and withdraw this service following a three-month period of notice. Contractors agreeing to provide the service may cease provision following a three month notice period.</w:t>
      </w:r>
    </w:p>
    <w:p w14:paraId="23EA8AFD" w14:textId="77777777" w:rsidR="00F04E2B" w:rsidRPr="00195D5E" w:rsidRDefault="00F04E2B" w:rsidP="00195D5E">
      <w:pPr>
        <w:spacing w:before="0" w:after="0" w:line="240" w:lineRule="auto"/>
        <w:rPr>
          <w:rFonts w:ascii="Arial" w:hAnsi="Arial" w:cs="Arial"/>
          <w:sz w:val="24"/>
          <w:szCs w:val="22"/>
        </w:rPr>
      </w:pPr>
    </w:p>
    <w:p w14:paraId="4A459039" w14:textId="23A82033" w:rsidR="00195D5E" w:rsidRDefault="00195D5E" w:rsidP="00F04E2B">
      <w:pPr>
        <w:pStyle w:val="NoSpacing"/>
        <w:rPr>
          <w:rFonts w:ascii="Arial" w:hAnsi="Arial" w:cs="Arial"/>
          <w:sz w:val="28"/>
          <w:szCs w:val="22"/>
        </w:rPr>
      </w:pPr>
      <w:r w:rsidRPr="00F04E2B">
        <w:rPr>
          <w:rFonts w:ascii="Arial" w:hAnsi="Arial" w:cs="Arial"/>
          <w:sz w:val="28"/>
          <w:szCs w:val="22"/>
        </w:rPr>
        <w:t xml:space="preserve">Please return the completed </w:t>
      </w:r>
      <w:r w:rsidR="00F04E2B">
        <w:rPr>
          <w:rFonts w:ascii="Arial" w:hAnsi="Arial" w:cs="Arial"/>
          <w:sz w:val="28"/>
          <w:szCs w:val="22"/>
        </w:rPr>
        <w:t>SLA</w:t>
      </w:r>
      <w:r w:rsidRPr="00F04E2B">
        <w:rPr>
          <w:rFonts w:ascii="Arial" w:hAnsi="Arial" w:cs="Arial"/>
          <w:sz w:val="28"/>
          <w:szCs w:val="22"/>
        </w:rPr>
        <w:t xml:space="preserve"> to: </w:t>
      </w:r>
      <w:hyperlink r:id="rId14" w:history="1">
        <w:r w:rsidR="00F04E2B" w:rsidRPr="008312EA">
          <w:rPr>
            <w:rStyle w:val="Hyperlink"/>
            <w:rFonts w:ascii="Arial" w:hAnsi="Arial" w:cs="Arial"/>
            <w:sz w:val="28"/>
            <w:szCs w:val="22"/>
          </w:rPr>
          <w:t>ggc.cpdevteam@nhs.scot</w:t>
        </w:r>
      </w:hyperlink>
    </w:p>
    <w:p w14:paraId="661E1DAA" w14:textId="77777777" w:rsidR="00F04E2B" w:rsidRPr="00F04E2B" w:rsidRDefault="00F04E2B" w:rsidP="00F04E2B">
      <w:pPr>
        <w:pStyle w:val="NoSpacing"/>
        <w:rPr>
          <w:rFonts w:ascii="Arial" w:hAnsi="Arial" w:cs="Arial"/>
          <w:iCs/>
          <w:caps/>
          <w:color w:val="243F60"/>
          <w:sz w:val="24"/>
          <w:szCs w:val="22"/>
        </w:rPr>
      </w:pPr>
    </w:p>
    <w:sectPr w:rsidR="00F04E2B" w:rsidRPr="00F04E2B" w:rsidSect="00195D5E">
      <w:pgSz w:w="11906" w:h="16838"/>
      <w:pgMar w:top="1440" w:right="99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16EB" w14:textId="77777777" w:rsidR="00A46273" w:rsidRDefault="00A46273">
      <w:r>
        <w:separator/>
      </w:r>
    </w:p>
  </w:endnote>
  <w:endnote w:type="continuationSeparator" w:id="0">
    <w:p w14:paraId="37C134DD" w14:textId="77777777" w:rsidR="00A46273" w:rsidRDefault="00A4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4338"/>
      <w:docPartObj>
        <w:docPartGallery w:val="Page Numbers (Bottom of Page)"/>
        <w:docPartUnique/>
      </w:docPartObj>
    </w:sdtPr>
    <w:sdtEndPr>
      <w:rPr>
        <w:rFonts w:ascii="Arial" w:hAnsi="Arial" w:cs="Arial"/>
      </w:rPr>
    </w:sdtEndPr>
    <w:sdtContent>
      <w:sdt>
        <w:sdtPr>
          <w:id w:val="-1769616900"/>
          <w:docPartObj>
            <w:docPartGallery w:val="Page Numbers (Top of Page)"/>
            <w:docPartUnique/>
          </w:docPartObj>
        </w:sdtPr>
        <w:sdtEndPr>
          <w:rPr>
            <w:rFonts w:ascii="Arial" w:hAnsi="Arial" w:cs="Arial"/>
          </w:rPr>
        </w:sdtEndPr>
        <w:sdtContent>
          <w:p w14:paraId="0107347E" w14:textId="1CD1DF15" w:rsidR="005872A9" w:rsidRPr="00F04E2B" w:rsidRDefault="004F2718" w:rsidP="0077695B">
            <w:pPr>
              <w:pStyle w:val="Footer"/>
              <w:jc w:val="right"/>
              <w:rPr>
                <w:rFonts w:ascii="Arial" w:hAnsi="Arial" w:cs="Arial"/>
              </w:rPr>
            </w:pPr>
            <w:r w:rsidRPr="00F04E2B">
              <w:rPr>
                <w:rFonts w:ascii="Arial" w:hAnsi="Arial" w:cs="Arial"/>
              </w:rPr>
              <w:t xml:space="preserve">Page </w:t>
            </w:r>
            <w:r w:rsidRPr="00F04E2B">
              <w:rPr>
                <w:rFonts w:ascii="Arial" w:hAnsi="Arial" w:cs="Arial"/>
                <w:b/>
                <w:bCs/>
                <w:sz w:val="24"/>
                <w:szCs w:val="24"/>
              </w:rPr>
              <w:fldChar w:fldCharType="begin"/>
            </w:r>
            <w:r w:rsidRPr="00F04E2B">
              <w:rPr>
                <w:rFonts w:ascii="Arial" w:hAnsi="Arial" w:cs="Arial"/>
                <w:b/>
                <w:bCs/>
              </w:rPr>
              <w:instrText xml:space="preserve"> PAGE </w:instrText>
            </w:r>
            <w:r w:rsidRPr="00F04E2B">
              <w:rPr>
                <w:rFonts w:ascii="Arial" w:hAnsi="Arial" w:cs="Arial"/>
                <w:b/>
                <w:bCs/>
                <w:sz w:val="24"/>
                <w:szCs w:val="24"/>
              </w:rPr>
              <w:fldChar w:fldCharType="separate"/>
            </w:r>
            <w:r w:rsidR="004241B9">
              <w:rPr>
                <w:rFonts w:ascii="Arial" w:hAnsi="Arial" w:cs="Arial"/>
                <w:b/>
                <w:bCs/>
                <w:noProof/>
              </w:rPr>
              <w:t>1</w:t>
            </w:r>
            <w:r w:rsidRPr="00F04E2B">
              <w:rPr>
                <w:rFonts w:ascii="Arial" w:hAnsi="Arial" w:cs="Arial"/>
                <w:b/>
                <w:bCs/>
                <w:sz w:val="24"/>
                <w:szCs w:val="24"/>
              </w:rPr>
              <w:fldChar w:fldCharType="end"/>
            </w:r>
            <w:r w:rsidRPr="00F04E2B">
              <w:rPr>
                <w:rFonts w:ascii="Arial" w:hAnsi="Arial" w:cs="Arial"/>
              </w:rPr>
              <w:t xml:space="preserve"> of </w:t>
            </w:r>
            <w:r w:rsidRPr="00F04E2B">
              <w:rPr>
                <w:rFonts w:ascii="Arial" w:hAnsi="Arial" w:cs="Arial"/>
                <w:b/>
                <w:bCs/>
                <w:sz w:val="24"/>
                <w:szCs w:val="24"/>
              </w:rPr>
              <w:fldChar w:fldCharType="begin"/>
            </w:r>
            <w:r w:rsidRPr="00F04E2B">
              <w:rPr>
                <w:rFonts w:ascii="Arial" w:hAnsi="Arial" w:cs="Arial"/>
                <w:b/>
                <w:bCs/>
              </w:rPr>
              <w:instrText xml:space="preserve"> NUMPAGES  </w:instrText>
            </w:r>
            <w:r w:rsidRPr="00F04E2B">
              <w:rPr>
                <w:rFonts w:ascii="Arial" w:hAnsi="Arial" w:cs="Arial"/>
                <w:b/>
                <w:bCs/>
                <w:sz w:val="24"/>
                <w:szCs w:val="24"/>
              </w:rPr>
              <w:fldChar w:fldCharType="separate"/>
            </w:r>
            <w:r w:rsidR="004241B9">
              <w:rPr>
                <w:rFonts w:ascii="Arial" w:hAnsi="Arial" w:cs="Arial"/>
                <w:b/>
                <w:bCs/>
                <w:noProof/>
              </w:rPr>
              <w:t>19</w:t>
            </w:r>
            <w:r w:rsidRPr="00F04E2B">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B826D" w14:textId="77777777" w:rsidR="00A46273" w:rsidRDefault="00A46273">
      <w:r>
        <w:separator/>
      </w:r>
    </w:p>
  </w:footnote>
  <w:footnote w:type="continuationSeparator" w:id="0">
    <w:p w14:paraId="2B6B0C09" w14:textId="77777777" w:rsidR="00A46273" w:rsidRDefault="00A46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A890B" w14:textId="4B04E91D" w:rsidR="00290432" w:rsidRPr="00290432" w:rsidRDefault="00290432">
    <w:pPr>
      <w:pStyle w:val="Header"/>
      <w:rPr>
        <w:rFonts w:ascii="Arial" w:hAnsi="Arial" w:cs="Arial"/>
      </w:rPr>
    </w:pPr>
    <w:r w:rsidRPr="00290432">
      <w:rPr>
        <w:rFonts w:ascii="Arial" w:hAnsi="Arial" w:cs="Arial"/>
      </w:rPr>
      <w:t>v3 June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48"/>
    <w:multiLevelType w:val="hybridMultilevel"/>
    <w:tmpl w:val="26F6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78AF"/>
    <w:multiLevelType w:val="hybridMultilevel"/>
    <w:tmpl w:val="270446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75569EB"/>
    <w:multiLevelType w:val="hybridMultilevel"/>
    <w:tmpl w:val="4B16DC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B9B620A"/>
    <w:multiLevelType w:val="multilevel"/>
    <w:tmpl w:val="BADC30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0D67B32"/>
    <w:multiLevelType w:val="hybridMultilevel"/>
    <w:tmpl w:val="09344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B44BD"/>
    <w:multiLevelType w:val="hybridMultilevel"/>
    <w:tmpl w:val="773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752F9"/>
    <w:multiLevelType w:val="hybridMultilevel"/>
    <w:tmpl w:val="6A885482"/>
    <w:lvl w:ilvl="0" w:tplc="870EA76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28F7F86"/>
    <w:multiLevelType w:val="hybridMultilevel"/>
    <w:tmpl w:val="158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895E18"/>
    <w:multiLevelType w:val="hybridMultilevel"/>
    <w:tmpl w:val="1AB8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350B86"/>
    <w:multiLevelType w:val="hybridMultilevel"/>
    <w:tmpl w:val="6D28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906B9"/>
    <w:multiLevelType w:val="hybridMultilevel"/>
    <w:tmpl w:val="173CC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8411A9"/>
    <w:multiLevelType w:val="multilevel"/>
    <w:tmpl w:val="6E9A67A4"/>
    <w:lvl w:ilvl="0">
      <w:start w:val="1"/>
      <w:numFmt w:val="bullet"/>
      <w:lvlText w:val=""/>
      <w:lvlJc w:val="left"/>
      <w:pPr>
        <w:tabs>
          <w:tab w:val="num" w:pos="722"/>
        </w:tabs>
        <w:ind w:left="722" w:hanging="360"/>
      </w:pPr>
      <w:rPr>
        <w:rFonts w:ascii="Symbol" w:hAnsi="Symbol" w:hint="default"/>
        <w:sz w:val="20"/>
      </w:rPr>
    </w:lvl>
    <w:lvl w:ilvl="1">
      <w:start w:val="1"/>
      <w:numFmt w:val="bullet"/>
      <w:lvlText w:val="o"/>
      <w:lvlJc w:val="left"/>
      <w:pPr>
        <w:tabs>
          <w:tab w:val="num" w:pos="1442"/>
        </w:tabs>
        <w:ind w:left="1442" w:hanging="360"/>
      </w:pPr>
      <w:rPr>
        <w:rFonts w:ascii="Courier New" w:hAnsi="Courier New" w:cs="Times New Roman" w:hint="default"/>
        <w:sz w:val="20"/>
      </w:rPr>
    </w:lvl>
    <w:lvl w:ilvl="2">
      <w:start w:val="1"/>
      <w:numFmt w:val="bullet"/>
      <w:lvlText w:val=""/>
      <w:lvlJc w:val="left"/>
      <w:pPr>
        <w:tabs>
          <w:tab w:val="num" w:pos="2162"/>
        </w:tabs>
        <w:ind w:left="2162" w:hanging="360"/>
      </w:pPr>
      <w:rPr>
        <w:rFonts w:ascii="Symbol" w:hAnsi="Symbol" w:hint="default"/>
        <w:sz w:val="20"/>
      </w:rPr>
    </w:lvl>
    <w:lvl w:ilvl="3">
      <w:start w:val="1"/>
      <w:numFmt w:val="bullet"/>
      <w:lvlText w:val=""/>
      <w:lvlJc w:val="left"/>
      <w:pPr>
        <w:tabs>
          <w:tab w:val="num" w:pos="2882"/>
        </w:tabs>
        <w:ind w:left="2882" w:hanging="360"/>
      </w:pPr>
      <w:rPr>
        <w:rFonts w:ascii="Symbol" w:hAnsi="Symbol" w:hint="default"/>
        <w:sz w:val="20"/>
      </w:rPr>
    </w:lvl>
    <w:lvl w:ilvl="4">
      <w:start w:val="1"/>
      <w:numFmt w:val="bullet"/>
      <w:lvlText w:val=""/>
      <w:lvlJc w:val="left"/>
      <w:pPr>
        <w:tabs>
          <w:tab w:val="num" w:pos="3602"/>
        </w:tabs>
        <w:ind w:left="3602" w:hanging="360"/>
      </w:pPr>
      <w:rPr>
        <w:rFonts w:ascii="Symbol" w:hAnsi="Symbol" w:hint="default"/>
        <w:sz w:val="20"/>
      </w:rPr>
    </w:lvl>
    <w:lvl w:ilvl="5">
      <w:start w:val="1"/>
      <w:numFmt w:val="bullet"/>
      <w:lvlText w:val=""/>
      <w:lvlJc w:val="left"/>
      <w:pPr>
        <w:tabs>
          <w:tab w:val="num" w:pos="4322"/>
        </w:tabs>
        <w:ind w:left="4322" w:hanging="360"/>
      </w:pPr>
      <w:rPr>
        <w:rFonts w:ascii="Symbol" w:hAnsi="Symbol" w:hint="default"/>
        <w:sz w:val="20"/>
      </w:rPr>
    </w:lvl>
    <w:lvl w:ilvl="6">
      <w:start w:val="1"/>
      <w:numFmt w:val="bullet"/>
      <w:lvlText w:val=""/>
      <w:lvlJc w:val="left"/>
      <w:pPr>
        <w:tabs>
          <w:tab w:val="num" w:pos="5042"/>
        </w:tabs>
        <w:ind w:left="5042" w:hanging="360"/>
      </w:pPr>
      <w:rPr>
        <w:rFonts w:ascii="Symbol" w:hAnsi="Symbol" w:hint="default"/>
        <w:sz w:val="20"/>
      </w:rPr>
    </w:lvl>
    <w:lvl w:ilvl="7">
      <w:start w:val="1"/>
      <w:numFmt w:val="bullet"/>
      <w:lvlText w:val=""/>
      <w:lvlJc w:val="left"/>
      <w:pPr>
        <w:tabs>
          <w:tab w:val="num" w:pos="5762"/>
        </w:tabs>
        <w:ind w:left="5762" w:hanging="360"/>
      </w:pPr>
      <w:rPr>
        <w:rFonts w:ascii="Symbol" w:hAnsi="Symbol" w:hint="default"/>
        <w:sz w:val="20"/>
      </w:rPr>
    </w:lvl>
    <w:lvl w:ilvl="8">
      <w:start w:val="1"/>
      <w:numFmt w:val="bullet"/>
      <w:lvlText w:val=""/>
      <w:lvlJc w:val="left"/>
      <w:pPr>
        <w:tabs>
          <w:tab w:val="num" w:pos="6482"/>
        </w:tabs>
        <w:ind w:left="6482" w:hanging="360"/>
      </w:pPr>
      <w:rPr>
        <w:rFonts w:ascii="Symbol" w:hAnsi="Symbol" w:hint="default"/>
        <w:sz w:val="20"/>
      </w:rPr>
    </w:lvl>
  </w:abstractNum>
  <w:abstractNum w:abstractNumId="12" w15:restartNumberingAfterBreak="0">
    <w:nsid w:val="764F163A"/>
    <w:multiLevelType w:val="hybridMultilevel"/>
    <w:tmpl w:val="D72EA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C981827"/>
    <w:multiLevelType w:val="hybridMultilevel"/>
    <w:tmpl w:val="7142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13"/>
  </w:num>
  <w:num w:numId="6">
    <w:abstractNumId w:val="9"/>
  </w:num>
  <w:num w:numId="7">
    <w:abstractNumId w:val="12"/>
  </w:num>
  <w:num w:numId="8">
    <w:abstractNumId w:val="5"/>
  </w:num>
  <w:num w:numId="9">
    <w:abstractNumId w:val="8"/>
  </w:num>
  <w:num w:numId="10">
    <w:abstractNumId w:val="7"/>
  </w:num>
  <w:num w:numId="11">
    <w:abstractNumId w:val="11"/>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DE"/>
    <w:rsid w:val="000158BB"/>
    <w:rsid w:val="00026B8E"/>
    <w:rsid w:val="00032722"/>
    <w:rsid w:val="000327D2"/>
    <w:rsid w:val="00057480"/>
    <w:rsid w:val="000621AB"/>
    <w:rsid w:val="000844A8"/>
    <w:rsid w:val="00086917"/>
    <w:rsid w:val="000C7D0D"/>
    <w:rsid w:val="000D47A7"/>
    <w:rsid w:val="000E148C"/>
    <w:rsid w:val="000E46C0"/>
    <w:rsid w:val="000F04F6"/>
    <w:rsid w:val="000F476D"/>
    <w:rsid w:val="000F5D5F"/>
    <w:rsid w:val="00101D7A"/>
    <w:rsid w:val="00107EF8"/>
    <w:rsid w:val="00113B4D"/>
    <w:rsid w:val="00133DAF"/>
    <w:rsid w:val="00136BDB"/>
    <w:rsid w:val="001424F1"/>
    <w:rsid w:val="00143551"/>
    <w:rsid w:val="001436D8"/>
    <w:rsid w:val="00151141"/>
    <w:rsid w:val="00187D5B"/>
    <w:rsid w:val="001927C3"/>
    <w:rsid w:val="00195D5E"/>
    <w:rsid w:val="001A2609"/>
    <w:rsid w:val="001D6862"/>
    <w:rsid w:val="001E47A7"/>
    <w:rsid w:val="00210598"/>
    <w:rsid w:val="002113A9"/>
    <w:rsid w:val="00222DF6"/>
    <w:rsid w:val="00223676"/>
    <w:rsid w:val="002243AA"/>
    <w:rsid w:val="00224A73"/>
    <w:rsid w:val="00224A98"/>
    <w:rsid w:val="002256DE"/>
    <w:rsid w:val="00231E2F"/>
    <w:rsid w:val="002320D6"/>
    <w:rsid w:val="002337C7"/>
    <w:rsid w:val="00245A63"/>
    <w:rsid w:val="00250ABD"/>
    <w:rsid w:val="0025116A"/>
    <w:rsid w:val="00276E42"/>
    <w:rsid w:val="00290432"/>
    <w:rsid w:val="00290498"/>
    <w:rsid w:val="00296A6F"/>
    <w:rsid w:val="002A5574"/>
    <w:rsid w:val="002C29E2"/>
    <w:rsid w:val="002C43A0"/>
    <w:rsid w:val="002E00A7"/>
    <w:rsid w:val="002E579B"/>
    <w:rsid w:val="00300D80"/>
    <w:rsid w:val="00303B7A"/>
    <w:rsid w:val="00310B16"/>
    <w:rsid w:val="003158DE"/>
    <w:rsid w:val="00326259"/>
    <w:rsid w:val="003357B4"/>
    <w:rsid w:val="00335956"/>
    <w:rsid w:val="0034074F"/>
    <w:rsid w:val="00340A6D"/>
    <w:rsid w:val="00346BD3"/>
    <w:rsid w:val="00355133"/>
    <w:rsid w:val="00361306"/>
    <w:rsid w:val="00372D12"/>
    <w:rsid w:val="00387D3D"/>
    <w:rsid w:val="00392855"/>
    <w:rsid w:val="00392B61"/>
    <w:rsid w:val="0039712E"/>
    <w:rsid w:val="003A38D0"/>
    <w:rsid w:val="003A576B"/>
    <w:rsid w:val="003B2D0D"/>
    <w:rsid w:val="003B5DAB"/>
    <w:rsid w:val="003C1C73"/>
    <w:rsid w:val="003C1E57"/>
    <w:rsid w:val="003D0EA5"/>
    <w:rsid w:val="003D21D9"/>
    <w:rsid w:val="003D3A3B"/>
    <w:rsid w:val="003F1882"/>
    <w:rsid w:val="003F41D5"/>
    <w:rsid w:val="00405EDA"/>
    <w:rsid w:val="004241B9"/>
    <w:rsid w:val="004303B7"/>
    <w:rsid w:val="0043337D"/>
    <w:rsid w:val="004469E9"/>
    <w:rsid w:val="00455A2C"/>
    <w:rsid w:val="0045635F"/>
    <w:rsid w:val="00480AE5"/>
    <w:rsid w:val="00481993"/>
    <w:rsid w:val="00484DAF"/>
    <w:rsid w:val="004A47A8"/>
    <w:rsid w:val="004B2536"/>
    <w:rsid w:val="004B3989"/>
    <w:rsid w:val="004D045D"/>
    <w:rsid w:val="004F2718"/>
    <w:rsid w:val="005045F3"/>
    <w:rsid w:val="005149A5"/>
    <w:rsid w:val="00514A03"/>
    <w:rsid w:val="005401DA"/>
    <w:rsid w:val="00550B79"/>
    <w:rsid w:val="00570A98"/>
    <w:rsid w:val="005751D8"/>
    <w:rsid w:val="00583202"/>
    <w:rsid w:val="005861B1"/>
    <w:rsid w:val="005872A9"/>
    <w:rsid w:val="005A06D1"/>
    <w:rsid w:val="005A27E1"/>
    <w:rsid w:val="005C0B5B"/>
    <w:rsid w:val="005E3CCA"/>
    <w:rsid w:val="005E6AFC"/>
    <w:rsid w:val="006332BD"/>
    <w:rsid w:val="006367A9"/>
    <w:rsid w:val="00641A43"/>
    <w:rsid w:val="00642CE8"/>
    <w:rsid w:val="0064623F"/>
    <w:rsid w:val="00655C83"/>
    <w:rsid w:val="0065676E"/>
    <w:rsid w:val="006572E7"/>
    <w:rsid w:val="006655DB"/>
    <w:rsid w:val="00671E81"/>
    <w:rsid w:val="0069181F"/>
    <w:rsid w:val="006968B5"/>
    <w:rsid w:val="006A008E"/>
    <w:rsid w:val="006A7B0F"/>
    <w:rsid w:val="006E01E6"/>
    <w:rsid w:val="006E1221"/>
    <w:rsid w:val="006E6828"/>
    <w:rsid w:val="006F40A4"/>
    <w:rsid w:val="006F51E6"/>
    <w:rsid w:val="0070404D"/>
    <w:rsid w:val="007113F6"/>
    <w:rsid w:val="0071693C"/>
    <w:rsid w:val="00716F34"/>
    <w:rsid w:val="00735DE2"/>
    <w:rsid w:val="00743DA8"/>
    <w:rsid w:val="00745997"/>
    <w:rsid w:val="00750FBB"/>
    <w:rsid w:val="0077219F"/>
    <w:rsid w:val="0077695B"/>
    <w:rsid w:val="00776D68"/>
    <w:rsid w:val="007807F7"/>
    <w:rsid w:val="007827A2"/>
    <w:rsid w:val="00785678"/>
    <w:rsid w:val="007A1D2B"/>
    <w:rsid w:val="007C29DA"/>
    <w:rsid w:val="007C6196"/>
    <w:rsid w:val="007D1E02"/>
    <w:rsid w:val="007E2AFB"/>
    <w:rsid w:val="007F1F73"/>
    <w:rsid w:val="007F75EB"/>
    <w:rsid w:val="00802730"/>
    <w:rsid w:val="00813069"/>
    <w:rsid w:val="0084359F"/>
    <w:rsid w:val="008471B7"/>
    <w:rsid w:val="00856352"/>
    <w:rsid w:val="008639A9"/>
    <w:rsid w:val="008670B3"/>
    <w:rsid w:val="00870962"/>
    <w:rsid w:val="00873912"/>
    <w:rsid w:val="0087497D"/>
    <w:rsid w:val="0087594D"/>
    <w:rsid w:val="00881B4D"/>
    <w:rsid w:val="00883F3E"/>
    <w:rsid w:val="00895BDF"/>
    <w:rsid w:val="008A62EB"/>
    <w:rsid w:val="008B0B21"/>
    <w:rsid w:val="008D0841"/>
    <w:rsid w:val="008E67AF"/>
    <w:rsid w:val="008F2456"/>
    <w:rsid w:val="00907FAA"/>
    <w:rsid w:val="00911D0E"/>
    <w:rsid w:val="009159B4"/>
    <w:rsid w:val="009163B5"/>
    <w:rsid w:val="009202C7"/>
    <w:rsid w:val="00930684"/>
    <w:rsid w:val="00941F07"/>
    <w:rsid w:val="009459BA"/>
    <w:rsid w:val="009541CC"/>
    <w:rsid w:val="00973287"/>
    <w:rsid w:val="00992811"/>
    <w:rsid w:val="009A5700"/>
    <w:rsid w:val="009D15A6"/>
    <w:rsid w:val="009D36DE"/>
    <w:rsid w:val="009E0BB7"/>
    <w:rsid w:val="009E31A4"/>
    <w:rsid w:val="00A02964"/>
    <w:rsid w:val="00A02B13"/>
    <w:rsid w:val="00A229D8"/>
    <w:rsid w:val="00A313C3"/>
    <w:rsid w:val="00A46273"/>
    <w:rsid w:val="00A53574"/>
    <w:rsid w:val="00A53D23"/>
    <w:rsid w:val="00A73962"/>
    <w:rsid w:val="00A74723"/>
    <w:rsid w:val="00A84EE6"/>
    <w:rsid w:val="00AA481B"/>
    <w:rsid w:val="00AB56FD"/>
    <w:rsid w:val="00AB6A11"/>
    <w:rsid w:val="00AB6A58"/>
    <w:rsid w:val="00AC75D4"/>
    <w:rsid w:val="00AD5BA7"/>
    <w:rsid w:val="00AE7EC4"/>
    <w:rsid w:val="00AF0829"/>
    <w:rsid w:val="00B20E6B"/>
    <w:rsid w:val="00B35D97"/>
    <w:rsid w:val="00B44D8E"/>
    <w:rsid w:val="00B86E55"/>
    <w:rsid w:val="00BA1290"/>
    <w:rsid w:val="00BA1C97"/>
    <w:rsid w:val="00BB4DE6"/>
    <w:rsid w:val="00BC3B35"/>
    <w:rsid w:val="00BC3BB9"/>
    <w:rsid w:val="00BD79A5"/>
    <w:rsid w:val="00BF0C43"/>
    <w:rsid w:val="00BF15F4"/>
    <w:rsid w:val="00BF621C"/>
    <w:rsid w:val="00C110DF"/>
    <w:rsid w:val="00C14D14"/>
    <w:rsid w:val="00C15CA6"/>
    <w:rsid w:val="00C34729"/>
    <w:rsid w:val="00C50FCB"/>
    <w:rsid w:val="00C52BAA"/>
    <w:rsid w:val="00C55D48"/>
    <w:rsid w:val="00C65E31"/>
    <w:rsid w:val="00C67018"/>
    <w:rsid w:val="00C726A9"/>
    <w:rsid w:val="00C837DA"/>
    <w:rsid w:val="00C87082"/>
    <w:rsid w:val="00C95A1D"/>
    <w:rsid w:val="00CA637A"/>
    <w:rsid w:val="00CB15AD"/>
    <w:rsid w:val="00CC0BEC"/>
    <w:rsid w:val="00CC33F4"/>
    <w:rsid w:val="00CD4775"/>
    <w:rsid w:val="00D0234A"/>
    <w:rsid w:val="00D03F15"/>
    <w:rsid w:val="00D07541"/>
    <w:rsid w:val="00D20A47"/>
    <w:rsid w:val="00D2384A"/>
    <w:rsid w:val="00D41BA7"/>
    <w:rsid w:val="00D534B5"/>
    <w:rsid w:val="00D64DD6"/>
    <w:rsid w:val="00D66D2C"/>
    <w:rsid w:val="00D83AB7"/>
    <w:rsid w:val="00D87E01"/>
    <w:rsid w:val="00DA1AD2"/>
    <w:rsid w:val="00DA4553"/>
    <w:rsid w:val="00DB33BE"/>
    <w:rsid w:val="00DF7C7E"/>
    <w:rsid w:val="00E13948"/>
    <w:rsid w:val="00E20A82"/>
    <w:rsid w:val="00E22F63"/>
    <w:rsid w:val="00E33476"/>
    <w:rsid w:val="00E36D8B"/>
    <w:rsid w:val="00E41EAC"/>
    <w:rsid w:val="00E62F18"/>
    <w:rsid w:val="00E93847"/>
    <w:rsid w:val="00EA22DC"/>
    <w:rsid w:val="00EB151B"/>
    <w:rsid w:val="00EB3C6B"/>
    <w:rsid w:val="00EC3AE6"/>
    <w:rsid w:val="00ED1860"/>
    <w:rsid w:val="00ED1C1C"/>
    <w:rsid w:val="00EE087D"/>
    <w:rsid w:val="00EE39FE"/>
    <w:rsid w:val="00EF3344"/>
    <w:rsid w:val="00EF37B5"/>
    <w:rsid w:val="00F04E2B"/>
    <w:rsid w:val="00F31522"/>
    <w:rsid w:val="00F60342"/>
    <w:rsid w:val="00F678BC"/>
    <w:rsid w:val="00F706BD"/>
    <w:rsid w:val="00F7155D"/>
    <w:rsid w:val="00F72947"/>
    <w:rsid w:val="00F7593B"/>
    <w:rsid w:val="00FB68F9"/>
    <w:rsid w:val="00FB7C68"/>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BBAA3"/>
  <w15:docId w15:val="{249C251E-EB20-481F-A0CE-DE1948FA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A4"/>
    <w:pPr>
      <w:spacing w:before="200" w:after="200" w:line="276" w:lineRule="auto"/>
    </w:pPr>
    <w:rPr>
      <w:lang w:val="en-US" w:eastAsia="en-US" w:bidi="en-US"/>
    </w:rPr>
  </w:style>
  <w:style w:type="paragraph" w:styleId="Heading1">
    <w:name w:val="heading 1"/>
    <w:basedOn w:val="Normal"/>
    <w:next w:val="Normal"/>
    <w:link w:val="Heading1Char"/>
    <w:uiPriority w:val="9"/>
    <w:qFormat/>
    <w:rsid w:val="006F40A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6F40A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F40A4"/>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6F40A4"/>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6F40A4"/>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6F40A4"/>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6F40A4"/>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6F40A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40A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256DE"/>
    <w:rPr>
      <w:sz w:val="16"/>
      <w:szCs w:val="16"/>
    </w:rPr>
  </w:style>
  <w:style w:type="paragraph" w:styleId="CommentText">
    <w:name w:val="annotation text"/>
    <w:basedOn w:val="Normal"/>
    <w:semiHidden/>
    <w:rsid w:val="002256DE"/>
  </w:style>
  <w:style w:type="paragraph" w:styleId="CommentSubject">
    <w:name w:val="annotation subject"/>
    <w:basedOn w:val="CommentText"/>
    <w:next w:val="CommentText"/>
    <w:semiHidden/>
    <w:rsid w:val="002256DE"/>
    <w:rPr>
      <w:bCs/>
    </w:rPr>
  </w:style>
  <w:style w:type="paragraph" w:styleId="BalloonText">
    <w:name w:val="Balloon Text"/>
    <w:basedOn w:val="Normal"/>
    <w:semiHidden/>
    <w:rsid w:val="002256DE"/>
    <w:rPr>
      <w:rFonts w:ascii="Tahoma" w:hAnsi="Tahoma" w:cs="Tahoma"/>
      <w:sz w:val="16"/>
      <w:szCs w:val="16"/>
    </w:rPr>
  </w:style>
  <w:style w:type="table" w:styleId="TableGrid">
    <w:name w:val="Table Grid"/>
    <w:basedOn w:val="TableNormal"/>
    <w:uiPriority w:val="59"/>
    <w:rsid w:val="00A0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57480"/>
    <w:pPr>
      <w:tabs>
        <w:tab w:val="center" w:pos="4153"/>
        <w:tab w:val="right" w:pos="8306"/>
      </w:tabs>
    </w:pPr>
  </w:style>
  <w:style w:type="paragraph" w:styleId="Footer">
    <w:name w:val="footer"/>
    <w:basedOn w:val="Normal"/>
    <w:link w:val="FooterChar"/>
    <w:uiPriority w:val="99"/>
    <w:rsid w:val="00057480"/>
    <w:pPr>
      <w:tabs>
        <w:tab w:val="center" w:pos="4153"/>
        <w:tab w:val="right" w:pos="8306"/>
      </w:tabs>
    </w:pPr>
  </w:style>
  <w:style w:type="character" w:customStyle="1" w:styleId="Heading1Char">
    <w:name w:val="Heading 1 Char"/>
    <w:basedOn w:val="DefaultParagraphFont"/>
    <w:link w:val="Heading1"/>
    <w:uiPriority w:val="9"/>
    <w:rsid w:val="006F40A4"/>
    <w:rPr>
      <w:b/>
      <w:bCs/>
      <w:caps/>
      <w:color w:val="FFFFFF"/>
      <w:spacing w:val="15"/>
      <w:shd w:val="clear" w:color="auto" w:fill="4F81BD"/>
    </w:rPr>
  </w:style>
  <w:style w:type="character" w:styleId="Hyperlink">
    <w:name w:val="Hyperlink"/>
    <w:basedOn w:val="DefaultParagraphFont"/>
    <w:uiPriority w:val="99"/>
    <w:rsid w:val="002E00A7"/>
    <w:rPr>
      <w:color w:val="0000FF"/>
      <w:u w:val="single"/>
    </w:rPr>
  </w:style>
  <w:style w:type="paragraph" w:styleId="TOCHeading">
    <w:name w:val="TOC Heading"/>
    <w:basedOn w:val="Heading1"/>
    <w:next w:val="Normal"/>
    <w:uiPriority w:val="39"/>
    <w:semiHidden/>
    <w:unhideWhenUsed/>
    <w:qFormat/>
    <w:rsid w:val="006F40A4"/>
    <w:pPr>
      <w:outlineLvl w:val="9"/>
    </w:pPr>
  </w:style>
  <w:style w:type="paragraph" w:styleId="TOC1">
    <w:name w:val="toc 1"/>
    <w:basedOn w:val="Normal"/>
    <w:next w:val="Normal"/>
    <w:autoRedefine/>
    <w:uiPriority w:val="39"/>
    <w:rsid w:val="00A53D23"/>
    <w:pPr>
      <w:tabs>
        <w:tab w:val="left" w:pos="440"/>
        <w:tab w:val="right" w:leader="dot" w:pos="8296"/>
      </w:tabs>
    </w:pPr>
  </w:style>
  <w:style w:type="paragraph" w:styleId="Title">
    <w:name w:val="Title"/>
    <w:basedOn w:val="Normal"/>
    <w:next w:val="Normal"/>
    <w:link w:val="TitleChar"/>
    <w:uiPriority w:val="10"/>
    <w:qFormat/>
    <w:rsid w:val="006F40A4"/>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6F40A4"/>
    <w:rPr>
      <w:caps/>
      <w:color w:val="4F81BD"/>
      <w:spacing w:val="10"/>
      <w:kern w:val="28"/>
      <w:sz w:val="52"/>
      <w:szCs w:val="52"/>
    </w:rPr>
  </w:style>
  <w:style w:type="paragraph" w:styleId="Subtitle">
    <w:name w:val="Subtitle"/>
    <w:basedOn w:val="Normal"/>
    <w:next w:val="Normal"/>
    <w:link w:val="SubtitleChar"/>
    <w:uiPriority w:val="11"/>
    <w:qFormat/>
    <w:rsid w:val="006F40A4"/>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6F40A4"/>
    <w:rPr>
      <w:caps/>
      <w:color w:val="595959"/>
      <w:spacing w:val="10"/>
      <w:sz w:val="24"/>
      <w:szCs w:val="24"/>
    </w:rPr>
  </w:style>
  <w:style w:type="character" w:customStyle="1" w:styleId="Heading2Char">
    <w:name w:val="Heading 2 Char"/>
    <w:basedOn w:val="DefaultParagraphFont"/>
    <w:link w:val="Heading2"/>
    <w:uiPriority w:val="9"/>
    <w:semiHidden/>
    <w:rsid w:val="006F40A4"/>
    <w:rPr>
      <w:caps/>
      <w:spacing w:val="15"/>
      <w:shd w:val="clear" w:color="auto" w:fill="DBE5F1"/>
    </w:rPr>
  </w:style>
  <w:style w:type="character" w:customStyle="1" w:styleId="Heading3Char">
    <w:name w:val="Heading 3 Char"/>
    <w:basedOn w:val="DefaultParagraphFont"/>
    <w:link w:val="Heading3"/>
    <w:uiPriority w:val="9"/>
    <w:semiHidden/>
    <w:rsid w:val="006F40A4"/>
    <w:rPr>
      <w:caps/>
      <w:color w:val="243F60"/>
      <w:spacing w:val="15"/>
    </w:rPr>
  </w:style>
  <w:style w:type="character" w:customStyle="1" w:styleId="Heading4Char">
    <w:name w:val="Heading 4 Char"/>
    <w:basedOn w:val="DefaultParagraphFont"/>
    <w:link w:val="Heading4"/>
    <w:uiPriority w:val="9"/>
    <w:semiHidden/>
    <w:rsid w:val="006F40A4"/>
    <w:rPr>
      <w:caps/>
      <w:color w:val="365F91"/>
      <w:spacing w:val="10"/>
    </w:rPr>
  </w:style>
  <w:style w:type="character" w:customStyle="1" w:styleId="Heading5Char">
    <w:name w:val="Heading 5 Char"/>
    <w:basedOn w:val="DefaultParagraphFont"/>
    <w:link w:val="Heading5"/>
    <w:uiPriority w:val="9"/>
    <w:semiHidden/>
    <w:rsid w:val="006F40A4"/>
    <w:rPr>
      <w:caps/>
      <w:color w:val="365F91"/>
      <w:spacing w:val="10"/>
    </w:rPr>
  </w:style>
  <w:style w:type="character" w:customStyle="1" w:styleId="Heading6Char">
    <w:name w:val="Heading 6 Char"/>
    <w:basedOn w:val="DefaultParagraphFont"/>
    <w:link w:val="Heading6"/>
    <w:uiPriority w:val="9"/>
    <w:semiHidden/>
    <w:rsid w:val="006F40A4"/>
    <w:rPr>
      <w:caps/>
      <w:color w:val="365F91"/>
      <w:spacing w:val="10"/>
    </w:rPr>
  </w:style>
  <w:style w:type="character" w:customStyle="1" w:styleId="Heading7Char">
    <w:name w:val="Heading 7 Char"/>
    <w:basedOn w:val="DefaultParagraphFont"/>
    <w:link w:val="Heading7"/>
    <w:uiPriority w:val="9"/>
    <w:semiHidden/>
    <w:rsid w:val="006F40A4"/>
    <w:rPr>
      <w:caps/>
      <w:color w:val="365F91"/>
      <w:spacing w:val="10"/>
    </w:rPr>
  </w:style>
  <w:style w:type="character" w:customStyle="1" w:styleId="Heading8Char">
    <w:name w:val="Heading 8 Char"/>
    <w:basedOn w:val="DefaultParagraphFont"/>
    <w:link w:val="Heading8"/>
    <w:uiPriority w:val="9"/>
    <w:semiHidden/>
    <w:rsid w:val="006F40A4"/>
    <w:rPr>
      <w:caps/>
      <w:spacing w:val="10"/>
      <w:sz w:val="18"/>
      <w:szCs w:val="18"/>
    </w:rPr>
  </w:style>
  <w:style w:type="character" w:customStyle="1" w:styleId="Heading9Char">
    <w:name w:val="Heading 9 Char"/>
    <w:basedOn w:val="DefaultParagraphFont"/>
    <w:link w:val="Heading9"/>
    <w:uiPriority w:val="9"/>
    <w:semiHidden/>
    <w:rsid w:val="006F40A4"/>
    <w:rPr>
      <w:i/>
      <w:caps/>
      <w:spacing w:val="10"/>
      <w:sz w:val="18"/>
      <w:szCs w:val="18"/>
    </w:rPr>
  </w:style>
  <w:style w:type="character" w:styleId="Strong">
    <w:name w:val="Strong"/>
    <w:uiPriority w:val="22"/>
    <w:qFormat/>
    <w:rsid w:val="006F40A4"/>
    <w:rPr>
      <w:b/>
      <w:bCs/>
    </w:rPr>
  </w:style>
  <w:style w:type="character" w:styleId="Emphasis">
    <w:name w:val="Emphasis"/>
    <w:uiPriority w:val="20"/>
    <w:qFormat/>
    <w:rsid w:val="006F40A4"/>
    <w:rPr>
      <w:caps/>
      <w:color w:val="243F60"/>
      <w:spacing w:val="5"/>
    </w:rPr>
  </w:style>
  <w:style w:type="paragraph" w:styleId="NoSpacing">
    <w:name w:val="No Spacing"/>
    <w:basedOn w:val="Normal"/>
    <w:link w:val="NoSpacingChar"/>
    <w:uiPriority w:val="1"/>
    <w:qFormat/>
    <w:rsid w:val="006F40A4"/>
    <w:pPr>
      <w:spacing w:before="0" w:after="0" w:line="240" w:lineRule="auto"/>
    </w:pPr>
  </w:style>
  <w:style w:type="paragraph" w:styleId="ListParagraph">
    <w:name w:val="List Paragraph"/>
    <w:basedOn w:val="Normal"/>
    <w:uiPriority w:val="34"/>
    <w:qFormat/>
    <w:rsid w:val="006F40A4"/>
    <w:pPr>
      <w:ind w:left="720"/>
      <w:contextualSpacing/>
    </w:pPr>
  </w:style>
  <w:style w:type="paragraph" w:styleId="Quote">
    <w:name w:val="Quote"/>
    <w:basedOn w:val="Normal"/>
    <w:next w:val="Normal"/>
    <w:link w:val="QuoteChar"/>
    <w:uiPriority w:val="29"/>
    <w:qFormat/>
    <w:rsid w:val="006F40A4"/>
    <w:rPr>
      <w:i/>
      <w:iCs/>
    </w:rPr>
  </w:style>
  <w:style w:type="character" w:customStyle="1" w:styleId="QuoteChar">
    <w:name w:val="Quote Char"/>
    <w:basedOn w:val="DefaultParagraphFont"/>
    <w:link w:val="Quote"/>
    <w:uiPriority w:val="29"/>
    <w:rsid w:val="006F40A4"/>
    <w:rPr>
      <w:i/>
      <w:iCs/>
      <w:sz w:val="20"/>
      <w:szCs w:val="20"/>
    </w:rPr>
  </w:style>
  <w:style w:type="paragraph" w:styleId="IntenseQuote">
    <w:name w:val="Intense Quote"/>
    <w:basedOn w:val="Normal"/>
    <w:next w:val="Normal"/>
    <w:link w:val="IntenseQuoteChar"/>
    <w:uiPriority w:val="30"/>
    <w:qFormat/>
    <w:rsid w:val="006F40A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6F40A4"/>
    <w:rPr>
      <w:i/>
      <w:iCs/>
      <w:color w:val="4F81BD"/>
      <w:sz w:val="20"/>
      <w:szCs w:val="20"/>
    </w:rPr>
  </w:style>
  <w:style w:type="character" w:styleId="SubtleEmphasis">
    <w:name w:val="Subtle Emphasis"/>
    <w:uiPriority w:val="19"/>
    <w:qFormat/>
    <w:rsid w:val="006F40A4"/>
    <w:rPr>
      <w:i/>
      <w:iCs/>
      <w:color w:val="243F60"/>
    </w:rPr>
  </w:style>
  <w:style w:type="character" w:styleId="IntenseEmphasis">
    <w:name w:val="Intense Emphasis"/>
    <w:uiPriority w:val="21"/>
    <w:qFormat/>
    <w:rsid w:val="006F40A4"/>
    <w:rPr>
      <w:b/>
      <w:bCs/>
      <w:caps/>
      <w:color w:val="243F60"/>
      <w:spacing w:val="10"/>
    </w:rPr>
  </w:style>
  <w:style w:type="character" w:styleId="SubtleReference">
    <w:name w:val="Subtle Reference"/>
    <w:uiPriority w:val="31"/>
    <w:qFormat/>
    <w:rsid w:val="006F40A4"/>
    <w:rPr>
      <w:b/>
      <w:bCs/>
      <w:color w:val="4F81BD"/>
    </w:rPr>
  </w:style>
  <w:style w:type="character" w:styleId="IntenseReference">
    <w:name w:val="Intense Reference"/>
    <w:uiPriority w:val="32"/>
    <w:qFormat/>
    <w:rsid w:val="006F40A4"/>
    <w:rPr>
      <w:b/>
      <w:bCs/>
      <w:i/>
      <w:iCs/>
      <w:caps/>
      <w:color w:val="4F81BD"/>
    </w:rPr>
  </w:style>
  <w:style w:type="character" w:styleId="BookTitle">
    <w:name w:val="Book Title"/>
    <w:uiPriority w:val="33"/>
    <w:qFormat/>
    <w:rsid w:val="006F40A4"/>
    <w:rPr>
      <w:b/>
      <w:bCs/>
      <w:i/>
      <w:iCs/>
      <w:spacing w:val="9"/>
    </w:rPr>
  </w:style>
  <w:style w:type="paragraph" w:styleId="Caption">
    <w:name w:val="caption"/>
    <w:basedOn w:val="Normal"/>
    <w:next w:val="Normal"/>
    <w:uiPriority w:val="35"/>
    <w:semiHidden/>
    <w:unhideWhenUsed/>
    <w:qFormat/>
    <w:rsid w:val="006F40A4"/>
    <w:rPr>
      <w:b/>
      <w:bCs/>
      <w:color w:val="365F91"/>
      <w:sz w:val="16"/>
      <w:szCs w:val="16"/>
    </w:rPr>
  </w:style>
  <w:style w:type="character" w:customStyle="1" w:styleId="NoSpacingChar">
    <w:name w:val="No Spacing Char"/>
    <w:basedOn w:val="DefaultParagraphFont"/>
    <w:link w:val="NoSpacing"/>
    <w:uiPriority w:val="99"/>
    <w:rsid w:val="006F40A4"/>
    <w:rPr>
      <w:sz w:val="20"/>
      <w:szCs w:val="20"/>
    </w:rPr>
  </w:style>
  <w:style w:type="character" w:styleId="PageNumber">
    <w:name w:val="page number"/>
    <w:basedOn w:val="DefaultParagraphFont"/>
    <w:rsid w:val="000621AB"/>
  </w:style>
  <w:style w:type="paragraph" w:customStyle="1" w:styleId="Appendix">
    <w:name w:val="Appendix"/>
    <w:basedOn w:val="Normal"/>
    <w:link w:val="AppendixChar"/>
    <w:qFormat/>
    <w:rsid w:val="00A84EE6"/>
    <w:rPr>
      <w:caps/>
    </w:rPr>
  </w:style>
  <w:style w:type="character" w:customStyle="1" w:styleId="FooterChar">
    <w:name w:val="Footer Char"/>
    <w:basedOn w:val="DefaultParagraphFont"/>
    <w:link w:val="Footer"/>
    <w:uiPriority w:val="99"/>
    <w:rsid w:val="00326259"/>
    <w:rPr>
      <w:lang w:val="en-US" w:eastAsia="en-US" w:bidi="en-US"/>
    </w:rPr>
  </w:style>
  <w:style w:type="character" w:customStyle="1" w:styleId="AppendixChar">
    <w:name w:val="Appendix Char"/>
    <w:basedOn w:val="DefaultParagraphFont"/>
    <w:link w:val="Appendix"/>
    <w:rsid w:val="00A84EE6"/>
    <w:rPr>
      <w:caps/>
      <w:lang w:val="en-US" w:eastAsia="en-US" w:bidi="en-US"/>
    </w:rPr>
  </w:style>
  <w:style w:type="paragraph" w:styleId="Revision">
    <w:name w:val="Revision"/>
    <w:hidden/>
    <w:uiPriority w:val="99"/>
    <w:semiHidden/>
    <w:rsid w:val="004B3989"/>
    <w:rPr>
      <w:lang w:val="en-US" w:eastAsia="en-US" w:bidi="en-US"/>
    </w:rPr>
  </w:style>
  <w:style w:type="paragraph" w:styleId="TableofFigures">
    <w:name w:val="table of figures"/>
    <w:basedOn w:val="Normal"/>
    <w:next w:val="Normal"/>
    <w:rsid w:val="002C43A0"/>
  </w:style>
  <w:style w:type="character" w:styleId="FollowedHyperlink">
    <w:name w:val="FollowedHyperlink"/>
    <w:basedOn w:val="DefaultParagraphFont"/>
    <w:rsid w:val="00776D68"/>
    <w:rPr>
      <w:color w:val="800080" w:themeColor="followedHyperlink"/>
      <w:u w:val="single"/>
    </w:rPr>
  </w:style>
  <w:style w:type="paragraph" w:customStyle="1" w:styleId="xmsonormal">
    <w:name w:val="x_msonormal"/>
    <w:basedOn w:val="Normal"/>
    <w:rsid w:val="00300D80"/>
    <w:pPr>
      <w:spacing w:before="0" w:after="0" w:line="240" w:lineRule="auto"/>
    </w:pPr>
    <w:rPr>
      <w:rFonts w:eastAsiaTheme="minorHAnsi" w:cs="Calibri"/>
      <w:sz w:val="22"/>
      <w:szCs w:val="22"/>
      <w:lang w:val="en-GB" w:eastAsia="en-GB" w:bidi="ar-SA"/>
    </w:rPr>
  </w:style>
  <w:style w:type="character" w:customStyle="1" w:styleId="UnresolvedMention">
    <w:name w:val="Unresolved Mention"/>
    <w:basedOn w:val="DefaultParagraphFont"/>
    <w:uiPriority w:val="99"/>
    <w:semiHidden/>
    <w:unhideWhenUsed/>
    <w:rsid w:val="00300D80"/>
    <w:rPr>
      <w:color w:val="605E5C"/>
      <w:shd w:val="clear" w:color="auto" w:fill="E1DFDD"/>
    </w:rPr>
  </w:style>
  <w:style w:type="paragraph" w:customStyle="1" w:styleId="Default">
    <w:name w:val="Default"/>
    <w:rsid w:val="00EC3AE6"/>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D1C1C"/>
    <w:pPr>
      <w:spacing w:before="0" w:after="0" w:line="240" w:lineRule="auto"/>
    </w:pPr>
    <w:rPr>
      <w:rFonts w:eastAsiaTheme="minorHAnsi" w:cs="Calibri"/>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39282">
      <w:bodyDiv w:val="1"/>
      <w:marLeft w:val="0"/>
      <w:marRight w:val="0"/>
      <w:marTop w:val="0"/>
      <w:marBottom w:val="0"/>
      <w:divBdr>
        <w:top w:val="none" w:sz="0" w:space="0" w:color="auto"/>
        <w:left w:val="none" w:sz="0" w:space="0" w:color="auto"/>
        <w:bottom w:val="none" w:sz="0" w:space="0" w:color="auto"/>
        <w:right w:val="none" w:sz="0" w:space="0" w:color="auto"/>
      </w:divBdr>
    </w:div>
    <w:div w:id="422146504">
      <w:bodyDiv w:val="1"/>
      <w:marLeft w:val="0"/>
      <w:marRight w:val="0"/>
      <w:marTop w:val="0"/>
      <w:marBottom w:val="0"/>
      <w:divBdr>
        <w:top w:val="none" w:sz="0" w:space="0" w:color="auto"/>
        <w:left w:val="none" w:sz="0" w:space="0" w:color="auto"/>
        <w:bottom w:val="none" w:sz="0" w:space="0" w:color="auto"/>
        <w:right w:val="none" w:sz="0" w:space="0" w:color="auto"/>
      </w:divBdr>
    </w:div>
    <w:div w:id="1190416196">
      <w:bodyDiv w:val="1"/>
      <w:marLeft w:val="0"/>
      <w:marRight w:val="0"/>
      <w:marTop w:val="0"/>
      <w:marBottom w:val="0"/>
      <w:divBdr>
        <w:top w:val="none" w:sz="0" w:space="0" w:color="auto"/>
        <w:left w:val="none" w:sz="0" w:space="0" w:color="auto"/>
        <w:bottom w:val="none" w:sz="0" w:space="0" w:color="auto"/>
        <w:right w:val="none" w:sz="0" w:space="0" w:color="auto"/>
      </w:divBdr>
    </w:div>
    <w:div w:id="1280990593">
      <w:bodyDiv w:val="1"/>
      <w:marLeft w:val="0"/>
      <w:marRight w:val="0"/>
      <w:marTop w:val="0"/>
      <w:marBottom w:val="0"/>
      <w:divBdr>
        <w:top w:val="none" w:sz="0" w:space="0" w:color="auto"/>
        <w:left w:val="none" w:sz="0" w:space="0" w:color="auto"/>
        <w:bottom w:val="none" w:sz="0" w:space="0" w:color="auto"/>
        <w:right w:val="none" w:sz="0" w:space="0" w:color="auto"/>
      </w:divBdr>
    </w:div>
    <w:div w:id="1343312465">
      <w:bodyDiv w:val="1"/>
      <w:marLeft w:val="0"/>
      <w:marRight w:val="0"/>
      <w:marTop w:val="0"/>
      <w:marBottom w:val="0"/>
      <w:divBdr>
        <w:top w:val="none" w:sz="0" w:space="0" w:color="auto"/>
        <w:left w:val="none" w:sz="0" w:space="0" w:color="auto"/>
        <w:bottom w:val="none" w:sz="0" w:space="0" w:color="auto"/>
        <w:right w:val="none" w:sz="0" w:space="0" w:color="auto"/>
      </w:divBdr>
    </w:div>
    <w:div w:id="1564874548">
      <w:bodyDiv w:val="1"/>
      <w:marLeft w:val="0"/>
      <w:marRight w:val="0"/>
      <w:marTop w:val="0"/>
      <w:marBottom w:val="0"/>
      <w:divBdr>
        <w:top w:val="none" w:sz="0" w:space="0" w:color="auto"/>
        <w:left w:val="none" w:sz="0" w:space="0" w:color="auto"/>
        <w:bottom w:val="none" w:sz="0" w:space="0" w:color="auto"/>
        <w:right w:val="none" w:sz="0" w:space="0" w:color="auto"/>
      </w:divBdr>
    </w:div>
    <w:div w:id="1664241674">
      <w:bodyDiv w:val="1"/>
      <w:marLeft w:val="0"/>
      <w:marRight w:val="0"/>
      <w:marTop w:val="0"/>
      <w:marBottom w:val="0"/>
      <w:divBdr>
        <w:top w:val="none" w:sz="0" w:space="0" w:color="auto"/>
        <w:left w:val="none" w:sz="0" w:space="0" w:color="auto"/>
        <w:bottom w:val="none" w:sz="0" w:space="0" w:color="auto"/>
        <w:right w:val="none" w:sz="0" w:space="0" w:color="auto"/>
      </w:divBdr>
    </w:div>
    <w:div w:id="1720202700">
      <w:bodyDiv w:val="1"/>
      <w:marLeft w:val="0"/>
      <w:marRight w:val="0"/>
      <w:marTop w:val="0"/>
      <w:marBottom w:val="0"/>
      <w:divBdr>
        <w:top w:val="none" w:sz="0" w:space="0" w:color="auto"/>
        <w:left w:val="none" w:sz="0" w:space="0" w:color="auto"/>
        <w:bottom w:val="none" w:sz="0" w:space="0" w:color="auto"/>
        <w:right w:val="none" w:sz="0" w:space="0" w:color="auto"/>
      </w:divBdr>
    </w:div>
    <w:div w:id="1906062808">
      <w:bodyDiv w:val="1"/>
      <w:marLeft w:val="0"/>
      <w:marRight w:val="0"/>
      <w:marTop w:val="0"/>
      <w:marBottom w:val="0"/>
      <w:divBdr>
        <w:top w:val="none" w:sz="0" w:space="0" w:color="auto"/>
        <w:left w:val="none" w:sz="0" w:space="0" w:color="auto"/>
        <w:bottom w:val="none" w:sz="0" w:space="0" w:color="auto"/>
        <w:right w:val="none" w:sz="0" w:space="0" w:color="auto"/>
      </w:divBdr>
    </w:div>
    <w:div w:id="19749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ttishmedicines.org.uk/medicines-advice/enzalutamide-xtandi-full-smc2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medicines.org.uk/SMC_Advice/Advice/911_13_enzalutamide_Xtandi/enzalutamide_Xtand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medicines.org.uk/SMC_Advice/Advice/1066_15_enzalutamide_Xtandi/enzalutamide_Xtandi_IR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customerservices@astella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gc.cpdevteam@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F76DD-7146-497F-8616-86BB8DBB7954}">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65</TotalTime>
  <Pages>19</Pages>
  <Words>4981</Words>
  <Characters>28585</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Oncology SLA 2024</vt:lpstr>
    </vt:vector>
  </TitlesOfParts>
  <Company>NHSG</Company>
  <LinksUpToDate>false</LinksUpToDate>
  <CharactersWithSpaces>33500</CharactersWithSpaces>
  <SharedDoc>false</SharedDoc>
  <HLinks>
    <vt:vector size="72" baseType="variant">
      <vt:variant>
        <vt:i4>5177402</vt:i4>
      </vt:variant>
      <vt:variant>
        <vt:i4>66</vt:i4>
      </vt:variant>
      <vt:variant>
        <vt:i4>0</vt:i4>
      </vt:variant>
      <vt:variant>
        <vt:i4>5</vt:i4>
      </vt:variant>
      <vt:variant>
        <vt:lpwstr>mailto:Grampian.primarycarecontracts@nhs.net</vt:lpwstr>
      </vt:variant>
      <vt:variant>
        <vt:lpwstr/>
      </vt:variant>
      <vt:variant>
        <vt:i4>5177402</vt:i4>
      </vt:variant>
      <vt:variant>
        <vt:i4>63</vt:i4>
      </vt:variant>
      <vt:variant>
        <vt:i4>0</vt:i4>
      </vt:variant>
      <vt:variant>
        <vt:i4>5</vt:i4>
      </vt:variant>
      <vt:variant>
        <vt:lpwstr>mailto:Grampian.primarycarecontracts@nhs.net</vt:lpwstr>
      </vt:variant>
      <vt:variant>
        <vt:lpwstr/>
      </vt:variant>
      <vt:variant>
        <vt:i4>1769533</vt:i4>
      </vt:variant>
      <vt:variant>
        <vt:i4>56</vt:i4>
      </vt:variant>
      <vt:variant>
        <vt:i4>0</vt:i4>
      </vt:variant>
      <vt:variant>
        <vt:i4>5</vt:i4>
      </vt:variant>
      <vt:variant>
        <vt:lpwstr/>
      </vt:variant>
      <vt:variant>
        <vt:lpwstr>_Toc510509810</vt:lpwstr>
      </vt:variant>
      <vt:variant>
        <vt:i4>1703997</vt:i4>
      </vt:variant>
      <vt:variant>
        <vt:i4>50</vt:i4>
      </vt:variant>
      <vt:variant>
        <vt:i4>0</vt:i4>
      </vt:variant>
      <vt:variant>
        <vt:i4>5</vt:i4>
      </vt:variant>
      <vt:variant>
        <vt:lpwstr/>
      </vt:variant>
      <vt:variant>
        <vt:lpwstr>_Toc510509809</vt:lpwstr>
      </vt:variant>
      <vt:variant>
        <vt:i4>1703997</vt:i4>
      </vt:variant>
      <vt:variant>
        <vt:i4>44</vt:i4>
      </vt:variant>
      <vt:variant>
        <vt:i4>0</vt:i4>
      </vt:variant>
      <vt:variant>
        <vt:i4>5</vt:i4>
      </vt:variant>
      <vt:variant>
        <vt:lpwstr/>
      </vt:variant>
      <vt:variant>
        <vt:lpwstr>_Toc510509808</vt:lpwstr>
      </vt:variant>
      <vt:variant>
        <vt:i4>1703997</vt:i4>
      </vt:variant>
      <vt:variant>
        <vt:i4>38</vt:i4>
      </vt:variant>
      <vt:variant>
        <vt:i4>0</vt:i4>
      </vt:variant>
      <vt:variant>
        <vt:i4>5</vt:i4>
      </vt:variant>
      <vt:variant>
        <vt:lpwstr/>
      </vt:variant>
      <vt:variant>
        <vt:lpwstr>_Toc510509807</vt:lpwstr>
      </vt:variant>
      <vt:variant>
        <vt:i4>1703997</vt:i4>
      </vt:variant>
      <vt:variant>
        <vt:i4>32</vt:i4>
      </vt:variant>
      <vt:variant>
        <vt:i4>0</vt:i4>
      </vt:variant>
      <vt:variant>
        <vt:i4>5</vt:i4>
      </vt:variant>
      <vt:variant>
        <vt:lpwstr/>
      </vt:variant>
      <vt:variant>
        <vt:lpwstr>_Toc510509806</vt:lpwstr>
      </vt:variant>
      <vt:variant>
        <vt:i4>1703997</vt:i4>
      </vt:variant>
      <vt:variant>
        <vt:i4>26</vt:i4>
      </vt:variant>
      <vt:variant>
        <vt:i4>0</vt:i4>
      </vt:variant>
      <vt:variant>
        <vt:i4>5</vt:i4>
      </vt:variant>
      <vt:variant>
        <vt:lpwstr/>
      </vt:variant>
      <vt:variant>
        <vt:lpwstr>_Toc510509805</vt:lpwstr>
      </vt:variant>
      <vt:variant>
        <vt:i4>1703997</vt:i4>
      </vt:variant>
      <vt:variant>
        <vt:i4>20</vt:i4>
      </vt:variant>
      <vt:variant>
        <vt:i4>0</vt:i4>
      </vt:variant>
      <vt:variant>
        <vt:i4>5</vt:i4>
      </vt:variant>
      <vt:variant>
        <vt:lpwstr/>
      </vt:variant>
      <vt:variant>
        <vt:lpwstr>_Toc510509804</vt:lpwstr>
      </vt:variant>
      <vt:variant>
        <vt:i4>1703997</vt:i4>
      </vt:variant>
      <vt:variant>
        <vt:i4>14</vt:i4>
      </vt:variant>
      <vt:variant>
        <vt:i4>0</vt:i4>
      </vt:variant>
      <vt:variant>
        <vt:i4>5</vt:i4>
      </vt:variant>
      <vt:variant>
        <vt:lpwstr/>
      </vt:variant>
      <vt:variant>
        <vt:lpwstr>_Toc510509803</vt:lpwstr>
      </vt:variant>
      <vt:variant>
        <vt:i4>1703997</vt:i4>
      </vt:variant>
      <vt:variant>
        <vt:i4>8</vt:i4>
      </vt:variant>
      <vt:variant>
        <vt:i4>0</vt:i4>
      </vt:variant>
      <vt:variant>
        <vt:i4>5</vt:i4>
      </vt:variant>
      <vt:variant>
        <vt:lpwstr/>
      </vt:variant>
      <vt:variant>
        <vt:lpwstr>_Toc510509802</vt:lpwstr>
      </vt:variant>
      <vt:variant>
        <vt:i4>1703997</vt:i4>
      </vt:variant>
      <vt:variant>
        <vt:i4>2</vt:i4>
      </vt:variant>
      <vt:variant>
        <vt:i4>0</vt:i4>
      </vt:variant>
      <vt:variant>
        <vt:i4>5</vt:i4>
      </vt:variant>
      <vt:variant>
        <vt:lpwstr/>
      </vt:variant>
      <vt:variant>
        <vt:lpwstr>_Toc510509801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Oncology SLA 2024</dc:title>
  <dc:creator>mccalbr906</dc:creator>
  <cp:lastModifiedBy>McCallum, Bridie</cp:lastModifiedBy>
  <cp:revision>4</cp:revision>
  <cp:lastPrinted>2018-04-27T12:17:00Z</cp:lastPrinted>
  <dcterms:created xsi:type="dcterms:W3CDTF">2024-07-23T13:56:00Z</dcterms:created>
  <dcterms:modified xsi:type="dcterms:W3CDTF">2024-07-23T15:02:00Z</dcterms:modified>
</cp:coreProperties>
</file>