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1AC2" w14:textId="77777777" w:rsidR="006972A4" w:rsidRPr="00EB76ED" w:rsidRDefault="00000000">
      <w:pPr>
        <w:pStyle w:val="Heading1"/>
        <w:rPr>
          <w:color w:val="000000" w:themeColor="text1"/>
          <w:u w:val="single"/>
        </w:rPr>
      </w:pPr>
      <w:r w:rsidRPr="00EB76ED">
        <w:rPr>
          <w:color w:val="000000" w:themeColor="text1"/>
          <w:u w:val="single"/>
        </w:rPr>
        <w:t>Summary of Amendments to the Adult Support and Protection (Scotland) Act 2007</w:t>
      </w:r>
    </w:p>
    <w:p w14:paraId="2C0E117E" w14:textId="77777777" w:rsidR="00EB76ED" w:rsidRDefault="00000000">
      <w:pPr>
        <w:rPr>
          <w:rFonts w:asciiTheme="majorHAnsi" w:hAnsiTheme="majorHAnsi" w:cstheme="majorHAnsi"/>
        </w:rPr>
      </w:pPr>
      <w:r w:rsidRPr="00EB76ED">
        <w:rPr>
          <w:rFonts w:asciiTheme="majorHAnsi" w:hAnsiTheme="majorHAnsi" w:cstheme="majorHAnsi"/>
        </w:rPr>
        <w:t>This document provides a clear summary of the amendments to the Adult Support and Protection (Scotland) Act 2007, with specific focus on what the changes mean for accessing health-related information from GPs and other healthcare services.</w:t>
      </w:r>
    </w:p>
    <w:p w14:paraId="32728E8A" w14:textId="77777777" w:rsidR="00EB76ED" w:rsidRPr="00EB76ED" w:rsidRDefault="00EB76ED" w:rsidP="00EB76ED">
      <w:pPr>
        <w:rPr>
          <w:rFonts w:asciiTheme="majorHAnsi" w:hAnsiTheme="majorHAnsi" w:cstheme="majorHAnsi"/>
          <w:lang w:val="en-GB"/>
        </w:rPr>
      </w:pPr>
      <w:bookmarkStart w:id="0" w:name="x__Hlk221630378"/>
      <w:r w:rsidRPr="00EB76ED">
        <w:rPr>
          <w:rFonts w:asciiTheme="majorHAnsi" w:hAnsiTheme="majorHAnsi" w:cstheme="majorHAnsi"/>
          <w:lang w:val="en-GB"/>
        </w:rPr>
        <w:t>These changes were introduced through the </w:t>
      </w:r>
      <w:bookmarkEnd w:id="0"/>
      <w:r w:rsidRPr="00EB76ED">
        <w:rPr>
          <w:rFonts w:asciiTheme="majorHAnsi" w:hAnsiTheme="majorHAnsi" w:cstheme="majorHAnsi"/>
          <w:lang w:val="en-GB"/>
        </w:rPr>
        <w:fldChar w:fldCharType="begin"/>
      </w:r>
      <w:r w:rsidRPr="00EB76ED">
        <w:rPr>
          <w:rFonts w:asciiTheme="majorHAnsi" w:hAnsiTheme="majorHAnsi" w:cstheme="majorHAnsi"/>
          <w:lang w:val="en-GB"/>
        </w:rPr>
        <w:instrText>HYPERLINK "https://www.legislation.gov.uk/asp/2025/9/enacted" \o "https://www.legislation.gov.uk/asp/2025/9/enacted"</w:instrText>
      </w:r>
      <w:r w:rsidRPr="00EB76ED">
        <w:rPr>
          <w:rFonts w:asciiTheme="majorHAnsi" w:hAnsiTheme="majorHAnsi" w:cstheme="majorHAnsi"/>
          <w:lang w:val="en-GB"/>
        </w:rPr>
      </w:r>
      <w:r w:rsidRPr="00EB76ED">
        <w:rPr>
          <w:rFonts w:asciiTheme="majorHAnsi" w:hAnsiTheme="majorHAnsi" w:cstheme="majorHAnsi"/>
          <w:lang w:val="en-GB"/>
        </w:rPr>
        <w:fldChar w:fldCharType="separate"/>
      </w:r>
      <w:r w:rsidRPr="00EB76ED">
        <w:rPr>
          <w:rStyle w:val="Hyperlink"/>
          <w:rFonts w:asciiTheme="majorHAnsi" w:hAnsiTheme="majorHAnsi" w:cstheme="majorHAnsi"/>
          <w:lang w:val="en-GB"/>
        </w:rPr>
        <w:t>Care Reform (Scotland) Act 2025</w:t>
      </w:r>
      <w:r w:rsidRPr="00EB76ED">
        <w:rPr>
          <w:rFonts w:asciiTheme="majorHAnsi" w:hAnsiTheme="majorHAnsi" w:cstheme="majorHAnsi"/>
        </w:rPr>
        <w:fldChar w:fldCharType="end"/>
      </w:r>
      <w:r w:rsidRPr="00EB76ED">
        <w:rPr>
          <w:rFonts w:asciiTheme="majorHAnsi" w:hAnsiTheme="majorHAnsi" w:cstheme="majorHAnsi"/>
          <w:lang w:val="en-GB"/>
        </w:rPr>
        <w:t>.</w:t>
      </w:r>
    </w:p>
    <w:p w14:paraId="0D26D9B1" w14:textId="52E201B9" w:rsidR="00EB76ED" w:rsidRPr="00EB76ED" w:rsidRDefault="00EB76ED" w:rsidP="00EB76ED">
      <w:pPr>
        <w:rPr>
          <w:rFonts w:asciiTheme="majorHAnsi" w:hAnsiTheme="majorHAnsi" w:cstheme="majorHAnsi"/>
          <w:lang w:val="en-GB"/>
        </w:rPr>
      </w:pPr>
      <w:r w:rsidRPr="00EB76ED">
        <w:rPr>
          <w:rFonts w:asciiTheme="majorHAnsi" w:hAnsiTheme="majorHAnsi" w:cstheme="majorHAnsi"/>
          <w:lang w:val="en-GB"/>
        </w:rPr>
        <w:t> </w:t>
      </w:r>
      <w:bookmarkStart w:id="1" w:name="x__Hlk212706634"/>
      <w:r w:rsidRPr="00EB76ED">
        <w:rPr>
          <w:rFonts w:asciiTheme="majorHAnsi" w:hAnsiTheme="majorHAnsi" w:cstheme="majorHAnsi"/>
          <w:lang w:val="en-GB"/>
        </w:rPr>
        <w:t>The amendment has created Section 5A - providing much-needed clarity on the legal basis for independent health care services, including independent contractors, to share information when they believe an adult may be at risk of harm. It aligns with </w:t>
      </w:r>
      <w:bookmarkEnd w:id="1"/>
      <w:r w:rsidRPr="00EB76ED">
        <w:rPr>
          <w:rFonts w:asciiTheme="majorHAnsi" w:hAnsiTheme="majorHAnsi" w:cstheme="majorHAnsi"/>
          <w:lang w:val="en-GB"/>
        </w:rPr>
        <w:fldChar w:fldCharType="begin"/>
      </w:r>
      <w:r w:rsidRPr="00EB76ED">
        <w:rPr>
          <w:rFonts w:asciiTheme="majorHAnsi" w:hAnsiTheme="majorHAnsi" w:cstheme="majorHAnsi"/>
          <w:lang w:val="en-GB"/>
        </w:rPr>
        <w:instrText>HYPERLINK "https://www.gov.scot/publications/adult-support-protection-scotland-act-2007-guidance-general-practice/pages/10/" \o "https://www.gov.scot/publications/adult-support-protection-scotland-act-2007-guidance-general-practice/pages/10/"</w:instrText>
      </w:r>
      <w:r w:rsidRPr="00EB76ED">
        <w:rPr>
          <w:rFonts w:asciiTheme="majorHAnsi" w:hAnsiTheme="majorHAnsi" w:cstheme="majorHAnsi"/>
          <w:lang w:val="en-GB"/>
        </w:rPr>
      </w:r>
      <w:r w:rsidRPr="00EB76ED">
        <w:rPr>
          <w:rFonts w:asciiTheme="majorHAnsi" w:hAnsiTheme="majorHAnsi" w:cstheme="majorHAnsi"/>
          <w:lang w:val="en-GB"/>
        </w:rPr>
        <w:fldChar w:fldCharType="separate"/>
      </w:r>
      <w:r w:rsidRPr="00EB76ED">
        <w:rPr>
          <w:rStyle w:val="Hyperlink"/>
          <w:rFonts w:asciiTheme="majorHAnsi" w:hAnsiTheme="majorHAnsi" w:cstheme="majorHAnsi"/>
          <w:lang w:val="en-GB"/>
        </w:rPr>
        <w:t>current information-sharing guidance</w:t>
      </w:r>
      <w:r w:rsidRPr="00EB76ED">
        <w:rPr>
          <w:rFonts w:asciiTheme="majorHAnsi" w:hAnsiTheme="majorHAnsi" w:cstheme="majorHAnsi"/>
        </w:rPr>
        <w:fldChar w:fldCharType="end"/>
      </w:r>
      <w:r w:rsidRPr="00EB76ED">
        <w:rPr>
          <w:rFonts w:asciiTheme="majorHAnsi" w:hAnsiTheme="majorHAnsi" w:cstheme="majorHAnsi"/>
          <w:lang w:val="en-GB"/>
        </w:rPr>
        <w:t> and extends these provisions to private health care services.</w:t>
      </w:r>
    </w:p>
    <w:p w14:paraId="5E2B3EFE" w14:textId="4368F19F" w:rsidR="006972A4" w:rsidRPr="00EB76ED" w:rsidRDefault="00000000">
      <w:pPr>
        <w:rPr>
          <w:rFonts w:asciiTheme="majorHAnsi" w:hAnsiTheme="majorHAnsi" w:cstheme="majorHAnsi"/>
        </w:rPr>
      </w:pPr>
      <w:r w:rsidRPr="00EB76ED">
        <w:rPr>
          <w:rFonts w:asciiTheme="majorHAnsi" w:hAnsiTheme="majorHAnsi" w:cstheme="majorHAnsi"/>
        </w:rPr>
        <w:br/>
        <w:t>1. New Section 5A – Clear Legal Basis for Information Sharing</w:t>
      </w:r>
      <w:r w:rsidRPr="00EB76ED">
        <w:rPr>
          <w:rFonts w:asciiTheme="majorHAnsi" w:hAnsiTheme="majorHAnsi" w:cstheme="majorHAnsi"/>
        </w:rPr>
        <w:br/>
        <w:t>Health services, including GPs, now have an explicit legal basis to share information with local authorities when they know or suspect an adult is at risk of harm. This removes previous ambiguity, particularly among private or independent healthcare providers.</w:t>
      </w:r>
      <w:r w:rsidRPr="00EB76ED">
        <w:rPr>
          <w:rFonts w:asciiTheme="majorHAnsi" w:hAnsiTheme="majorHAnsi" w:cstheme="majorHAnsi"/>
        </w:rPr>
        <w:br/>
      </w:r>
      <w:r w:rsidRPr="00EB76ED">
        <w:rPr>
          <w:rFonts w:asciiTheme="majorHAnsi" w:hAnsiTheme="majorHAnsi" w:cstheme="majorHAnsi"/>
        </w:rPr>
        <w:br/>
        <w:t>2. Two-Way Information Sharing</w:t>
      </w:r>
      <w:r w:rsidRPr="00EB76ED">
        <w:rPr>
          <w:rFonts w:asciiTheme="majorHAnsi" w:hAnsiTheme="majorHAnsi" w:cstheme="majorHAnsi"/>
        </w:rPr>
        <w:br/>
        <w:t>Public bodies can now share information back to health services to support ASP inquiries. This ensures GPs receive relevant context and can participate more effectively in safeguarding.</w:t>
      </w:r>
      <w:r w:rsidRPr="00EB76ED">
        <w:rPr>
          <w:rFonts w:asciiTheme="majorHAnsi" w:hAnsiTheme="majorHAnsi" w:cstheme="majorHAnsi"/>
        </w:rPr>
        <w:br/>
      </w:r>
      <w:r w:rsidRPr="00EB76ED">
        <w:rPr>
          <w:rFonts w:asciiTheme="majorHAnsi" w:hAnsiTheme="majorHAnsi" w:cstheme="majorHAnsi"/>
        </w:rPr>
        <w:br/>
        <w:t>3. Expanded Definition of Relevant Health Care Service</w:t>
      </w:r>
      <w:r w:rsidRPr="00EB76ED">
        <w:rPr>
          <w:rFonts w:asciiTheme="majorHAnsi" w:hAnsiTheme="majorHAnsi" w:cstheme="majorHAnsi"/>
        </w:rPr>
        <w:br/>
        <w:t>The Act now clearly lists which health professionals and services are included, explicitly covering GPs, nurses, pharmacists, allied health professionals, and independent healthcare providers.</w:t>
      </w:r>
      <w:r w:rsidRPr="00EB76ED">
        <w:rPr>
          <w:rFonts w:asciiTheme="majorHAnsi" w:hAnsiTheme="majorHAnsi" w:cstheme="majorHAnsi"/>
        </w:rPr>
        <w:br/>
      </w:r>
      <w:r w:rsidRPr="00EB76ED">
        <w:rPr>
          <w:rFonts w:asciiTheme="majorHAnsi" w:hAnsiTheme="majorHAnsi" w:cstheme="majorHAnsi"/>
        </w:rPr>
        <w:br/>
        <w:t>4. Section 45A – ASP Committees May Request Information from Health Services</w:t>
      </w:r>
      <w:r w:rsidRPr="00EB76ED">
        <w:rPr>
          <w:rFonts w:asciiTheme="majorHAnsi" w:hAnsiTheme="majorHAnsi" w:cstheme="majorHAnsi"/>
        </w:rPr>
        <w:br/>
        <w:t>ASP Committees now have legal authority to request relevant information directly from healthcare services, enabling fuller participation in multi-agency protection arrangements.</w:t>
      </w:r>
      <w:r w:rsidRPr="00EB76ED">
        <w:rPr>
          <w:rFonts w:asciiTheme="majorHAnsi" w:hAnsiTheme="majorHAnsi" w:cstheme="majorHAnsi"/>
        </w:rPr>
        <w:br/>
      </w:r>
      <w:r w:rsidRPr="00EB76ED">
        <w:rPr>
          <w:rFonts w:asciiTheme="majorHAnsi" w:hAnsiTheme="majorHAnsi" w:cstheme="majorHAnsi"/>
        </w:rPr>
        <w:br/>
        <w:t>Overall, the amendments provide a clearer and more robust foundation for obtaining timely, relevant health information from GPs to support ASP inquiries and risk assessments.</w:t>
      </w:r>
    </w:p>
    <w:sectPr w:rsidR="006972A4" w:rsidRPr="00EB76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0273702">
    <w:abstractNumId w:val="8"/>
  </w:num>
  <w:num w:numId="2" w16cid:durableId="898057833">
    <w:abstractNumId w:val="6"/>
  </w:num>
  <w:num w:numId="3" w16cid:durableId="1834031884">
    <w:abstractNumId w:val="5"/>
  </w:num>
  <w:num w:numId="4" w16cid:durableId="1616712895">
    <w:abstractNumId w:val="4"/>
  </w:num>
  <w:num w:numId="5" w16cid:durableId="1482504532">
    <w:abstractNumId w:val="7"/>
  </w:num>
  <w:num w:numId="6" w16cid:durableId="1718747461">
    <w:abstractNumId w:val="3"/>
  </w:num>
  <w:num w:numId="7" w16cid:durableId="107282991">
    <w:abstractNumId w:val="2"/>
  </w:num>
  <w:num w:numId="8" w16cid:durableId="157623524">
    <w:abstractNumId w:val="1"/>
  </w:num>
  <w:num w:numId="9" w16cid:durableId="209027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96381"/>
    <w:rsid w:val="006972A4"/>
    <w:rsid w:val="00AA1D8D"/>
    <w:rsid w:val="00B47730"/>
    <w:rsid w:val="00CB0664"/>
    <w:rsid w:val="00EB76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F3D97"/>
  <w14:defaultImageDpi w14:val="300"/>
  <w15:docId w15:val="{6B2F45A9-D9E5-4E06-B148-6DB2A4B4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B76ED"/>
    <w:rPr>
      <w:color w:val="0000FF" w:themeColor="hyperlink"/>
      <w:u w:val="single"/>
    </w:rPr>
  </w:style>
  <w:style w:type="character" w:styleId="UnresolvedMention">
    <w:name w:val="Unresolved Mention"/>
    <w:basedOn w:val="DefaultParagraphFont"/>
    <w:uiPriority w:val="99"/>
    <w:semiHidden/>
    <w:unhideWhenUsed/>
    <w:rsid w:val="00EB7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1982</Characters>
  <Application>Microsoft Office Word</Application>
  <DocSecurity>0</DocSecurity>
  <Lines>46</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Burke</dc:creator>
  <cp:keywords/>
  <dc:description>generated by python-docx</dc:description>
  <cp:lastModifiedBy>Ronan Burke-SW</cp:lastModifiedBy>
  <cp:revision>2</cp:revision>
  <dcterms:created xsi:type="dcterms:W3CDTF">2026-02-19T12:35:00Z</dcterms:created>
  <dcterms:modified xsi:type="dcterms:W3CDTF">2026-02-19T12:35:00Z</dcterms:modified>
  <cp:category/>
</cp:coreProperties>
</file>