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5F9B" w14:textId="2494A394" w:rsidR="002F4504" w:rsidRPr="007A4811" w:rsidRDefault="7EAC2C84" w:rsidP="00910AAE">
      <w:pPr>
        <w:pStyle w:val="Heading1"/>
        <w:numPr>
          <w:ilvl w:val="0"/>
          <w:numId w:val="0"/>
        </w:numPr>
        <w:rPr>
          <w:b/>
          <w:bCs/>
          <w:sz w:val="28"/>
          <w:szCs w:val="28"/>
        </w:rPr>
      </w:pPr>
      <w:r w:rsidRPr="7988BCC3">
        <w:rPr>
          <w:b/>
          <w:bCs/>
          <w:sz w:val="28"/>
          <w:szCs w:val="28"/>
        </w:rPr>
        <w:t>Section 24 – Amendments to the Adult Support and Protection (Scotland) Act 2007</w:t>
      </w:r>
    </w:p>
    <w:p w14:paraId="7BE57B8E" w14:textId="77777777" w:rsidR="002F4504" w:rsidRDefault="002F4504" w:rsidP="00517DF5">
      <w:pPr>
        <w:rPr>
          <w:szCs w:val="24"/>
        </w:rPr>
      </w:pPr>
    </w:p>
    <w:p w14:paraId="2660D716" w14:textId="5D32AB60" w:rsidR="00517DF5" w:rsidRPr="00517DF5" w:rsidRDefault="00800D35" w:rsidP="00517DF5">
      <w:pPr>
        <w:rPr>
          <w:szCs w:val="24"/>
        </w:rPr>
      </w:pPr>
      <w:bookmarkStart w:id="0" w:name="_Hlk221630378"/>
      <w:r w:rsidRPr="00800D35">
        <w:rPr>
          <w:szCs w:val="24"/>
        </w:rPr>
        <w:t>From 7 January 2026, new legal measures came into force to strengthen how organisations work together to protect adults who may be at risk of harm.</w:t>
      </w:r>
      <w:r w:rsidR="00322D3D" w:rsidRPr="00322D3D">
        <w:rPr>
          <w:rFonts w:ascii="Segoe UI" w:hAnsi="Segoe UI" w:cs="Segoe UI"/>
          <w:sz w:val="21"/>
          <w:szCs w:val="21"/>
          <w:lang w:eastAsia="en-GB"/>
        </w:rPr>
        <w:t xml:space="preserve"> </w:t>
      </w:r>
      <w:r w:rsidR="00322D3D" w:rsidRPr="00322D3D">
        <w:rPr>
          <w:szCs w:val="24"/>
        </w:rPr>
        <w:t xml:space="preserve">These changes were introduced through </w:t>
      </w:r>
      <w:r w:rsidR="00322D3D">
        <w:rPr>
          <w:szCs w:val="24"/>
        </w:rPr>
        <w:t xml:space="preserve">the </w:t>
      </w:r>
      <w:hyperlink r:id="rId5" w:history="1">
        <w:r w:rsidR="00DF1D14" w:rsidRPr="00E44D4E">
          <w:rPr>
            <w:rStyle w:val="Hyperlink"/>
            <w:szCs w:val="24"/>
          </w:rPr>
          <w:t>Care Reform (Scotland) Act 2025</w:t>
        </w:r>
      </w:hyperlink>
      <w:r w:rsidR="00DF1D14" w:rsidRPr="00E44D4E">
        <w:rPr>
          <w:szCs w:val="24"/>
        </w:rPr>
        <w:t>.</w:t>
      </w:r>
    </w:p>
    <w:p w14:paraId="6C281BBD" w14:textId="77777777" w:rsidR="00517DF5" w:rsidRPr="00517DF5" w:rsidRDefault="00517DF5" w:rsidP="00517DF5">
      <w:pPr>
        <w:rPr>
          <w:szCs w:val="24"/>
        </w:rPr>
      </w:pPr>
    </w:p>
    <w:p w14:paraId="59BD1D11" w14:textId="4D1EC3DF" w:rsidR="00517DF5" w:rsidRPr="00517DF5" w:rsidRDefault="75DC54AB" w:rsidP="00517DF5">
      <w:bookmarkStart w:id="1" w:name="_Hlk212706634"/>
      <w:r>
        <w:t>Th</w:t>
      </w:r>
      <w:r w:rsidR="13E1E78D">
        <w:t xml:space="preserve">e amendment </w:t>
      </w:r>
      <w:r w:rsidR="30DC5400">
        <w:t>has created</w:t>
      </w:r>
      <w:r w:rsidR="13E1E78D">
        <w:t xml:space="preserve"> Section 5A -</w:t>
      </w:r>
      <w:r>
        <w:t xml:space="preserve"> provid</w:t>
      </w:r>
      <w:r w:rsidR="220A5165">
        <w:t>ing</w:t>
      </w:r>
      <w:r>
        <w:t xml:space="preserve"> much-needed clarity on the legal basis for independent health care services, including independent contractors, to share information when they believe an adult may be at risk of harm. It aligns with </w:t>
      </w:r>
      <w:hyperlink r:id="rId6">
        <w:r w:rsidRPr="7988BCC3">
          <w:rPr>
            <w:rStyle w:val="Hyperlink"/>
          </w:rPr>
          <w:t>current information-sharing guidance</w:t>
        </w:r>
      </w:hyperlink>
      <w:r>
        <w:t xml:space="preserve"> and extends these provisions to private health care services.</w:t>
      </w:r>
    </w:p>
    <w:bookmarkEnd w:id="1"/>
    <w:p w14:paraId="4710F54F" w14:textId="77777777" w:rsidR="00517DF5" w:rsidRPr="00517DF5" w:rsidRDefault="00517DF5" w:rsidP="00517DF5">
      <w:pPr>
        <w:rPr>
          <w:szCs w:val="24"/>
        </w:rPr>
      </w:pPr>
    </w:p>
    <w:p w14:paraId="709FB342" w14:textId="49AB2F63" w:rsidR="00517DF5" w:rsidRPr="00E44D4E" w:rsidRDefault="75DC54AB" w:rsidP="00517DF5">
      <w:r>
        <w:t>Th</w:t>
      </w:r>
      <w:r w:rsidR="7A31F672">
        <w:t>is</w:t>
      </w:r>
      <w:r>
        <w:t xml:space="preserve"> amendment will remove discrepancy and delay in co-operation between parties due to uncertainty about the legal basis for sharing information where an adult may be at risk of harm. It will provide </w:t>
      </w:r>
      <w:r w:rsidR="54D19194">
        <w:t>consistency and</w:t>
      </w:r>
      <w:r>
        <w:t xml:space="preserve"> reduce variation across Scotland</w:t>
      </w:r>
      <w:r w:rsidR="50773392">
        <w:t>,</w:t>
      </w:r>
      <w:r>
        <w:t xml:space="preserve"> ensuring all adults who are known or believed to be at risk of harm </w:t>
      </w:r>
      <w:r w:rsidR="4A8AE89B">
        <w:t>are</w:t>
      </w:r>
      <w:r>
        <w:t xml:space="preserve"> referred quickly, with information shared efficiently to contribute to risk assessments and intervention, where required. </w:t>
      </w:r>
    </w:p>
    <w:p w14:paraId="383819B1" w14:textId="77777777" w:rsidR="00572901" w:rsidRPr="00E44D4E" w:rsidRDefault="00572901" w:rsidP="00517DF5">
      <w:pPr>
        <w:rPr>
          <w:szCs w:val="24"/>
        </w:rPr>
      </w:pPr>
    </w:p>
    <w:p w14:paraId="4491B65F" w14:textId="2F06158E" w:rsidR="00572901" w:rsidRPr="00572901" w:rsidRDefault="351DCF0B" w:rsidP="00572901">
      <w:r>
        <w:t xml:space="preserve">Furthermore, </w:t>
      </w:r>
      <w:r w:rsidR="3193FA2B">
        <w:t>update</w:t>
      </w:r>
      <w:r w:rsidR="2A30CC0F">
        <w:t>s to</w:t>
      </w:r>
      <w:r w:rsidR="3193FA2B">
        <w:t xml:space="preserve"> Sections 44 and 46</w:t>
      </w:r>
      <w:r w:rsidR="05567917">
        <w:t xml:space="preserve"> has created a new</w:t>
      </w:r>
      <w:r w:rsidR="3193FA2B">
        <w:t xml:space="preserve"> </w:t>
      </w:r>
      <w:r w:rsidR="1CC65F04">
        <w:t xml:space="preserve">Section </w:t>
      </w:r>
      <w:r w:rsidR="020FDA11">
        <w:t>45A</w:t>
      </w:r>
      <w:r w:rsidR="77ED5DE3">
        <w:t xml:space="preserve"> which</w:t>
      </w:r>
      <w:r w:rsidR="78D8343A">
        <w:t xml:space="preserve"> </w:t>
      </w:r>
      <w:r w:rsidR="206278A9">
        <w:t>will</w:t>
      </w:r>
      <w:r w:rsidR="020FDA11">
        <w:t xml:space="preserve"> </w:t>
      </w:r>
      <w:r w:rsidR="13C16B14">
        <w:t>strengthen information</w:t>
      </w:r>
      <w:r w:rsidR="13C16B14" w:rsidRPr="7988BCC3">
        <w:rPr>
          <w:rFonts w:ascii="Cambria Math" w:hAnsi="Cambria Math" w:cs="Cambria Math"/>
        </w:rPr>
        <w:t>‑</w:t>
      </w:r>
      <w:r w:rsidR="13C16B14">
        <w:t xml:space="preserve">sharing pathways across health and statutory partners. </w:t>
      </w:r>
      <w:r w:rsidR="42C9CB17">
        <w:t>They</w:t>
      </w:r>
      <w:r w:rsidR="13C16B14">
        <w:t xml:space="preserve"> ensure A</w:t>
      </w:r>
      <w:r w:rsidR="4FCF9EC9">
        <w:t xml:space="preserve">dult </w:t>
      </w:r>
      <w:r w:rsidR="13C16B14">
        <w:t>S</w:t>
      </w:r>
      <w:r w:rsidR="4FCF9EC9">
        <w:t xml:space="preserve">upport and </w:t>
      </w:r>
      <w:r w:rsidR="13C16B14">
        <w:t>P</w:t>
      </w:r>
      <w:r w:rsidR="4FCF9EC9">
        <w:t>rotection (ASP)</w:t>
      </w:r>
      <w:r w:rsidR="13C16B14">
        <w:t xml:space="preserve"> </w:t>
      </w:r>
      <w:r w:rsidR="2AEF5460">
        <w:t>C</w:t>
      </w:r>
      <w:r w:rsidR="13C16B14">
        <w:t xml:space="preserve">ommittees can access relevant information and engage the right individuals in their work. </w:t>
      </w:r>
    </w:p>
    <w:bookmarkEnd w:id="0"/>
    <w:p w14:paraId="5B7FB2DF" w14:textId="77777777" w:rsidR="000B662C" w:rsidRDefault="000B662C" w:rsidP="00D12662">
      <w:pPr>
        <w:rPr>
          <w:szCs w:val="24"/>
        </w:rPr>
      </w:pPr>
    </w:p>
    <w:p w14:paraId="4D9F2DC5" w14:textId="459B0922" w:rsidR="008E4D92" w:rsidRDefault="3826FB72" w:rsidP="00D12662">
      <w:r>
        <w:t>The</w:t>
      </w:r>
      <w:r w:rsidR="00075B14">
        <w:t xml:space="preserve"> new sections</w:t>
      </w:r>
      <w:r>
        <w:t xml:space="preserve"> </w:t>
      </w:r>
      <w:r w:rsidR="361EBDAB">
        <w:t>consist of</w:t>
      </w:r>
      <w:r>
        <w:t xml:space="preserve"> the following key changes:</w:t>
      </w:r>
    </w:p>
    <w:p w14:paraId="45F5F090" w14:textId="77777777" w:rsidR="008E4D92" w:rsidRDefault="008E4D92" w:rsidP="00D12662">
      <w:pPr>
        <w:rPr>
          <w:szCs w:val="24"/>
        </w:rPr>
      </w:pPr>
    </w:p>
    <w:p w14:paraId="5413447D" w14:textId="312E6259" w:rsidR="00D12662" w:rsidRDefault="00D12662" w:rsidP="00D12662">
      <w:pPr>
        <w:rPr>
          <w:b/>
          <w:bCs/>
          <w:szCs w:val="24"/>
        </w:rPr>
      </w:pPr>
      <w:r w:rsidRPr="00E44D4E">
        <w:rPr>
          <w:b/>
          <w:bCs/>
          <w:szCs w:val="24"/>
        </w:rPr>
        <w:t>Improved Information Sharing from Health Services</w:t>
      </w:r>
    </w:p>
    <w:p w14:paraId="78C395D6" w14:textId="77777777" w:rsidR="00AB4954" w:rsidRPr="00E44D4E" w:rsidRDefault="00AB4954" w:rsidP="00D12662">
      <w:pPr>
        <w:rPr>
          <w:b/>
          <w:bCs/>
          <w:szCs w:val="24"/>
        </w:rPr>
      </w:pPr>
    </w:p>
    <w:p w14:paraId="20D92D34" w14:textId="3CA4CFF6" w:rsidR="00D12662" w:rsidRPr="00E44D4E" w:rsidRDefault="00D12662" w:rsidP="00D12662">
      <w:pPr>
        <w:rPr>
          <w:szCs w:val="24"/>
        </w:rPr>
      </w:pPr>
      <w:r w:rsidRPr="00E44D4E">
        <w:rPr>
          <w:szCs w:val="24"/>
        </w:rPr>
        <w:t>A new section 5A has been added to the Act. It enables relevant health care services to:</w:t>
      </w:r>
    </w:p>
    <w:p w14:paraId="46A7F677" w14:textId="77777777" w:rsidR="00D12662" w:rsidRPr="00E44D4E" w:rsidRDefault="0359EC7B" w:rsidP="00572901">
      <w:pPr>
        <w:pStyle w:val="ListParagraph"/>
        <w:numPr>
          <w:ilvl w:val="0"/>
          <w:numId w:val="9"/>
        </w:numPr>
      </w:pPr>
      <w:r>
        <w:t>Share information with a local authority if they know or suspect a person is an adult at risk of harm.</w:t>
      </w:r>
    </w:p>
    <w:p w14:paraId="34A70427" w14:textId="6E9B7C91" w:rsidR="00D12662" w:rsidRPr="00E44D4E" w:rsidRDefault="00D12662" w:rsidP="00572901">
      <w:pPr>
        <w:pStyle w:val="ListParagraph"/>
        <w:numPr>
          <w:ilvl w:val="0"/>
          <w:numId w:val="9"/>
        </w:numPr>
        <w:rPr>
          <w:szCs w:val="24"/>
        </w:rPr>
      </w:pPr>
      <w:r w:rsidRPr="00E44D4E">
        <w:rPr>
          <w:szCs w:val="24"/>
        </w:rPr>
        <w:t>Share information with the public bodies listed in section 5(1) where this will assist a local authority’s inquiries under section 4.</w:t>
      </w:r>
    </w:p>
    <w:p w14:paraId="06572C9B" w14:textId="77777777" w:rsidR="00D12662" w:rsidRPr="00E44D4E" w:rsidRDefault="00D12662" w:rsidP="00D12662">
      <w:pPr>
        <w:rPr>
          <w:szCs w:val="24"/>
        </w:rPr>
      </w:pPr>
    </w:p>
    <w:p w14:paraId="5956E104" w14:textId="649E1BD5" w:rsidR="00D12662" w:rsidRDefault="00D12662" w:rsidP="00D12662">
      <w:pPr>
        <w:rPr>
          <w:b/>
          <w:bCs/>
          <w:szCs w:val="24"/>
        </w:rPr>
      </w:pPr>
      <w:r w:rsidRPr="00E44D4E">
        <w:rPr>
          <w:b/>
          <w:bCs/>
          <w:szCs w:val="24"/>
        </w:rPr>
        <w:t>Two</w:t>
      </w:r>
      <w:r w:rsidRPr="00E44D4E">
        <w:rPr>
          <w:rFonts w:ascii="Cambria Math" w:hAnsi="Cambria Math" w:cs="Cambria Math"/>
          <w:b/>
          <w:bCs/>
          <w:szCs w:val="24"/>
        </w:rPr>
        <w:t>‑</w:t>
      </w:r>
      <w:r w:rsidRPr="00E44D4E">
        <w:rPr>
          <w:b/>
          <w:bCs/>
          <w:szCs w:val="24"/>
        </w:rPr>
        <w:t>Way Information Sharing</w:t>
      </w:r>
    </w:p>
    <w:p w14:paraId="01CCC4A4" w14:textId="77777777" w:rsidR="00151940" w:rsidRPr="00E44D4E" w:rsidRDefault="00151940" w:rsidP="00D12662">
      <w:pPr>
        <w:rPr>
          <w:b/>
          <w:bCs/>
          <w:szCs w:val="24"/>
        </w:rPr>
      </w:pPr>
    </w:p>
    <w:p w14:paraId="74E3AA68" w14:textId="04136424" w:rsidR="1385F100" w:rsidRDefault="0359EC7B" w:rsidP="1385F100">
      <w:pPr>
        <w:pStyle w:val="ListParagraph"/>
        <w:numPr>
          <w:ilvl w:val="0"/>
          <w:numId w:val="10"/>
        </w:numPr>
      </w:pPr>
      <w:r>
        <w:t>Public bodies listed in section 5(1) can now also share information with relevant health care services for the purpose of supporting local authority ASP inquiries.</w:t>
      </w:r>
    </w:p>
    <w:p w14:paraId="047AF47F" w14:textId="77777777" w:rsidR="00AA05E2" w:rsidRPr="00E44D4E" w:rsidRDefault="00AA05E2" w:rsidP="00AA05E2">
      <w:pPr>
        <w:pStyle w:val="ListParagraph"/>
        <w:rPr>
          <w:szCs w:val="24"/>
        </w:rPr>
      </w:pPr>
    </w:p>
    <w:p w14:paraId="19741B7C" w14:textId="54DA52C8" w:rsidR="00D12662" w:rsidRDefault="00D12662" w:rsidP="00D12662">
      <w:pPr>
        <w:rPr>
          <w:b/>
          <w:bCs/>
          <w:szCs w:val="24"/>
        </w:rPr>
      </w:pPr>
      <w:r w:rsidRPr="00E44D4E">
        <w:rPr>
          <w:b/>
          <w:bCs/>
          <w:szCs w:val="24"/>
        </w:rPr>
        <w:t>Definition of “Relevant Health Care Service”</w:t>
      </w:r>
    </w:p>
    <w:p w14:paraId="536110F7" w14:textId="77777777" w:rsidR="00151940" w:rsidRPr="00E44D4E" w:rsidRDefault="00151940" w:rsidP="00D12662">
      <w:pPr>
        <w:rPr>
          <w:b/>
          <w:bCs/>
          <w:szCs w:val="24"/>
        </w:rPr>
      </w:pPr>
    </w:p>
    <w:p w14:paraId="76769C9F" w14:textId="53F89E00" w:rsidR="00D12662" w:rsidRPr="00E44D4E" w:rsidRDefault="0359EC7B" w:rsidP="00D12662">
      <w:pPr>
        <w:pStyle w:val="ListParagraph"/>
        <w:numPr>
          <w:ilvl w:val="0"/>
          <w:numId w:val="10"/>
        </w:numPr>
      </w:pPr>
      <w:r>
        <w:t>The definition covers organisations that provide services from specified health professionals (e.g. doctors, nurses, allied health professionals).</w:t>
      </w:r>
      <w:r w:rsidR="51765781">
        <w:t xml:space="preserve"> </w:t>
      </w:r>
      <w:r>
        <w:t>This includes private healthcare providers.</w:t>
      </w:r>
    </w:p>
    <w:p w14:paraId="3F636C09" w14:textId="77777777" w:rsidR="00D12662" w:rsidRDefault="00D12662" w:rsidP="00572901">
      <w:pPr>
        <w:pStyle w:val="ListParagraph"/>
        <w:numPr>
          <w:ilvl w:val="0"/>
          <w:numId w:val="10"/>
        </w:numPr>
        <w:rPr>
          <w:szCs w:val="24"/>
        </w:rPr>
      </w:pPr>
      <w:r w:rsidRPr="00E44D4E">
        <w:rPr>
          <w:szCs w:val="24"/>
        </w:rPr>
        <w:t>Scottish Ministers may update the definition by regulations, which will follow the affirmative procedure.</w:t>
      </w:r>
    </w:p>
    <w:p w14:paraId="64345AE0" w14:textId="4191B49E" w:rsidR="00D12662" w:rsidRPr="00E44D4E" w:rsidRDefault="00D12662" w:rsidP="1385F100"/>
    <w:p w14:paraId="478F39C3" w14:textId="34F8833B" w:rsidR="00D12662" w:rsidRDefault="00AB4954" w:rsidP="00D12662">
      <w:pPr>
        <w:rPr>
          <w:b/>
          <w:bCs/>
          <w:szCs w:val="24"/>
        </w:rPr>
      </w:pPr>
      <w:r w:rsidRPr="00E44D4E">
        <w:rPr>
          <w:b/>
          <w:bCs/>
          <w:szCs w:val="24"/>
        </w:rPr>
        <w:t>Attend</w:t>
      </w:r>
      <w:r>
        <w:rPr>
          <w:b/>
          <w:bCs/>
          <w:szCs w:val="24"/>
        </w:rPr>
        <w:t>a</w:t>
      </w:r>
      <w:r w:rsidRPr="00E44D4E">
        <w:rPr>
          <w:b/>
          <w:bCs/>
          <w:szCs w:val="24"/>
        </w:rPr>
        <w:t>nce</w:t>
      </w:r>
      <w:r w:rsidR="00D12662" w:rsidRPr="00E44D4E">
        <w:rPr>
          <w:b/>
          <w:bCs/>
          <w:szCs w:val="24"/>
        </w:rPr>
        <w:t xml:space="preserve"> at A</w:t>
      </w:r>
      <w:r w:rsidR="002E796A">
        <w:rPr>
          <w:b/>
          <w:bCs/>
          <w:szCs w:val="24"/>
        </w:rPr>
        <w:t xml:space="preserve">dult Support and </w:t>
      </w:r>
      <w:r w:rsidR="00D12662" w:rsidRPr="00E44D4E">
        <w:rPr>
          <w:b/>
          <w:bCs/>
          <w:szCs w:val="24"/>
        </w:rPr>
        <w:t>P</w:t>
      </w:r>
      <w:r w:rsidR="002E796A">
        <w:rPr>
          <w:b/>
          <w:bCs/>
          <w:szCs w:val="24"/>
        </w:rPr>
        <w:t>rotection</w:t>
      </w:r>
      <w:r w:rsidR="00D12662" w:rsidRPr="00E44D4E">
        <w:rPr>
          <w:b/>
          <w:bCs/>
          <w:szCs w:val="24"/>
        </w:rPr>
        <w:t xml:space="preserve"> Committee Meetings</w:t>
      </w:r>
    </w:p>
    <w:p w14:paraId="74B458F5" w14:textId="77777777" w:rsidR="00151940" w:rsidRPr="00E44D4E" w:rsidRDefault="00151940" w:rsidP="00D12662">
      <w:pPr>
        <w:rPr>
          <w:b/>
          <w:bCs/>
          <w:szCs w:val="24"/>
        </w:rPr>
      </w:pPr>
    </w:p>
    <w:p w14:paraId="5CA7C761" w14:textId="77777777" w:rsidR="00D12662" w:rsidRPr="00E44D4E" w:rsidRDefault="00D12662" w:rsidP="00572901">
      <w:pPr>
        <w:pStyle w:val="ListParagraph"/>
        <w:numPr>
          <w:ilvl w:val="0"/>
          <w:numId w:val="11"/>
        </w:numPr>
        <w:rPr>
          <w:szCs w:val="24"/>
        </w:rPr>
      </w:pPr>
      <w:r w:rsidRPr="00E44D4E">
        <w:rPr>
          <w:szCs w:val="24"/>
        </w:rPr>
        <w:t>Section 44 has been updated.</w:t>
      </w:r>
    </w:p>
    <w:p w14:paraId="2B98B067" w14:textId="77777777" w:rsidR="00D12662" w:rsidRPr="00E44D4E" w:rsidRDefault="00D12662" w:rsidP="00572901">
      <w:pPr>
        <w:pStyle w:val="ListParagraph"/>
        <w:numPr>
          <w:ilvl w:val="0"/>
          <w:numId w:val="11"/>
        </w:numPr>
        <w:rPr>
          <w:szCs w:val="24"/>
        </w:rPr>
      </w:pPr>
      <w:r w:rsidRPr="00E44D4E">
        <w:rPr>
          <w:szCs w:val="24"/>
        </w:rPr>
        <w:t>Scottish Ministers may now specify any person who must be allowed to attend ASP committee meetings.</w:t>
      </w:r>
    </w:p>
    <w:p w14:paraId="68ACD12F" w14:textId="3CE0C4AD" w:rsidR="00D12662" w:rsidRPr="00E44D4E" w:rsidRDefault="0359EC7B" w:rsidP="00D12662">
      <w:r>
        <w:t>Previously, th</w:t>
      </w:r>
      <w:r w:rsidR="46CD2B9D">
        <w:t>is Ministerial</w:t>
      </w:r>
      <w:r w:rsidR="45F62F1E">
        <w:t xml:space="preserve"> </w:t>
      </w:r>
      <w:r>
        <w:t>power only covered:</w:t>
      </w:r>
    </w:p>
    <w:p w14:paraId="48E1F847" w14:textId="77777777" w:rsidR="00D12662" w:rsidRPr="00E44D4E" w:rsidRDefault="00D12662" w:rsidP="00572901">
      <w:pPr>
        <w:pStyle w:val="ListParagraph"/>
        <w:numPr>
          <w:ilvl w:val="0"/>
          <w:numId w:val="12"/>
        </w:numPr>
        <w:rPr>
          <w:szCs w:val="24"/>
        </w:rPr>
      </w:pPr>
      <w:r w:rsidRPr="00E44D4E">
        <w:rPr>
          <w:szCs w:val="24"/>
        </w:rPr>
        <w:t>Public bodies and office</w:t>
      </w:r>
      <w:r w:rsidRPr="00E44D4E">
        <w:rPr>
          <w:rFonts w:ascii="Cambria Math" w:hAnsi="Cambria Math" w:cs="Cambria Math"/>
          <w:szCs w:val="24"/>
        </w:rPr>
        <w:t>‑</w:t>
      </w:r>
      <w:r w:rsidRPr="00E44D4E">
        <w:rPr>
          <w:szCs w:val="24"/>
        </w:rPr>
        <w:t>holders</w:t>
      </w:r>
    </w:p>
    <w:p w14:paraId="1FFE8D78" w14:textId="2E67EC57" w:rsidR="00D12662" w:rsidRPr="00E44D4E" w:rsidRDefault="0359EC7B" w:rsidP="00572901">
      <w:pPr>
        <w:pStyle w:val="ListParagraph"/>
        <w:numPr>
          <w:ilvl w:val="0"/>
          <w:numId w:val="12"/>
        </w:numPr>
      </w:pPr>
      <w:r>
        <w:t xml:space="preserve">Attendance by </w:t>
      </w:r>
      <w:r w:rsidR="6C4DEFF5">
        <w:t xml:space="preserve">[public bodies’ and office holders’] </w:t>
      </w:r>
      <w:r>
        <w:t>representatives</w:t>
      </w:r>
    </w:p>
    <w:p w14:paraId="0385E7A0" w14:textId="77777777" w:rsidR="00D12662" w:rsidRPr="00E44D4E" w:rsidRDefault="00D12662" w:rsidP="00D12662">
      <w:pPr>
        <w:rPr>
          <w:szCs w:val="24"/>
        </w:rPr>
      </w:pPr>
    </w:p>
    <w:p w14:paraId="43138CFD" w14:textId="3E06E7E0" w:rsidR="00D12662" w:rsidRPr="00E44D4E" w:rsidRDefault="0359EC7B" w:rsidP="00D12662">
      <w:r>
        <w:t xml:space="preserve">The new provision allows individuals themselves to be named and </w:t>
      </w:r>
      <w:r w:rsidR="0986C91A">
        <w:t xml:space="preserve">to </w:t>
      </w:r>
      <w:r>
        <w:t>attend.</w:t>
      </w:r>
      <w:r w:rsidR="004443B8">
        <w:t xml:space="preserve"> This is for the purpose of enabling </w:t>
      </w:r>
      <w:r w:rsidR="00AB396B">
        <w:t xml:space="preserve">independent </w:t>
      </w:r>
      <w:r w:rsidR="007576AB">
        <w:t>health care providers to attend, where relevant.</w:t>
      </w:r>
    </w:p>
    <w:p w14:paraId="37A015FA" w14:textId="77777777" w:rsidR="000B662C" w:rsidRDefault="000B662C" w:rsidP="00D12662">
      <w:pPr>
        <w:rPr>
          <w:szCs w:val="24"/>
        </w:rPr>
      </w:pPr>
    </w:p>
    <w:p w14:paraId="1024F2BD" w14:textId="7651B52A" w:rsidR="00D12662" w:rsidRDefault="00D12662" w:rsidP="00D12662">
      <w:pPr>
        <w:rPr>
          <w:b/>
          <w:bCs/>
          <w:szCs w:val="24"/>
        </w:rPr>
      </w:pPr>
      <w:r w:rsidRPr="00E44D4E">
        <w:rPr>
          <w:b/>
          <w:bCs/>
          <w:szCs w:val="24"/>
        </w:rPr>
        <w:t>Information Requests to Health Services by Committees</w:t>
      </w:r>
    </w:p>
    <w:p w14:paraId="487E1D01" w14:textId="77777777" w:rsidR="00151940" w:rsidRPr="00E44D4E" w:rsidRDefault="00151940" w:rsidP="00D12662">
      <w:pPr>
        <w:rPr>
          <w:b/>
          <w:bCs/>
          <w:szCs w:val="24"/>
        </w:rPr>
      </w:pPr>
    </w:p>
    <w:p w14:paraId="7480F72D" w14:textId="7E446C83" w:rsidR="00D12662" w:rsidRDefault="00D12662" w:rsidP="00572901">
      <w:pPr>
        <w:pStyle w:val="ListParagraph"/>
        <w:numPr>
          <w:ilvl w:val="0"/>
          <w:numId w:val="13"/>
        </w:numPr>
        <w:rPr>
          <w:szCs w:val="24"/>
        </w:rPr>
      </w:pPr>
      <w:r w:rsidRPr="00E44D4E">
        <w:rPr>
          <w:szCs w:val="24"/>
        </w:rPr>
        <w:t>A new section 45A allows ASP committees to request</w:t>
      </w:r>
      <w:r w:rsidR="006B3069">
        <w:rPr>
          <w:szCs w:val="24"/>
        </w:rPr>
        <w:t xml:space="preserve"> relevant</w:t>
      </w:r>
      <w:r w:rsidRPr="00E44D4E">
        <w:rPr>
          <w:szCs w:val="24"/>
        </w:rPr>
        <w:t xml:space="preserve"> information from health care services.</w:t>
      </w:r>
    </w:p>
    <w:p w14:paraId="2F2A8E21" w14:textId="0E9B5910" w:rsidR="008D1F80" w:rsidRPr="00E44D4E" w:rsidRDefault="008D1F80" w:rsidP="00572901">
      <w:pPr>
        <w:pStyle w:val="ListParagraph"/>
        <w:numPr>
          <w:ilvl w:val="0"/>
          <w:numId w:val="13"/>
        </w:numPr>
        <w:rPr>
          <w:szCs w:val="24"/>
        </w:rPr>
      </w:pPr>
      <w:r w:rsidRPr="008D1F80">
        <w:rPr>
          <w:szCs w:val="24"/>
        </w:rPr>
        <w:t>This enables a relevant health care service to provide information on request to an adult protection committee.</w:t>
      </w:r>
    </w:p>
    <w:p w14:paraId="252636D5" w14:textId="77777777" w:rsidR="000B662C" w:rsidRDefault="000B662C" w:rsidP="00D12662">
      <w:pPr>
        <w:rPr>
          <w:b/>
          <w:bCs/>
          <w:szCs w:val="24"/>
        </w:rPr>
      </w:pPr>
    </w:p>
    <w:p w14:paraId="1F2BB759" w14:textId="34406317" w:rsidR="00D12662" w:rsidRDefault="00D12662" w:rsidP="00D12662">
      <w:pPr>
        <w:rPr>
          <w:b/>
          <w:bCs/>
          <w:szCs w:val="24"/>
        </w:rPr>
      </w:pPr>
      <w:r w:rsidRPr="00E44D4E">
        <w:rPr>
          <w:b/>
          <w:bCs/>
          <w:szCs w:val="24"/>
        </w:rPr>
        <w:t>Wider Distribution of ASP Committee Reports</w:t>
      </w:r>
    </w:p>
    <w:p w14:paraId="046C9663" w14:textId="77777777" w:rsidR="00151940" w:rsidRPr="00E44D4E" w:rsidRDefault="00151940" w:rsidP="00D12662">
      <w:pPr>
        <w:rPr>
          <w:b/>
          <w:bCs/>
          <w:szCs w:val="24"/>
        </w:rPr>
      </w:pPr>
    </w:p>
    <w:p w14:paraId="2906B36F" w14:textId="55255124" w:rsidR="00D12662" w:rsidRPr="00D12662" w:rsidRDefault="0359EC7B" w:rsidP="1385F100">
      <w:pPr>
        <w:pStyle w:val="ListParagraph"/>
        <w:numPr>
          <w:ilvl w:val="0"/>
          <w:numId w:val="14"/>
        </w:numPr>
      </w:pPr>
      <w:r>
        <w:t>Section 46 has been expanded so that Ministers can require ASP committees to share their biennial reports with any persons, not just specified public bodies.</w:t>
      </w:r>
    </w:p>
    <w:p w14:paraId="3D5C7008" w14:textId="77777777" w:rsidR="0080220D" w:rsidRPr="0080220D" w:rsidRDefault="0080220D" w:rsidP="0080220D">
      <w:r w:rsidRPr="0080220D">
        <w:t>A “relevant health care service” means an undertaking which consists of or includes the provision of services by—</w:t>
      </w:r>
    </w:p>
    <w:p w14:paraId="1E42BA5A" w14:textId="77777777" w:rsidR="0080220D" w:rsidRPr="0080220D" w:rsidRDefault="0080220D" w:rsidP="0080220D"/>
    <w:p w14:paraId="00F3D834" w14:textId="77777777" w:rsidR="0080220D" w:rsidRPr="0080220D" w:rsidRDefault="0080220D" w:rsidP="0080220D">
      <w:r w:rsidRPr="0080220D">
        <w:t>(a)a doctor,</w:t>
      </w:r>
    </w:p>
    <w:p w14:paraId="25B9FDA3" w14:textId="77777777" w:rsidR="0080220D" w:rsidRPr="0080220D" w:rsidRDefault="0080220D" w:rsidP="0080220D">
      <w:r w:rsidRPr="0080220D">
        <w:t>(b)a dental practitioner,</w:t>
      </w:r>
    </w:p>
    <w:p w14:paraId="6B441946" w14:textId="77777777" w:rsidR="0080220D" w:rsidRPr="0080220D" w:rsidRDefault="0080220D" w:rsidP="0080220D">
      <w:r w:rsidRPr="0080220D">
        <w:t>(c)a dental care professional,</w:t>
      </w:r>
    </w:p>
    <w:p w14:paraId="2E8A8D93" w14:textId="77777777" w:rsidR="0080220D" w:rsidRPr="0080220D" w:rsidRDefault="0080220D" w:rsidP="0080220D">
      <w:r w:rsidRPr="0080220D">
        <w:t>(d)a nurse,</w:t>
      </w:r>
    </w:p>
    <w:p w14:paraId="14661B4B" w14:textId="77777777" w:rsidR="0080220D" w:rsidRPr="0080220D" w:rsidRDefault="0080220D" w:rsidP="0080220D">
      <w:r w:rsidRPr="0080220D">
        <w:t>(e)a midwife,</w:t>
      </w:r>
    </w:p>
    <w:p w14:paraId="2C31CC63" w14:textId="77777777" w:rsidR="0080220D" w:rsidRPr="0080220D" w:rsidRDefault="0080220D" w:rsidP="0080220D">
      <w:r w:rsidRPr="0080220D">
        <w:t>(f)a registered pharmacist,</w:t>
      </w:r>
    </w:p>
    <w:p w14:paraId="0D7AB807" w14:textId="77777777" w:rsidR="0080220D" w:rsidRPr="0080220D" w:rsidRDefault="0080220D" w:rsidP="0080220D">
      <w:r w:rsidRPr="0080220D">
        <w:t>(g)a registered pharmacy technician,</w:t>
      </w:r>
    </w:p>
    <w:p w14:paraId="37F291A7" w14:textId="77777777" w:rsidR="0080220D" w:rsidRPr="0080220D" w:rsidRDefault="0080220D" w:rsidP="0080220D">
      <w:r w:rsidRPr="0080220D">
        <w:t>(h)an occupational therapist,</w:t>
      </w:r>
    </w:p>
    <w:p w14:paraId="6FCA747A" w14:textId="77777777" w:rsidR="0080220D" w:rsidRPr="0080220D" w:rsidRDefault="0080220D" w:rsidP="0080220D">
      <w:r w:rsidRPr="0080220D">
        <w:t>(i)a paramedic,</w:t>
      </w:r>
    </w:p>
    <w:p w14:paraId="44E37118" w14:textId="77777777" w:rsidR="0080220D" w:rsidRPr="0080220D" w:rsidRDefault="0080220D" w:rsidP="0080220D">
      <w:r w:rsidRPr="0080220D">
        <w:t>(j)an optometrist.</w:t>
      </w:r>
    </w:p>
    <w:p w14:paraId="465FFE37" w14:textId="18366642" w:rsidR="002C6397" w:rsidRDefault="002C6397" w:rsidP="00D12662"/>
    <w:p w14:paraId="5CC346C5" w14:textId="77777777" w:rsidR="000B662C" w:rsidRDefault="000B662C" w:rsidP="00D12662">
      <w:pPr>
        <w:rPr>
          <w:b/>
          <w:bCs/>
        </w:rPr>
      </w:pPr>
    </w:p>
    <w:p w14:paraId="00D0FB78" w14:textId="663B4F09" w:rsidR="000B662C" w:rsidRDefault="000B662C" w:rsidP="00D12662">
      <w:r w:rsidRPr="00BE7A1D">
        <w:t xml:space="preserve">We have committed to updating the </w:t>
      </w:r>
      <w:hyperlink r:id="rId7" w:history="1">
        <w:r w:rsidRPr="00BE7A1D">
          <w:rPr>
            <w:rStyle w:val="Hyperlink"/>
          </w:rPr>
          <w:t>ASP Guidance for General Practice</w:t>
        </w:r>
      </w:hyperlink>
      <w:r w:rsidRPr="00BE7A1D">
        <w:t xml:space="preserve"> as a priority and are aiming to complete this by Summer 2026. </w:t>
      </w:r>
      <w:r w:rsidR="0005557E" w:rsidRPr="00BE7A1D">
        <w:t xml:space="preserve">We will then continue to update the other relevant pieces of guidance such as the </w:t>
      </w:r>
      <w:hyperlink r:id="rId8" w:history="1">
        <w:r w:rsidR="00BE7A1D" w:rsidRPr="00BE7A1D">
          <w:rPr>
            <w:rStyle w:val="Hyperlink"/>
          </w:rPr>
          <w:t>guidance for Adult Protection Committees.</w:t>
        </w:r>
      </w:hyperlink>
    </w:p>
    <w:p w14:paraId="22244D94" w14:textId="77777777" w:rsidR="00644DB6" w:rsidRDefault="00644DB6" w:rsidP="00D12662"/>
    <w:p w14:paraId="06C5B139" w14:textId="29470660" w:rsidR="0037547A" w:rsidRPr="00BE7A1D" w:rsidRDefault="00644DB6" w:rsidP="00D12662">
      <w:r>
        <w:t xml:space="preserve">The full Adult Support and Protection (Scotland) Act 2007, </w:t>
      </w:r>
      <w:r w:rsidR="00011D78">
        <w:t>including</w:t>
      </w:r>
      <w:r>
        <w:t xml:space="preserve"> the amendment</w:t>
      </w:r>
      <w:r w:rsidR="00011D78">
        <w:t>,</w:t>
      </w:r>
      <w:r>
        <w:t xml:space="preserve"> can be found here </w:t>
      </w:r>
      <w:hyperlink r:id="rId9" w:history="1">
        <w:r w:rsidRPr="00644DB6">
          <w:rPr>
            <w:rStyle w:val="Hyperlink"/>
          </w:rPr>
          <w:t>Adult Support and Protection (Scotland) Act 2007</w:t>
        </w:r>
      </w:hyperlink>
      <w:r>
        <w:t>.</w:t>
      </w:r>
      <w:r w:rsidR="0037547A">
        <w:t xml:space="preserve">Any questions, please contact </w:t>
      </w:r>
      <w:hyperlink r:id="rId10" w:history="1">
        <w:r w:rsidR="0037547A" w:rsidRPr="009C38E8">
          <w:rPr>
            <w:rStyle w:val="Hyperlink"/>
          </w:rPr>
          <w:t>ASP@gov.scot</w:t>
        </w:r>
      </w:hyperlink>
      <w:r w:rsidR="0037547A">
        <w:t xml:space="preserve">. </w:t>
      </w:r>
    </w:p>
    <w:sectPr w:rsidR="0037547A" w:rsidRPr="00BE7A1D"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2276EB9"/>
    <w:multiLevelType w:val="hybridMultilevel"/>
    <w:tmpl w:val="DBBA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962D7"/>
    <w:multiLevelType w:val="hybridMultilevel"/>
    <w:tmpl w:val="142A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D08BF"/>
    <w:multiLevelType w:val="hybridMultilevel"/>
    <w:tmpl w:val="28E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B296B"/>
    <w:multiLevelType w:val="hybridMultilevel"/>
    <w:tmpl w:val="8FB2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30D95"/>
    <w:multiLevelType w:val="hybridMultilevel"/>
    <w:tmpl w:val="E756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CB931C3"/>
    <w:multiLevelType w:val="hybridMultilevel"/>
    <w:tmpl w:val="E9028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C441AAA"/>
    <w:multiLevelType w:val="hybridMultilevel"/>
    <w:tmpl w:val="C64E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147107">
    <w:abstractNumId w:val="6"/>
  </w:num>
  <w:num w:numId="2" w16cid:durableId="2114930478">
    <w:abstractNumId w:val="0"/>
  </w:num>
  <w:num w:numId="3" w16cid:durableId="1723014445">
    <w:abstractNumId w:val="0"/>
  </w:num>
  <w:num w:numId="4" w16cid:durableId="1262029704">
    <w:abstractNumId w:val="0"/>
  </w:num>
  <w:num w:numId="5" w16cid:durableId="2057509340">
    <w:abstractNumId w:val="6"/>
  </w:num>
  <w:num w:numId="6" w16cid:durableId="990644199">
    <w:abstractNumId w:val="0"/>
  </w:num>
  <w:num w:numId="7" w16cid:durableId="34745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069049">
    <w:abstractNumId w:val="7"/>
  </w:num>
  <w:num w:numId="9" w16cid:durableId="2141456622">
    <w:abstractNumId w:val="3"/>
  </w:num>
  <w:num w:numId="10" w16cid:durableId="237440721">
    <w:abstractNumId w:val="2"/>
  </w:num>
  <w:num w:numId="11" w16cid:durableId="628702878">
    <w:abstractNumId w:val="8"/>
  </w:num>
  <w:num w:numId="12" w16cid:durableId="320545906">
    <w:abstractNumId w:val="4"/>
  </w:num>
  <w:num w:numId="13" w16cid:durableId="1023481125">
    <w:abstractNumId w:val="5"/>
  </w:num>
  <w:num w:numId="14" w16cid:durableId="20286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1A"/>
    <w:rsid w:val="00005A79"/>
    <w:rsid w:val="00011D78"/>
    <w:rsid w:val="00027C27"/>
    <w:rsid w:val="0005557E"/>
    <w:rsid w:val="00075B14"/>
    <w:rsid w:val="000A0A49"/>
    <w:rsid w:val="000B662C"/>
    <w:rsid w:val="000C0CF4"/>
    <w:rsid w:val="00151940"/>
    <w:rsid w:val="00256312"/>
    <w:rsid w:val="00281579"/>
    <w:rsid w:val="002C6397"/>
    <w:rsid w:val="002E796A"/>
    <w:rsid w:val="002F4504"/>
    <w:rsid w:val="00306C61"/>
    <w:rsid w:val="00322D3D"/>
    <w:rsid w:val="0037547A"/>
    <w:rsid w:val="0037582B"/>
    <w:rsid w:val="004443B8"/>
    <w:rsid w:val="004669BA"/>
    <w:rsid w:val="00502B95"/>
    <w:rsid w:val="00517DF5"/>
    <w:rsid w:val="00533C1A"/>
    <w:rsid w:val="00572901"/>
    <w:rsid w:val="006368C4"/>
    <w:rsid w:val="00644DB6"/>
    <w:rsid w:val="00663488"/>
    <w:rsid w:val="006749FE"/>
    <w:rsid w:val="006B3069"/>
    <w:rsid w:val="006E044C"/>
    <w:rsid w:val="0070419E"/>
    <w:rsid w:val="00722417"/>
    <w:rsid w:val="007576AB"/>
    <w:rsid w:val="00760ADC"/>
    <w:rsid w:val="007A4811"/>
    <w:rsid w:val="007D0887"/>
    <w:rsid w:val="00800D35"/>
    <w:rsid w:val="0080220D"/>
    <w:rsid w:val="00857548"/>
    <w:rsid w:val="00872D34"/>
    <w:rsid w:val="008D1F80"/>
    <w:rsid w:val="008E4D92"/>
    <w:rsid w:val="009028C5"/>
    <w:rsid w:val="00910AAE"/>
    <w:rsid w:val="0096214B"/>
    <w:rsid w:val="00964EB2"/>
    <w:rsid w:val="009B5B45"/>
    <w:rsid w:val="009B7615"/>
    <w:rsid w:val="009C4F38"/>
    <w:rsid w:val="00A55DCE"/>
    <w:rsid w:val="00A572E2"/>
    <w:rsid w:val="00A96087"/>
    <w:rsid w:val="00AA05E2"/>
    <w:rsid w:val="00AB396B"/>
    <w:rsid w:val="00AB4954"/>
    <w:rsid w:val="00B51BDC"/>
    <w:rsid w:val="00B561C0"/>
    <w:rsid w:val="00B773CE"/>
    <w:rsid w:val="00B87063"/>
    <w:rsid w:val="00BE7A1D"/>
    <w:rsid w:val="00C44CC7"/>
    <w:rsid w:val="00C460C0"/>
    <w:rsid w:val="00C91823"/>
    <w:rsid w:val="00C93642"/>
    <w:rsid w:val="00CB2922"/>
    <w:rsid w:val="00D008AB"/>
    <w:rsid w:val="00D12662"/>
    <w:rsid w:val="00D224C7"/>
    <w:rsid w:val="00D42E65"/>
    <w:rsid w:val="00D4751E"/>
    <w:rsid w:val="00D50160"/>
    <w:rsid w:val="00D83EF5"/>
    <w:rsid w:val="00DC1918"/>
    <w:rsid w:val="00DF1D14"/>
    <w:rsid w:val="00E0394B"/>
    <w:rsid w:val="00E44D4E"/>
    <w:rsid w:val="00E54E6A"/>
    <w:rsid w:val="00E63704"/>
    <w:rsid w:val="00EB7789"/>
    <w:rsid w:val="00F301C5"/>
    <w:rsid w:val="00F80295"/>
    <w:rsid w:val="00FA4BC1"/>
    <w:rsid w:val="020FDA11"/>
    <w:rsid w:val="0359EC7B"/>
    <w:rsid w:val="05567917"/>
    <w:rsid w:val="0986C91A"/>
    <w:rsid w:val="0AF599CF"/>
    <w:rsid w:val="0C7476CC"/>
    <w:rsid w:val="11977B55"/>
    <w:rsid w:val="1385F100"/>
    <w:rsid w:val="13C16B14"/>
    <w:rsid w:val="13E1E78D"/>
    <w:rsid w:val="149DEAC7"/>
    <w:rsid w:val="1C743999"/>
    <w:rsid w:val="1CC65F04"/>
    <w:rsid w:val="1DAA3342"/>
    <w:rsid w:val="1EFAE407"/>
    <w:rsid w:val="206278A9"/>
    <w:rsid w:val="220A5165"/>
    <w:rsid w:val="2539076D"/>
    <w:rsid w:val="291B2590"/>
    <w:rsid w:val="2A30CC0F"/>
    <w:rsid w:val="2AEF5460"/>
    <w:rsid w:val="2F1E427E"/>
    <w:rsid w:val="30DC5400"/>
    <w:rsid w:val="3193FA2B"/>
    <w:rsid w:val="351DCF0B"/>
    <w:rsid w:val="361EBDAB"/>
    <w:rsid w:val="3826FB72"/>
    <w:rsid w:val="3F1ECA9A"/>
    <w:rsid w:val="425B0365"/>
    <w:rsid w:val="42C9CB17"/>
    <w:rsid w:val="45F62F1E"/>
    <w:rsid w:val="46CD2B9D"/>
    <w:rsid w:val="48FE82F4"/>
    <w:rsid w:val="4A3A693D"/>
    <w:rsid w:val="4A8AE89B"/>
    <w:rsid w:val="4FCF9EC9"/>
    <w:rsid w:val="50773392"/>
    <w:rsid w:val="51765781"/>
    <w:rsid w:val="54D19194"/>
    <w:rsid w:val="601A58D7"/>
    <w:rsid w:val="61D181E6"/>
    <w:rsid w:val="6451284C"/>
    <w:rsid w:val="689E7D63"/>
    <w:rsid w:val="6C4DEFF5"/>
    <w:rsid w:val="70AB7186"/>
    <w:rsid w:val="75DC54AB"/>
    <w:rsid w:val="77ED5DE3"/>
    <w:rsid w:val="78D8343A"/>
    <w:rsid w:val="793C5ADD"/>
    <w:rsid w:val="7988BCC3"/>
    <w:rsid w:val="7A31F672"/>
    <w:rsid w:val="7A553063"/>
    <w:rsid w:val="7EAC2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A492"/>
  <w15:chartTrackingRefBased/>
  <w15:docId w15:val="{37F19FB4-FB4C-49C9-8CE6-D94D1C54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533C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3C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3C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3C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3C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3C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533C1A"/>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533C1A"/>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533C1A"/>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533C1A"/>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533C1A"/>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533C1A"/>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533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C1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33C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C1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33C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3C1A"/>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533C1A"/>
    <w:pPr>
      <w:ind w:left="720"/>
      <w:contextualSpacing/>
    </w:pPr>
  </w:style>
  <w:style w:type="character" w:styleId="IntenseEmphasis">
    <w:name w:val="Intense Emphasis"/>
    <w:basedOn w:val="DefaultParagraphFont"/>
    <w:uiPriority w:val="21"/>
    <w:qFormat/>
    <w:rsid w:val="00533C1A"/>
    <w:rPr>
      <w:i/>
      <w:iCs/>
      <w:color w:val="0F4761" w:themeColor="accent1" w:themeShade="BF"/>
    </w:rPr>
  </w:style>
  <w:style w:type="paragraph" w:styleId="IntenseQuote">
    <w:name w:val="Intense Quote"/>
    <w:basedOn w:val="Normal"/>
    <w:next w:val="Normal"/>
    <w:link w:val="IntenseQuoteChar"/>
    <w:uiPriority w:val="30"/>
    <w:qFormat/>
    <w:rsid w:val="00533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C1A"/>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533C1A"/>
    <w:rPr>
      <w:b/>
      <w:bCs/>
      <w:smallCaps/>
      <w:color w:val="0F4761" w:themeColor="accent1" w:themeShade="BF"/>
      <w:spacing w:val="5"/>
    </w:rPr>
  </w:style>
  <w:style w:type="character" w:styleId="Hyperlink">
    <w:name w:val="Hyperlink"/>
    <w:basedOn w:val="DefaultParagraphFont"/>
    <w:uiPriority w:val="99"/>
    <w:unhideWhenUsed/>
    <w:rsid w:val="00517DF5"/>
    <w:rPr>
      <w:color w:val="467886" w:themeColor="hyperlink"/>
      <w:u w:val="single"/>
    </w:rPr>
  </w:style>
  <w:style w:type="character" w:styleId="UnresolvedMention">
    <w:name w:val="Unresolved Mention"/>
    <w:basedOn w:val="DefaultParagraphFont"/>
    <w:uiPriority w:val="99"/>
    <w:semiHidden/>
    <w:unhideWhenUsed/>
    <w:rsid w:val="00517DF5"/>
    <w:rPr>
      <w:color w:val="605E5C"/>
      <w:shd w:val="clear" w:color="auto" w:fill="E1DFDD"/>
    </w:rPr>
  </w:style>
  <w:style w:type="character" w:styleId="FollowedHyperlink">
    <w:name w:val="FollowedHyperlink"/>
    <w:basedOn w:val="DefaultParagraphFont"/>
    <w:uiPriority w:val="99"/>
    <w:semiHidden/>
    <w:unhideWhenUsed/>
    <w:rsid w:val="00C93642"/>
    <w:rPr>
      <w:color w:val="96607D" w:themeColor="followed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44CC7"/>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dult-support-protection-scotland-act-2007-guidance-adult-protection-committees/" TargetMode="External"/><Relationship Id="rId3" Type="http://schemas.openxmlformats.org/officeDocument/2006/relationships/settings" Target="settings.xml"/><Relationship Id="rId7" Type="http://schemas.openxmlformats.org/officeDocument/2006/relationships/hyperlink" Target="https://www.gov.scot/publications/adult-support-protection-scotland-act-2007-guidance-general-prac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ublications/adult-support-protection-scotland-act-2007-guidance-general-practice/pages/10/" TargetMode="External"/><Relationship Id="rId11" Type="http://schemas.openxmlformats.org/officeDocument/2006/relationships/fontTable" Target="fontTable.xml"/><Relationship Id="rId5" Type="http://schemas.openxmlformats.org/officeDocument/2006/relationships/hyperlink" Target="https://www.legislation.gov.uk/asp/2025/9/enacted" TargetMode="External"/><Relationship Id="rId10" Type="http://schemas.openxmlformats.org/officeDocument/2006/relationships/hyperlink" Target="mailto:ASP@gov.scot" TargetMode="External"/><Relationship Id="rId4" Type="http://schemas.openxmlformats.org/officeDocument/2006/relationships/webSettings" Target="webSettings.xml"/><Relationship Id="rId9" Type="http://schemas.openxmlformats.org/officeDocument/2006/relationships/hyperlink" Target="https://www.legislation.gov.uk/asp/2007/10/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156</TotalTime>
  <Pages>2</Pages>
  <Words>783</Words>
  <Characters>3917</Characters>
  <Application>Microsoft Office Word</Application>
  <DocSecurity>0</DocSecurity>
  <Lines>79</Lines>
  <Paragraphs>15</Paragraphs>
  <ScaleCrop>false</ScaleCrop>
  <Company>Scottish Government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Graham</dc:creator>
  <cp:keywords/>
  <dc:description/>
  <cp:lastModifiedBy>Gemma Graham</cp:lastModifiedBy>
  <cp:revision>62</cp:revision>
  <dcterms:created xsi:type="dcterms:W3CDTF">2026-01-26T13:15:00Z</dcterms:created>
  <dcterms:modified xsi:type="dcterms:W3CDTF">2026-02-18T11:43:00Z</dcterms:modified>
</cp:coreProperties>
</file>