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3B0550DF"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9963B0">
            <w:rPr>
              <w:rFonts w:ascii="Calibri" w:hAnsi="Calibri"/>
              <w:color w:val="4472C4" w:themeColor="accent5"/>
              <w:sz w:val="24"/>
              <w:szCs w:val="24"/>
            </w:rPr>
            <w:t>adults and children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08FD208B"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7A31D6">
              <w:rPr>
                <w:rFonts w:eastAsia="Times New Roman" w:cs="Arial"/>
                <w:b/>
              </w:rPr>
              <w:t xml:space="preserve"> and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4D777A"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4D777A"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9963B0">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35B37F39"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 xml:space="preserve">consents </w:t>
            </w:r>
            <w:r w:rsidR="00301468">
              <w:rPr>
                <w:rFonts w:eastAsia="Times New Roman" w:cs="Arial"/>
                <w:b/>
              </w:rPr>
              <w:t>to GP</w:t>
            </w:r>
            <w:r w:rsidR="00EF21DA">
              <w:rPr>
                <w:rFonts w:eastAsia="Times New Roman" w:cs="Arial"/>
                <w:b/>
              </w:rPr>
              <w:t xml:space="preserve">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suitable to receive F</w:t>
            </w:r>
            <w:r w:rsidR="00345B72" w:rsidRPr="008B61A1">
              <w:rPr>
                <w:rFonts w:eastAsia="Times New Roman" w:cs="Arial"/>
                <w:sz w:val="24"/>
                <w:szCs w:val="24"/>
              </w:rPr>
              <w:t xml:space="preserve">usidic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 xml:space="preserve">tried Hydrogen Peroxide (Crystacide)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may be suitable to receive Fusidic acid under PGD.</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may be suitable to receive Fusidic acid under PGD</w:t>
            </w:r>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8910EA">
        <w:trPr>
          <w:trHeight w:hRule="exact" w:val="986"/>
        </w:trPr>
        <w:tc>
          <w:tcPr>
            <w:tcW w:w="5098" w:type="dxa"/>
            <w:tcBorders>
              <w:bottom w:val="single" w:sz="4" w:space="0" w:color="auto"/>
            </w:tcBorders>
            <w:shd w:val="clear" w:color="auto" w:fill="auto"/>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auto"/>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auto"/>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8910EA">
        <w:trPr>
          <w:trHeight w:hRule="exact" w:val="935"/>
        </w:trPr>
        <w:tc>
          <w:tcPr>
            <w:tcW w:w="5098" w:type="dxa"/>
            <w:shd w:val="clear" w:color="auto" w:fill="auto"/>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auto"/>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auto"/>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auto"/>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Fusidic acid 2% cream (1 x 15 g)</w:t>
            </w:r>
          </w:p>
        </w:tc>
        <w:tc>
          <w:tcPr>
            <w:tcW w:w="2101" w:type="pct"/>
          </w:tcPr>
          <w:p w14:paraId="32265642" w14:textId="64F08CE3"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F586B">
              <w:rPr>
                <w:rFonts w:eastAsia="Times New Roman" w:cs="Arial"/>
                <w:sz w:val="24"/>
                <w:szCs w:val="24"/>
              </w:rPr>
              <w:t>thinly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744008">
        <w:trPr>
          <w:trHeight w:val="397"/>
        </w:trPr>
        <w:tc>
          <w:tcPr>
            <w:tcW w:w="8926" w:type="dxa"/>
            <w:shd w:val="clear" w:color="auto" w:fill="auto"/>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auto"/>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744008">
        <w:trPr>
          <w:trHeight w:val="397"/>
        </w:trPr>
        <w:tc>
          <w:tcPr>
            <w:tcW w:w="8926" w:type="dxa"/>
            <w:shd w:val="clear" w:color="auto" w:fill="auto"/>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shd w:val="clear" w:color="auto" w:fill="auto"/>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744008">
        <w:trPr>
          <w:trHeight w:val="397"/>
        </w:trPr>
        <w:tc>
          <w:tcPr>
            <w:tcW w:w="8926" w:type="dxa"/>
            <w:shd w:val="clear" w:color="auto" w:fill="auto"/>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auto"/>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744008">
        <w:trPr>
          <w:trHeight w:val="397"/>
        </w:trPr>
        <w:tc>
          <w:tcPr>
            <w:tcW w:w="8926" w:type="dxa"/>
            <w:shd w:val="clear" w:color="auto" w:fill="auto"/>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shd w:val="clear" w:color="auto" w:fill="auto"/>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744008">
        <w:trPr>
          <w:trHeight w:val="397"/>
        </w:trPr>
        <w:tc>
          <w:tcPr>
            <w:tcW w:w="8926" w:type="dxa"/>
            <w:shd w:val="clear" w:color="auto" w:fill="auto"/>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shd w:val="clear" w:color="auto" w:fill="auto"/>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744008">
        <w:trPr>
          <w:trHeight w:val="397"/>
        </w:trPr>
        <w:tc>
          <w:tcPr>
            <w:tcW w:w="8926" w:type="dxa"/>
            <w:tcBorders>
              <w:bottom w:val="single" w:sz="4" w:space="0" w:color="auto"/>
            </w:tcBorders>
            <w:shd w:val="clear" w:color="auto" w:fill="auto"/>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744008">
        <w:trPr>
          <w:trHeight w:val="397"/>
        </w:trPr>
        <w:tc>
          <w:tcPr>
            <w:tcW w:w="8926" w:type="dxa"/>
            <w:shd w:val="clear" w:color="auto" w:fill="auto"/>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auto"/>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744008">
        <w:trPr>
          <w:trHeight w:val="397"/>
        </w:trPr>
        <w:tc>
          <w:tcPr>
            <w:tcW w:w="8926" w:type="dxa"/>
            <w:shd w:val="clear" w:color="auto" w:fill="auto"/>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auto"/>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744008">
        <w:trPr>
          <w:trHeight w:val="397"/>
        </w:trPr>
        <w:tc>
          <w:tcPr>
            <w:tcW w:w="8926" w:type="dxa"/>
            <w:shd w:val="clear" w:color="auto" w:fill="auto"/>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auto"/>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744008">
        <w:trPr>
          <w:trHeight w:val="397"/>
        </w:trPr>
        <w:tc>
          <w:tcPr>
            <w:tcW w:w="8926" w:type="dxa"/>
            <w:shd w:val="clear" w:color="auto" w:fill="auto"/>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auto"/>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744008">
        <w:trPr>
          <w:trHeight w:val="397"/>
        </w:trPr>
        <w:tc>
          <w:tcPr>
            <w:tcW w:w="8926" w:type="dxa"/>
            <w:shd w:val="clear" w:color="auto" w:fill="auto"/>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auto"/>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555C2555" w14:textId="76E31C94"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561A4B82" w14:textId="0DC820C3"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009963B0">
            <w:rPr>
              <w:rFonts w:ascii="Calibri" w:hAnsi="Calibri"/>
              <w:color w:val="4472C4" w:themeColor="accent5"/>
              <w:sz w:val="24"/>
              <w:szCs w:val="24"/>
            </w:rPr>
            <w:t>adults and children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Pr="00962349" w:rsidRDefault="00320EE1" w:rsidP="00320EE1">
      <w:pPr>
        <w:spacing w:after="0" w:line="240" w:lineRule="auto"/>
        <w:rPr>
          <w:rFonts w:eastAsia="Times New Roman" w:cs="Arial"/>
          <w:sz w:val="10"/>
          <w:szCs w:val="10"/>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 xml:space="preserve">Data protection confidentiality note:  this message </w:t>
      </w:r>
      <w:proofErr w:type="gramStart"/>
      <w:r w:rsidRPr="00FF32F2">
        <w:rPr>
          <w:rFonts w:eastAsia="Times New Roman" w:cs="Arial"/>
          <w:sz w:val="20"/>
          <w:szCs w:val="20"/>
        </w:rPr>
        <w:t>is intended</w:t>
      </w:r>
      <w:proofErr w:type="gramEnd"/>
      <w:r w:rsidRPr="00FF32F2">
        <w:rPr>
          <w:rFonts w:eastAsia="Times New Roman" w:cs="Arial"/>
          <w:sz w:val="20"/>
          <w:szCs w:val="20"/>
        </w:rPr>
        <w:t xml:space="preserve">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962349" w:rsidRDefault="00320EE1" w:rsidP="00320EE1">
      <w:pPr>
        <w:spacing w:after="0" w:line="240" w:lineRule="auto"/>
        <w:rPr>
          <w:rFonts w:eastAsia="Times New Roman" w:cs="Arial"/>
          <w:sz w:val="10"/>
          <w:szCs w:val="10"/>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2BB9E02D"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w:t>
            </w:r>
            <w:proofErr w:type="gramStart"/>
            <w:r>
              <w:rPr>
                <w:rFonts w:eastAsia="Times New Roman" w:cs="Arial"/>
                <w:sz w:val="24"/>
                <w:szCs w:val="24"/>
              </w:rPr>
              <w:t>has been supplied</w:t>
            </w:r>
            <w:proofErr w:type="gramEnd"/>
            <w:r>
              <w:rPr>
                <w:rFonts w:eastAsia="Times New Roman" w:cs="Arial"/>
                <w:sz w:val="24"/>
                <w:szCs w:val="24"/>
              </w:rPr>
              <w:t xml:space="preserve"> with 1 x 15 g Fusidic acid </w:t>
            </w:r>
            <w:r w:rsidR="00301468">
              <w:rPr>
                <w:rFonts w:eastAsia="Times New Roman" w:cs="Arial"/>
                <w:sz w:val="24"/>
                <w:szCs w:val="24"/>
              </w:rPr>
              <w:t>cream.</w:t>
            </w:r>
            <w:r>
              <w:rPr>
                <w:rFonts w:eastAsia="Times New Roman" w:cs="Arial"/>
                <w:sz w:val="24"/>
                <w:szCs w:val="24"/>
              </w:rPr>
              <w:t xml:space="preserve"> </w:t>
            </w:r>
          </w:p>
          <w:p w14:paraId="3CD4D115" w14:textId="12FE3C34"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58342B">
              <w:rPr>
                <w:rFonts w:eastAsia="Times New Roman" w:cs="Arial"/>
                <w:sz w:val="24"/>
                <w:szCs w:val="24"/>
              </w:rPr>
              <w:t>thinly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Pr="00962349" w:rsidRDefault="003F193D" w:rsidP="00320EE1">
      <w:pPr>
        <w:spacing w:after="0" w:line="240" w:lineRule="auto"/>
        <w:rPr>
          <w:rFonts w:eastAsia="Times New Roman" w:cs="Arial"/>
          <w:sz w:val="10"/>
          <w:szCs w:val="10"/>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 xml:space="preserve">Your patient </w:t>
      </w:r>
      <w:proofErr w:type="gramStart"/>
      <w:r>
        <w:rPr>
          <w:rFonts w:eastAsia="Times New Roman" w:cs="Arial"/>
          <w:sz w:val="24"/>
          <w:szCs w:val="24"/>
        </w:rPr>
        <w:t>has been advised</w:t>
      </w:r>
      <w:proofErr w:type="gramEnd"/>
      <w:r>
        <w:rPr>
          <w:rFonts w:eastAsia="Times New Roman" w:cs="Arial"/>
          <w:sz w:val="24"/>
          <w:szCs w:val="24"/>
        </w:rPr>
        <w:t xml:space="preserve">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31007000" w14:textId="42FD74CC"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2E523C67" w14:textId="77777777" w:rsidR="0058342B" w:rsidRDefault="0058342B" w:rsidP="00320EE1">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B52AB2" w14:paraId="52ADC9B5" w14:textId="77777777" w:rsidTr="00B03DE5">
        <w:trPr>
          <w:trHeight w:val="1389"/>
        </w:trPr>
        <w:tc>
          <w:tcPr>
            <w:tcW w:w="8642" w:type="dxa"/>
          </w:tcPr>
          <w:p w14:paraId="3512BEC1" w14:textId="4CD68C9B" w:rsidR="00B52AB2" w:rsidRPr="00A646D8" w:rsidRDefault="00B52AB2" w:rsidP="00B03DE5">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301468" w:rsidRPr="0042547C">
              <w:rPr>
                <w:rFonts w:eastAsia="Times New Roman" w:cs="Arial"/>
                <w:sz w:val="20"/>
                <w:szCs w:val="20"/>
              </w:rPr>
              <w:t>circumstances,</w:t>
            </w:r>
            <w:r w:rsidRPr="0042547C">
              <w:rPr>
                <w:rFonts w:eastAsia="Times New Roman" w:cs="Arial"/>
                <w:sz w:val="20"/>
                <w:szCs w:val="20"/>
              </w:rPr>
              <w:t xml:space="preserve">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w:t>
            </w:r>
            <w:proofErr w:type="gramStart"/>
            <w:r w:rsidRPr="0042547C">
              <w:rPr>
                <w:rFonts w:eastAsia="Times New Roman" w:cs="Arial"/>
                <w:sz w:val="20"/>
                <w:szCs w:val="20"/>
              </w:rPr>
              <w:t>totally</w:t>
            </w:r>
            <w:proofErr w:type="gramEnd"/>
            <w:r w:rsidRPr="0042547C">
              <w:rPr>
                <w:rFonts w:eastAsia="Times New Roman" w:cs="Arial"/>
                <w:sz w:val="20"/>
                <w:szCs w:val="20"/>
              </w:rPr>
              <w:t xml:space="preserve"> anonymous and not be attributable to any individual patient.</w:t>
            </w:r>
          </w:p>
        </w:tc>
        <w:tc>
          <w:tcPr>
            <w:tcW w:w="1814" w:type="dxa"/>
          </w:tcPr>
          <w:p w14:paraId="2B2CC0F0" w14:textId="77777777" w:rsidR="00B52AB2" w:rsidRDefault="00B52AB2" w:rsidP="00B03DE5">
            <w:pPr>
              <w:spacing w:after="0" w:line="240" w:lineRule="auto"/>
              <w:jc w:val="center"/>
              <w:rPr>
                <w:rFonts w:eastAsia="Times New Roman" w:cs="Arial"/>
                <w:sz w:val="24"/>
                <w:szCs w:val="24"/>
              </w:rPr>
            </w:pPr>
            <w:r>
              <w:rPr>
                <w:rFonts w:eastAsia="Times New Roman" w:cs="Arial"/>
                <w:sz w:val="24"/>
                <w:szCs w:val="24"/>
              </w:rPr>
              <w:t>Consent received</w:t>
            </w:r>
          </w:p>
          <w:p w14:paraId="6EF29452" w14:textId="77777777" w:rsidR="00B52AB2" w:rsidRDefault="00B52AB2" w:rsidP="00B03DE5">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6B310586" w14:textId="77777777" w:rsidR="00B52AB2" w:rsidRDefault="00B52AB2" w:rsidP="00B03DE5">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7B3C4E41" w14:textId="77777777" w:rsidR="0058342B" w:rsidRPr="00B73641" w:rsidRDefault="0058342B" w:rsidP="00320EE1">
      <w:pPr>
        <w:spacing w:after="0" w:line="240" w:lineRule="auto"/>
        <w:rPr>
          <w:rFonts w:eastAsia="Times New Roman" w:cs="Arial"/>
          <w:sz w:val="10"/>
          <w:szCs w:val="10"/>
        </w:rPr>
      </w:pPr>
    </w:p>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 xml:space="preserve">This form </w:t>
      </w:r>
      <w:proofErr w:type="gramStart"/>
      <w:r>
        <w:rPr>
          <w:rFonts w:eastAsia="Times New Roman" w:cs="Arial"/>
          <w:sz w:val="24"/>
          <w:szCs w:val="24"/>
        </w:rPr>
        <w:t>should now be sent</w:t>
      </w:r>
      <w:proofErr w:type="gramEnd"/>
      <w:r>
        <w:rPr>
          <w:rFonts w:eastAsia="Times New Roman" w:cs="Arial"/>
          <w:sz w:val="24"/>
          <w:szCs w:val="24"/>
        </w:rPr>
        <w:t xml:space="preserve"> to the patient’s GP and a copy retained in the pharmacy.</w:t>
      </w:r>
      <w:r w:rsidR="002B1C45">
        <w:rPr>
          <w:color w:val="4472C4" w:themeColor="accent5"/>
          <w:sz w:val="24"/>
          <w:szCs w:val="24"/>
        </w:rPr>
        <w:t xml:space="preserve"> </w: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E6B47" w14:textId="77777777" w:rsidR="00463F3D" w:rsidRDefault="00463F3D">
      <w:pPr>
        <w:spacing w:after="0" w:line="240" w:lineRule="auto"/>
      </w:pPr>
      <w:r>
        <w:separator/>
      </w:r>
    </w:p>
  </w:endnote>
  <w:endnote w:type="continuationSeparator" w:id="0">
    <w:p w14:paraId="01F74751" w14:textId="77777777" w:rsidR="00463F3D" w:rsidRDefault="00463F3D">
      <w:pPr>
        <w:spacing w:after="0" w:line="240" w:lineRule="auto"/>
      </w:pPr>
      <w:r>
        <w:continuationSeparator/>
      </w:r>
    </w:p>
  </w:endnote>
  <w:endnote w:type="continuationNotice" w:id="1">
    <w:p w14:paraId="35E15439" w14:textId="77777777" w:rsidR="00463F3D" w:rsidRDefault="00463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9293" w14:textId="55A572F5"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 xml:space="preserve">cy First Scotland </w:t>
    </w:r>
    <w:r w:rsidR="002B1C45" w:rsidRPr="00744008">
      <w:rPr>
        <w:rFonts w:ascii="Arial" w:hAnsi="Arial" w:cs="Arial"/>
        <w:sz w:val="20"/>
        <w:szCs w:val="20"/>
      </w:rPr>
      <w:t>Impetigo</w:t>
    </w:r>
    <w:r w:rsidRPr="00744008">
      <w:rPr>
        <w:rFonts w:ascii="Arial" w:hAnsi="Arial" w:cs="Arial"/>
        <w:sz w:val="20"/>
        <w:szCs w:val="20"/>
      </w:rPr>
      <w:t xml:space="preserve"> PGD v</w:t>
    </w:r>
    <w:r w:rsidR="00AF586B" w:rsidRPr="00744008">
      <w:rPr>
        <w:rFonts w:ascii="Arial" w:hAnsi="Arial" w:cs="Arial"/>
        <w:sz w:val="20"/>
        <w:szCs w:val="20"/>
      </w:rPr>
      <w:t>3</w:t>
    </w:r>
    <w:r w:rsidR="00206B5A" w:rsidRPr="00744008">
      <w:rPr>
        <w:rFonts w:ascii="Arial" w:hAnsi="Arial" w:cs="Arial"/>
        <w:sz w:val="20"/>
        <w:szCs w:val="20"/>
      </w:rPr>
      <w:t xml:space="preserve">.0 </w:t>
    </w:r>
    <w:r w:rsidR="008910EA" w:rsidRPr="00744008">
      <w:rPr>
        <w:rFonts w:ascii="Arial" w:hAnsi="Arial" w:cs="Arial"/>
        <w:sz w:val="20"/>
        <w:szCs w:val="20"/>
      </w:rPr>
      <w:t>August</w:t>
    </w:r>
    <w:r w:rsidR="00AF586B" w:rsidRPr="00744008">
      <w:rPr>
        <w:rFonts w:ascii="Arial" w:hAnsi="Arial" w:cs="Arial"/>
        <w:sz w:val="20"/>
        <w:szCs w:val="20"/>
      </w:rPr>
      <w:t xml:space="preserve"> </w:t>
    </w:r>
    <w:r w:rsidR="00FF32F2" w:rsidRPr="00744008">
      <w:rPr>
        <w:rFonts w:ascii="Arial" w:hAnsi="Arial" w:cs="Arial"/>
        <w:sz w:val="20"/>
        <w:szCs w:val="20"/>
      </w:rPr>
      <w:t>202</w:t>
    </w:r>
    <w:r w:rsidR="001103C7" w:rsidRPr="00744008">
      <w:rPr>
        <w:rFonts w:ascii="Arial" w:hAnsi="Arial" w:cs="Arial"/>
        <w:sz w:val="20"/>
        <w:szCs w:val="20"/>
      </w:rPr>
      <w:t>5</w:t>
    </w:r>
    <w:r w:rsidRPr="00744008">
      <w:rPr>
        <w:rFonts w:ascii="Arial" w:hAnsi="Arial" w:cs="Arial"/>
        <w:sz w:val="20"/>
      </w:rPr>
      <w:t xml:space="preserve">         </w:t>
    </w:r>
    <w:r w:rsidR="00C21BCE" w:rsidRPr="00744008">
      <w:rPr>
        <w:rFonts w:ascii="Arial" w:hAnsi="Arial" w:cs="Arial"/>
        <w:sz w:val="20"/>
      </w:rPr>
      <w:t xml:space="preserve">                        </w:t>
    </w:r>
    <w:r w:rsidR="00744008">
      <w:rPr>
        <w:rFonts w:ascii="Arial" w:hAnsi="Arial" w:cs="Arial"/>
        <w:sz w:val="20"/>
      </w:rPr>
      <w:t xml:space="preserve">    </w:t>
    </w:r>
    <w:r w:rsidR="00301468">
      <w:rPr>
        <w:rFonts w:ascii="Arial" w:hAnsi="Arial" w:cs="Arial"/>
        <w:sz w:val="20"/>
      </w:rPr>
      <w:t xml:space="preserve">  (</w:t>
    </w:r>
    <w:r w:rsidR="00206B5A" w:rsidRPr="00744008">
      <w:rPr>
        <w:rFonts w:ascii="Arial" w:hAnsi="Arial" w:cs="Arial"/>
        <w:sz w:val="20"/>
      </w:rPr>
      <w:t xml:space="preserve">Due for review </w:t>
    </w:r>
    <w:r w:rsidR="008910EA" w:rsidRPr="00744008">
      <w:rPr>
        <w:rFonts w:ascii="Arial" w:hAnsi="Arial" w:cs="Arial"/>
        <w:sz w:val="20"/>
      </w:rPr>
      <w:t>August</w:t>
    </w:r>
    <w:r w:rsidR="00FF32F2" w:rsidRPr="00744008">
      <w:rPr>
        <w:rFonts w:ascii="Arial" w:hAnsi="Arial" w:cs="Arial"/>
        <w:sz w:val="20"/>
      </w:rPr>
      <w:t xml:space="preserve"> 202</w:t>
    </w:r>
    <w:r w:rsidR="001103C7" w:rsidRPr="00744008">
      <w:rPr>
        <w:rFonts w:ascii="Arial" w:hAnsi="Arial" w:cs="Arial"/>
        <w:sz w:val="20"/>
      </w:rPr>
      <w:t>7</w:t>
    </w:r>
    <w:r w:rsidRPr="00744008">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5A14" w14:textId="77777777" w:rsidR="00463F3D" w:rsidRDefault="00463F3D">
      <w:pPr>
        <w:spacing w:after="0" w:line="240" w:lineRule="auto"/>
      </w:pPr>
      <w:r>
        <w:separator/>
      </w:r>
    </w:p>
  </w:footnote>
  <w:footnote w:type="continuationSeparator" w:id="0">
    <w:p w14:paraId="672BC101" w14:textId="77777777" w:rsidR="00463F3D" w:rsidRDefault="00463F3D">
      <w:pPr>
        <w:spacing w:after="0" w:line="240" w:lineRule="auto"/>
      </w:pPr>
      <w:r>
        <w:continuationSeparator/>
      </w:r>
    </w:p>
  </w:footnote>
  <w:footnote w:type="continuationNotice" w:id="1">
    <w:p w14:paraId="2EF21408" w14:textId="77777777" w:rsidR="00463F3D" w:rsidRDefault="00463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CB25" w14:textId="2948E988" w:rsidR="00962349" w:rsidRDefault="00962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F996" w14:textId="6D33C305" w:rsidR="00962349" w:rsidRDefault="00962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07BD" w14:textId="0D8E5B15" w:rsidR="00962349" w:rsidRDefault="00962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139B9"/>
    <w:rsid w:val="00023739"/>
    <w:rsid w:val="00051172"/>
    <w:rsid w:val="00064392"/>
    <w:rsid w:val="00064BC1"/>
    <w:rsid w:val="00067C0F"/>
    <w:rsid w:val="000824CF"/>
    <w:rsid w:val="00082AF4"/>
    <w:rsid w:val="00090157"/>
    <w:rsid w:val="000A4D8E"/>
    <w:rsid w:val="000B25AD"/>
    <w:rsid w:val="000B5E96"/>
    <w:rsid w:val="000C35E6"/>
    <w:rsid w:val="000C468E"/>
    <w:rsid w:val="000C4B38"/>
    <w:rsid w:val="000C55CB"/>
    <w:rsid w:val="000D5878"/>
    <w:rsid w:val="000E3C1B"/>
    <w:rsid w:val="000E5426"/>
    <w:rsid w:val="000F6216"/>
    <w:rsid w:val="000F6E13"/>
    <w:rsid w:val="000F7E56"/>
    <w:rsid w:val="001103C7"/>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01468"/>
    <w:rsid w:val="00316D9A"/>
    <w:rsid w:val="00320EE1"/>
    <w:rsid w:val="003215AF"/>
    <w:rsid w:val="003217A7"/>
    <w:rsid w:val="003307F0"/>
    <w:rsid w:val="0033476C"/>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63F3D"/>
    <w:rsid w:val="004812DE"/>
    <w:rsid w:val="00485DCB"/>
    <w:rsid w:val="00487B5B"/>
    <w:rsid w:val="004A191D"/>
    <w:rsid w:val="004A2632"/>
    <w:rsid w:val="004A367E"/>
    <w:rsid w:val="004B0E60"/>
    <w:rsid w:val="004C0537"/>
    <w:rsid w:val="004D306F"/>
    <w:rsid w:val="004D6ED1"/>
    <w:rsid w:val="004D777A"/>
    <w:rsid w:val="004E527C"/>
    <w:rsid w:val="004E595D"/>
    <w:rsid w:val="004E7DF9"/>
    <w:rsid w:val="004F148A"/>
    <w:rsid w:val="005065D5"/>
    <w:rsid w:val="005107EE"/>
    <w:rsid w:val="0052680D"/>
    <w:rsid w:val="00535561"/>
    <w:rsid w:val="00541B23"/>
    <w:rsid w:val="00542D11"/>
    <w:rsid w:val="00554446"/>
    <w:rsid w:val="0055518D"/>
    <w:rsid w:val="00563A54"/>
    <w:rsid w:val="005658A3"/>
    <w:rsid w:val="00567170"/>
    <w:rsid w:val="005705F3"/>
    <w:rsid w:val="005778E6"/>
    <w:rsid w:val="0058342B"/>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15A7"/>
    <w:rsid w:val="00614B03"/>
    <w:rsid w:val="00623FDB"/>
    <w:rsid w:val="006271BE"/>
    <w:rsid w:val="0063006E"/>
    <w:rsid w:val="0064742B"/>
    <w:rsid w:val="00663E30"/>
    <w:rsid w:val="00667E8B"/>
    <w:rsid w:val="00692B42"/>
    <w:rsid w:val="006A7404"/>
    <w:rsid w:val="006C1189"/>
    <w:rsid w:val="006C4D9D"/>
    <w:rsid w:val="006D738F"/>
    <w:rsid w:val="0071055A"/>
    <w:rsid w:val="0072243F"/>
    <w:rsid w:val="00725D55"/>
    <w:rsid w:val="00725EEA"/>
    <w:rsid w:val="00733584"/>
    <w:rsid w:val="00734F42"/>
    <w:rsid w:val="00737734"/>
    <w:rsid w:val="00744008"/>
    <w:rsid w:val="007473BC"/>
    <w:rsid w:val="0074775F"/>
    <w:rsid w:val="0076112C"/>
    <w:rsid w:val="00771E3D"/>
    <w:rsid w:val="007735D7"/>
    <w:rsid w:val="00784DDC"/>
    <w:rsid w:val="00791338"/>
    <w:rsid w:val="007A31D6"/>
    <w:rsid w:val="007B29C9"/>
    <w:rsid w:val="007B6CE9"/>
    <w:rsid w:val="007D1845"/>
    <w:rsid w:val="007D5BC1"/>
    <w:rsid w:val="007E21F7"/>
    <w:rsid w:val="007F4A48"/>
    <w:rsid w:val="007F530A"/>
    <w:rsid w:val="00801555"/>
    <w:rsid w:val="00803CCE"/>
    <w:rsid w:val="00804821"/>
    <w:rsid w:val="008117B3"/>
    <w:rsid w:val="00845A29"/>
    <w:rsid w:val="0085295B"/>
    <w:rsid w:val="008711DA"/>
    <w:rsid w:val="0087288B"/>
    <w:rsid w:val="00875892"/>
    <w:rsid w:val="0087734F"/>
    <w:rsid w:val="00887161"/>
    <w:rsid w:val="00890B33"/>
    <w:rsid w:val="008910EA"/>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62349"/>
    <w:rsid w:val="00987021"/>
    <w:rsid w:val="00991068"/>
    <w:rsid w:val="00992E6E"/>
    <w:rsid w:val="009939DF"/>
    <w:rsid w:val="00995E01"/>
    <w:rsid w:val="009963B0"/>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0DF6"/>
    <w:rsid w:val="00A217BE"/>
    <w:rsid w:val="00A37B60"/>
    <w:rsid w:val="00A52645"/>
    <w:rsid w:val="00A5308E"/>
    <w:rsid w:val="00A85FF1"/>
    <w:rsid w:val="00A86516"/>
    <w:rsid w:val="00A86CA5"/>
    <w:rsid w:val="00A92A3F"/>
    <w:rsid w:val="00A94F58"/>
    <w:rsid w:val="00A97021"/>
    <w:rsid w:val="00A97D8E"/>
    <w:rsid w:val="00AA1388"/>
    <w:rsid w:val="00AA606E"/>
    <w:rsid w:val="00AB23BB"/>
    <w:rsid w:val="00AC144F"/>
    <w:rsid w:val="00AD2760"/>
    <w:rsid w:val="00AD41BF"/>
    <w:rsid w:val="00AF1C7B"/>
    <w:rsid w:val="00AF586B"/>
    <w:rsid w:val="00B15761"/>
    <w:rsid w:val="00B16C97"/>
    <w:rsid w:val="00B21440"/>
    <w:rsid w:val="00B21D4E"/>
    <w:rsid w:val="00B24B6B"/>
    <w:rsid w:val="00B271E7"/>
    <w:rsid w:val="00B4392B"/>
    <w:rsid w:val="00B52AB2"/>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47DAD"/>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C4F17"/>
    <w:rsid w:val="00ED43C6"/>
    <w:rsid w:val="00ED6DFA"/>
    <w:rsid w:val="00EE1974"/>
    <w:rsid w:val="00EE5902"/>
    <w:rsid w:val="00EF21DA"/>
    <w:rsid w:val="00F01A1C"/>
    <w:rsid w:val="00F06673"/>
    <w:rsid w:val="00F20FC9"/>
    <w:rsid w:val="00F21E2A"/>
    <w:rsid w:val="00F32824"/>
    <w:rsid w:val="00F32967"/>
    <w:rsid w:val="00F401D1"/>
    <w:rsid w:val="00F742A7"/>
    <w:rsid w:val="00F91445"/>
    <w:rsid w:val="00FA03BB"/>
    <w:rsid w:val="00FA2875"/>
    <w:rsid w:val="00FA2AF2"/>
    <w:rsid w:val="00FA3777"/>
    <w:rsid w:val="00FC340F"/>
    <w:rsid w:val="00FC6300"/>
    <w:rsid w:val="00FF2C91"/>
    <w:rsid w:val="00FF32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177AA"/>
    <w:rsid w:val="002661CD"/>
    <w:rsid w:val="00276160"/>
    <w:rsid w:val="00347F7A"/>
    <w:rsid w:val="00391B5F"/>
    <w:rsid w:val="0045169E"/>
    <w:rsid w:val="00453CA7"/>
    <w:rsid w:val="00497F3F"/>
    <w:rsid w:val="004D6016"/>
    <w:rsid w:val="005943A3"/>
    <w:rsid w:val="005B41E0"/>
    <w:rsid w:val="00751AC5"/>
    <w:rsid w:val="007A6C70"/>
    <w:rsid w:val="00846B88"/>
    <w:rsid w:val="00A16C98"/>
    <w:rsid w:val="00A86CA5"/>
    <w:rsid w:val="00A9669B"/>
    <w:rsid w:val="00B01899"/>
    <w:rsid w:val="00B45C49"/>
    <w:rsid w:val="00C272D8"/>
    <w:rsid w:val="00CC21AE"/>
    <w:rsid w:val="00CC49C4"/>
    <w:rsid w:val="00E31EA6"/>
    <w:rsid w:val="00EB0CB5"/>
    <w:rsid w:val="00EC4F17"/>
    <w:rsid w:val="00F36FA6"/>
    <w:rsid w:val="00FA2A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AEDC-6CEB-49C4-B155-E924EAAF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Nicole Murray (NHS Grampian)</cp:lastModifiedBy>
  <cp:revision>2</cp:revision>
  <dcterms:created xsi:type="dcterms:W3CDTF">2025-08-26T12:33:00Z</dcterms:created>
  <dcterms:modified xsi:type="dcterms:W3CDTF">2025-08-26T12:33:00Z</dcterms:modified>
</cp:coreProperties>
</file>