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5CE32" w14:textId="77777777" w:rsidR="00CF6115" w:rsidRDefault="0055341A" w:rsidP="00B57802">
      <w:pPr>
        <w:spacing w:after="0" w:line="240" w:lineRule="auto"/>
        <w:jc w:val="right"/>
        <w:rPr>
          <w:b/>
        </w:rPr>
      </w:pPr>
      <w:bookmarkStart w:id="0" w:name="_Toc452364921"/>
      <w:r>
        <w:rPr>
          <w:b/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3F77BFD6" wp14:editId="7007382D">
            <wp:simplePos x="0" y="0"/>
            <wp:positionH relativeFrom="column">
              <wp:posOffset>-408940</wp:posOffset>
            </wp:positionH>
            <wp:positionV relativeFrom="paragraph">
              <wp:posOffset>-153670</wp:posOffset>
            </wp:positionV>
            <wp:extent cx="6747510" cy="1043940"/>
            <wp:effectExtent l="19050" t="0" r="0" b="0"/>
            <wp:wrapNone/>
            <wp:docPr id="7" name="Picture 3" descr="6 Board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Board Bad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751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E439FF" w14:textId="77777777" w:rsidR="00CF6115" w:rsidRDefault="00CF6115" w:rsidP="00B57802">
      <w:pPr>
        <w:spacing w:after="0" w:line="240" w:lineRule="auto"/>
        <w:jc w:val="right"/>
        <w:rPr>
          <w:b/>
        </w:rPr>
      </w:pPr>
    </w:p>
    <w:p w14:paraId="40919958" w14:textId="77777777" w:rsidR="00CF6115" w:rsidRDefault="00CF6115" w:rsidP="00B57802">
      <w:pPr>
        <w:spacing w:after="0" w:line="240" w:lineRule="auto"/>
        <w:jc w:val="right"/>
        <w:rPr>
          <w:b/>
        </w:rPr>
      </w:pPr>
    </w:p>
    <w:p w14:paraId="2CB4972B" w14:textId="77777777" w:rsidR="00CF6115" w:rsidRDefault="00CF6115" w:rsidP="00B57802">
      <w:pPr>
        <w:spacing w:after="0" w:line="240" w:lineRule="auto"/>
        <w:jc w:val="right"/>
        <w:rPr>
          <w:b/>
        </w:rPr>
      </w:pPr>
    </w:p>
    <w:p w14:paraId="27180A10" w14:textId="77777777" w:rsidR="00CF6115" w:rsidRDefault="00CF6115" w:rsidP="00B57802">
      <w:pPr>
        <w:spacing w:after="0" w:line="240" w:lineRule="auto"/>
        <w:jc w:val="right"/>
        <w:rPr>
          <w:b/>
        </w:rPr>
      </w:pPr>
    </w:p>
    <w:p w14:paraId="6046DF8D" w14:textId="77777777" w:rsidR="0055341A" w:rsidRDefault="0055341A" w:rsidP="00B57802">
      <w:pPr>
        <w:spacing w:after="0" w:line="240" w:lineRule="auto"/>
        <w:jc w:val="right"/>
        <w:rPr>
          <w:b/>
        </w:rPr>
      </w:pPr>
    </w:p>
    <w:p w14:paraId="19FB18F7" w14:textId="4E5C5C06" w:rsidR="00C955A3" w:rsidRPr="00D421B5" w:rsidRDefault="00E82651" w:rsidP="00D421B5">
      <w:pPr>
        <w:pStyle w:val="Heading2"/>
        <w:jc w:val="center"/>
        <w:rPr>
          <w:sz w:val="28"/>
          <w:szCs w:val="28"/>
        </w:rPr>
      </w:pPr>
      <w:bookmarkStart w:id="1" w:name="_Toc187915555"/>
      <w:bookmarkStart w:id="2" w:name="Appendix2"/>
      <w:r w:rsidRPr="00D421B5">
        <w:rPr>
          <w:sz w:val="28"/>
          <w:szCs w:val="28"/>
        </w:rPr>
        <w:t>Appendix 2</w:t>
      </w:r>
      <w:bookmarkStart w:id="3" w:name="_Toc424732289"/>
      <w:r w:rsidR="00844329" w:rsidRPr="00D421B5">
        <w:rPr>
          <w:sz w:val="28"/>
          <w:szCs w:val="28"/>
        </w:rPr>
        <w:t xml:space="preserve"> - Healthcare Professionals Authorisation to </w:t>
      </w:r>
      <w:r w:rsidR="003B22BF" w:rsidRPr="00D421B5">
        <w:rPr>
          <w:sz w:val="28"/>
          <w:szCs w:val="28"/>
        </w:rPr>
        <w:t xml:space="preserve">Supply or </w:t>
      </w:r>
      <w:r w:rsidR="00844329" w:rsidRPr="00D421B5">
        <w:rPr>
          <w:sz w:val="28"/>
          <w:szCs w:val="28"/>
        </w:rPr>
        <w:t>Administer Medicine(s) Under Patient Group Direction</w:t>
      </w:r>
      <w:bookmarkEnd w:id="1"/>
    </w:p>
    <w:bookmarkEnd w:id="2"/>
    <w:p w14:paraId="50F96F0E" w14:textId="77777777" w:rsidR="00C955A3" w:rsidRPr="003B22BF" w:rsidRDefault="00C955A3" w:rsidP="00B57802">
      <w:pPr>
        <w:spacing w:after="0" w:line="240" w:lineRule="auto"/>
        <w:jc w:val="right"/>
        <w:rPr>
          <w:b/>
        </w:rPr>
      </w:pPr>
    </w:p>
    <w:bookmarkEnd w:id="0"/>
    <w:bookmarkEnd w:id="3"/>
    <w:p w14:paraId="35C52AB5" w14:textId="77777777" w:rsidR="00E82651" w:rsidRPr="003B22BF" w:rsidRDefault="00E82651" w:rsidP="00B57802">
      <w:pPr>
        <w:spacing w:after="0" w:line="240" w:lineRule="auto"/>
        <w:rPr>
          <w:b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668"/>
        <w:gridCol w:w="247"/>
        <w:gridCol w:w="1454"/>
        <w:gridCol w:w="531"/>
        <w:gridCol w:w="634"/>
        <w:gridCol w:w="534"/>
        <w:gridCol w:w="1525"/>
        <w:gridCol w:w="425"/>
        <w:gridCol w:w="1985"/>
        <w:gridCol w:w="1134"/>
      </w:tblGrid>
      <w:tr w:rsidR="00E82651" w:rsidRPr="003B22BF" w14:paraId="0394BD3C" w14:textId="77777777" w:rsidTr="008A4AF9">
        <w:trPr>
          <w:trHeight w:val="582"/>
        </w:trPr>
        <w:tc>
          <w:tcPr>
            <w:tcW w:w="10137" w:type="dxa"/>
            <w:gridSpan w:val="10"/>
          </w:tcPr>
          <w:p w14:paraId="68042F3A" w14:textId="77777777" w:rsidR="00E82651" w:rsidRPr="003B22BF" w:rsidRDefault="00E82651" w:rsidP="00B57802">
            <w:pPr>
              <w:spacing w:after="0" w:line="240" w:lineRule="auto"/>
            </w:pPr>
            <w:r w:rsidRPr="003B22BF">
              <w:rPr>
                <w:b/>
                <w:bCs/>
              </w:rPr>
              <w:t xml:space="preserve">The </w:t>
            </w:r>
            <w:r w:rsidR="008A4AF9" w:rsidRPr="003B22BF">
              <w:rPr>
                <w:b/>
              </w:rPr>
              <w:t>Lead manager/P</w:t>
            </w:r>
            <w:r w:rsidRPr="003B22BF">
              <w:rPr>
                <w:b/>
              </w:rPr>
              <w:t>rofessional</w:t>
            </w:r>
            <w:r w:rsidRPr="003B22BF">
              <w:t xml:space="preserve"> </w:t>
            </w:r>
            <w:r w:rsidRPr="003B22BF">
              <w:rPr>
                <w:bCs/>
              </w:rPr>
              <w:t xml:space="preserve">of each clinical area is responsible for maintaining records of all clinical areas where this PGD is in use, and to whom it has been disseminated.  </w:t>
            </w:r>
          </w:p>
        </w:tc>
      </w:tr>
      <w:tr w:rsidR="00E82651" w:rsidRPr="003B22BF" w14:paraId="4AE9741D" w14:textId="77777777" w:rsidTr="008A4AF9">
        <w:trPr>
          <w:trHeight w:val="900"/>
        </w:trPr>
        <w:tc>
          <w:tcPr>
            <w:tcW w:w="10137" w:type="dxa"/>
            <w:gridSpan w:val="10"/>
          </w:tcPr>
          <w:p w14:paraId="7C2C4F41" w14:textId="56BCCDCD" w:rsidR="00E82651" w:rsidRPr="003B22BF" w:rsidRDefault="00E82651" w:rsidP="00B57802">
            <w:pPr>
              <w:spacing w:after="0" w:line="240" w:lineRule="auto"/>
              <w:rPr>
                <w:bCs/>
              </w:rPr>
            </w:pPr>
            <w:r w:rsidRPr="003B22BF">
              <w:rPr>
                <w:b/>
                <w:bCs/>
              </w:rPr>
              <w:t xml:space="preserve">The </w:t>
            </w:r>
            <w:r w:rsidR="008A4AF9" w:rsidRPr="003B22BF">
              <w:rPr>
                <w:b/>
              </w:rPr>
              <w:t>Senior Nurse/Professional</w:t>
            </w:r>
            <w:r w:rsidRPr="003B22BF">
              <w:rPr>
                <w:bCs/>
              </w:rPr>
              <w:t xml:space="preserve"> who approves a healthcare professional to </w:t>
            </w:r>
            <w:r w:rsidR="003B22BF" w:rsidRPr="003B22BF">
              <w:rPr>
                <w:bCs/>
              </w:rPr>
              <w:t xml:space="preserve">supply or </w:t>
            </w:r>
            <w:r w:rsidRPr="003B22BF">
              <w:rPr>
                <w:bCs/>
              </w:rPr>
              <w:t xml:space="preserve">administer </w:t>
            </w:r>
            <w:r w:rsidR="005214FD" w:rsidRPr="003B22BF">
              <w:rPr>
                <w:bCs/>
              </w:rPr>
              <w:t xml:space="preserve">the </w:t>
            </w:r>
            <w:r w:rsidRPr="003B22BF">
              <w:rPr>
                <w:bCs/>
              </w:rPr>
              <w:t>medicine</w:t>
            </w:r>
            <w:r w:rsidR="005214FD" w:rsidRPr="003B22BF">
              <w:rPr>
                <w:bCs/>
              </w:rPr>
              <w:t>(</w:t>
            </w:r>
            <w:r w:rsidRPr="003B22BF">
              <w:rPr>
                <w:bCs/>
              </w:rPr>
              <w:t>s</w:t>
            </w:r>
            <w:r w:rsidR="005214FD" w:rsidRPr="003B22BF">
              <w:rPr>
                <w:bCs/>
              </w:rPr>
              <w:t xml:space="preserve">) under this PGD </w:t>
            </w:r>
            <w:r w:rsidRPr="003B22BF">
              <w:rPr>
                <w:bCs/>
              </w:rPr>
              <w:t xml:space="preserve">is responsible for ensuring that </w:t>
            </w:r>
            <w:r w:rsidR="00DD7823" w:rsidRPr="003B22BF">
              <w:rPr>
                <w:bCs/>
              </w:rPr>
              <w:t>they are</w:t>
            </w:r>
            <w:r w:rsidRPr="003B22BF">
              <w:rPr>
                <w:bCs/>
              </w:rPr>
              <w:t xml:space="preserve"> competent, </w:t>
            </w:r>
            <w:proofErr w:type="gramStart"/>
            <w:r w:rsidRPr="003B22BF">
              <w:rPr>
                <w:bCs/>
              </w:rPr>
              <w:t>qualified</w:t>
            </w:r>
            <w:proofErr w:type="gramEnd"/>
            <w:r w:rsidRPr="003B22BF">
              <w:rPr>
                <w:bCs/>
              </w:rPr>
              <w:t xml:space="preserve"> and trained to do so</w:t>
            </w:r>
            <w:r w:rsidR="005214FD" w:rsidRPr="003B22BF">
              <w:rPr>
                <w:bCs/>
              </w:rPr>
              <w:t>,</w:t>
            </w:r>
            <w:r w:rsidRPr="003B22BF">
              <w:rPr>
                <w:bCs/>
              </w:rPr>
              <w:t xml:space="preserve"> and for maintaining an up-to-date record of such approved persons</w:t>
            </w:r>
            <w:r w:rsidR="005214FD" w:rsidRPr="003B22BF">
              <w:rPr>
                <w:bCs/>
              </w:rPr>
              <w:t>.</w:t>
            </w:r>
          </w:p>
        </w:tc>
      </w:tr>
      <w:tr w:rsidR="00E82651" w:rsidRPr="003B22BF" w14:paraId="34748108" w14:textId="77777777" w:rsidTr="008A4AF9">
        <w:tc>
          <w:tcPr>
            <w:tcW w:w="10137" w:type="dxa"/>
            <w:gridSpan w:val="10"/>
          </w:tcPr>
          <w:p w14:paraId="79184DFB" w14:textId="18D57330" w:rsidR="00E82651" w:rsidRPr="003B22BF" w:rsidRDefault="00E82651" w:rsidP="00B57802">
            <w:pPr>
              <w:spacing w:after="0" w:line="240" w:lineRule="auto"/>
            </w:pPr>
            <w:r w:rsidRPr="003B22BF">
              <w:rPr>
                <w:b/>
              </w:rPr>
              <w:t xml:space="preserve">The </w:t>
            </w:r>
            <w:r w:rsidR="008A4AF9" w:rsidRPr="003B22BF">
              <w:rPr>
                <w:b/>
                <w:bCs/>
              </w:rPr>
              <w:t>Healthcare P</w:t>
            </w:r>
            <w:r w:rsidRPr="003B22BF">
              <w:rPr>
                <w:b/>
                <w:bCs/>
              </w:rPr>
              <w:t>rofessional</w:t>
            </w:r>
            <w:r w:rsidRPr="003B22BF">
              <w:t xml:space="preserve"> </w:t>
            </w:r>
            <w:r w:rsidR="005214FD" w:rsidRPr="003B22BF">
              <w:t>that</w:t>
            </w:r>
            <w:r w:rsidRPr="003B22BF">
              <w:t xml:space="preserve"> is approved to </w:t>
            </w:r>
            <w:r w:rsidR="003B22BF" w:rsidRPr="003B22BF">
              <w:t xml:space="preserve">supply or </w:t>
            </w:r>
            <w:r w:rsidRPr="003B22BF">
              <w:t xml:space="preserve">administer </w:t>
            </w:r>
            <w:r w:rsidR="005214FD" w:rsidRPr="003B22BF">
              <w:t xml:space="preserve">the </w:t>
            </w:r>
            <w:r w:rsidRPr="003B22BF">
              <w:t>medicine</w:t>
            </w:r>
            <w:r w:rsidR="005214FD" w:rsidRPr="003B22BF">
              <w:t>(</w:t>
            </w:r>
            <w:r w:rsidRPr="003B22BF">
              <w:t>s</w:t>
            </w:r>
            <w:r w:rsidR="005214FD" w:rsidRPr="003B22BF">
              <w:t>)</w:t>
            </w:r>
            <w:r w:rsidRPr="003B22BF">
              <w:t xml:space="preserve"> under t</w:t>
            </w:r>
            <w:r w:rsidR="005214FD" w:rsidRPr="003B22BF">
              <w:t>his PGD</w:t>
            </w:r>
            <w:r w:rsidRPr="003B22BF">
              <w:t xml:space="preserve"> is responsible for ensuring that </w:t>
            </w:r>
            <w:r w:rsidR="00DD7823" w:rsidRPr="003B22BF">
              <w:t>they understand and are</w:t>
            </w:r>
            <w:r w:rsidRPr="003B22BF">
              <w:t xml:space="preserve"> qualified, </w:t>
            </w:r>
            <w:proofErr w:type="gramStart"/>
            <w:r w:rsidRPr="003B22BF">
              <w:t>trained</w:t>
            </w:r>
            <w:proofErr w:type="gramEnd"/>
            <w:r w:rsidRPr="003B22BF">
              <w:t xml:space="preserve"> and competent to undertake the duties required.</w:t>
            </w:r>
            <w:r w:rsidR="006F3C30">
              <w:t xml:space="preserve"> </w:t>
            </w:r>
            <w:r w:rsidRPr="003B22BF">
              <w:t xml:space="preserve"> The approved person is also responsible for ensuring that </w:t>
            </w:r>
            <w:r w:rsidR="003B22BF" w:rsidRPr="003B22BF">
              <w:t xml:space="preserve">supply or </w:t>
            </w:r>
            <w:r w:rsidR="00FE0D1F" w:rsidRPr="003B22BF">
              <w:t>administration</w:t>
            </w:r>
            <w:r w:rsidRPr="003B22BF">
              <w:t xml:space="preserve"> is carried out within the terms of the direction, and according to </w:t>
            </w:r>
            <w:r w:rsidR="00196850" w:rsidRPr="003B22BF">
              <w:t xml:space="preserve">their </w:t>
            </w:r>
            <w:r w:rsidR="005214FD" w:rsidRPr="003B22BF">
              <w:t xml:space="preserve">individual </w:t>
            </w:r>
            <w:r w:rsidRPr="003B22BF">
              <w:t>code of professional practice and conduct.</w:t>
            </w:r>
          </w:p>
        </w:tc>
      </w:tr>
      <w:tr w:rsidR="00E82651" w:rsidRPr="00E82651" w14:paraId="76E49481" w14:textId="77777777" w:rsidTr="008A4AF9">
        <w:tc>
          <w:tcPr>
            <w:tcW w:w="10137" w:type="dxa"/>
            <w:gridSpan w:val="10"/>
          </w:tcPr>
          <w:p w14:paraId="7486EAA4" w14:textId="6AD65D06" w:rsidR="00E82651" w:rsidRPr="003B22BF" w:rsidRDefault="00950C20" w:rsidP="00F959A3">
            <w:pPr>
              <w:tabs>
                <w:tab w:val="left" w:pos="540"/>
              </w:tabs>
              <w:spacing w:after="0" w:line="240" w:lineRule="auto"/>
              <w:ind w:right="285"/>
              <w:jc w:val="center"/>
              <w:rPr>
                <w:b/>
                <w:sz w:val="28"/>
                <w:szCs w:val="28"/>
              </w:rPr>
            </w:pPr>
            <w:bookmarkStart w:id="4" w:name="_GoBack"/>
            <w:r w:rsidRPr="00950C20">
              <w:rPr>
                <w:b/>
                <w:sz w:val="28"/>
              </w:rPr>
              <w:t>Patient Group Direction For The Administration Or Supply Of Cholera Vaccine For Travel Indications By Approved Healthcare Professionals Working Within NHS Grampian, Highland, Orkney, Shetland, Tayside And Western Isles</w:t>
            </w:r>
            <w:r w:rsidR="003B22BF" w:rsidRPr="003B22BF">
              <w:rPr>
                <w:b/>
                <w:sz w:val="28"/>
              </w:rPr>
              <w:t>, Version 2.1</w:t>
            </w:r>
            <w:bookmarkEnd w:id="4"/>
          </w:p>
        </w:tc>
      </w:tr>
      <w:tr w:rsidR="00E82651" w:rsidRPr="00E82651" w14:paraId="24AD0CB2" w14:textId="77777777" w:rsidTr="008A4AF9">
        <w:tc>
          <w:tcPr>
            <w:tcW w:w="10137" w:type="dxa"/>
            <w:gridSpan w:val="10"/>
          </w:tcPr>
          <w:p w14:paraId="3A220DAD" w14:textId="77777777" w:rsidR="00E82651" w:rsidRDefault="00E82651" w:rsidP="00B57802">
            <w:pPr>
              <w:spacing w:after="0" w:line="240" w:lineRule="auto"/>
              <w:rPr>
                <w:b/>
              </w:rPr>
            </w:pPr>
            <w:r w:rsidRPr="00E82651">
              <w:rPr>
                <w:b/>
              </w:rPr>
              <w:t>Lo</w:t>
            </w:r>
            <w:r w:rsidR="005214FD">
              <w:rPr>
                <w:b/>
              </w:rPr>
              <w:t>cal clinical area(s) where the listed</w:t>
            </w:r>
            <w:r w:rsidRPr="00E82651">
              <w:rPr>
                <w:b/>
              </w:rPr>
              <w:t xml:space="preserve"> healthcare professionals will operate </w:t>
            </w:r>
            <w:r w:rsidR="005214FD">
              <w:rPr>
                <w:b/>
              </w:rPr>
              <w:t xml:space="preserve">under </w:t>
            </w:r>
            <w:r w:rsidRPr="00E82651">
              <w:rPr>
                <w:b/>
              </w:rPr>
              <w:t>this PGD:</w:t>
            </w:r>
          </w:p>
          <w:p w14:paraId="47738694" w14:textId="77777777" w:rsidR="00E82651" w:rsidRDefault="00E82651" w:rsidP="00B57802">
            <w:pPr>
              <w:spacing w:after="0" w:line="240" w:lineRule="auto"/>
              <w:rPr>
                <w:b/>
              </w:rPr>
            </w:pPr>
          </w:p>
          <w:p w14:paraId="35FEC8B6" w14:textId="77777777" w:rsidR="00E33CCC" w:rsidRDefault="00E33CCC" w:rsidP="00B57802">
            <w:pPr>
              <w:spacing w:after="0" w:line="240" w:lineRule="auto"/>
              <w:rPr>
                <w:b/>
              </w:rPr>
            </w:pPr>
          </w:p>
          <w:p w14:paraId="0A66CC02" w14:textId="77777777" w:rsidR="00E33CCC" w:rsidRPr="00E82651" w:rsidRDefault="00E33CCC" w:rsidP="00B57802">
            <w:pPr>
              <w:spacing w:after="0" w:line="240" w:lineRule="auto"/>
              <w:rPr>
                <w:b/>
              </w:rPr>
            </w:pPr>
          </w:p>
        </w:tc>
      </w:tr>
      <w:tr w:rsidR="00E82651" w:rsidRPr="00E82651" w14:paraId="26AD4CDD" w14:textId="77777777" w:rsidTr="008A4AF9">
        <w:tc>
          <w:tcPr>
            <w:tcW w:w="1915" w:type="dxa"/>
            <w:gridSpan w:val="2"/>
          </w:tcPr>
          <w:p w14:paraId="1DCCC35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 xml:space="preserve">Name of Healthcare Professional </w:t>
            </w:r>
          </w:p>
        </w:tc>
        <w:tc>
          <w:tcPr>
            <w:tcW w:w="1985" w:type="dxa"/>
            <w:gridSpan w:val="2"/>
          </w:tcPr>
          <w:p w14:paraId="536E7655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4FBE8EA4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5C731BC4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Signature</w:t>
            </w:r>
          </w:p>
        </w:tc>
        <w:tc>
          <w:tcPr>
            <w:tcW w:w="1168" w:type="dxa"/>
            <w:gridSpan w:val="2"/>
          </w:tcPr>
          <w:p w14:paraId="46FD2783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78E1A959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042AB69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Date</w:t>
            </w:r>
          </w:p>
        </w:tc>
        <w:tc>
          <w:tcPr>
            <w:tcW w:w="1950" w:type="dxa"/>
            <w:gridSpan w:val="2"/>
          </w:tcPr>
          <w:p w14:paraId="75AB910D" w14:textId="77777777" w:rsidR="009A746D" w:rsidRDefault="009A746D" w:rsidP="00B57802">
            <w:pPr>
              <w:spacing w:after="0" w:line="240" w:lineRule="auto"/>
              <w:rPr>
                <w:b/>
                <w:bCs/>
              </w:rPr>
            </w:pPr>
          </w:p>
          <w:p w14:paraId="51E8838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Name of Manager</w:t>
            </w:r>
          </w:p>
        </w:tc>
        <w:tc>
          <w:tcPr>
            <w:tcW w:w="1985" w:type="dxa"/>
          </w:tcPr>
          <w:p w14:paraId="600AA9C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1420526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3705C66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Signature</w:t>
            </w:r>
          </w:p>
        </w:tc>
        <w:tc>
          <w:tcPr>
            <w:tcW w:w="1134" w:type="dxa"/>
          </w:tcPr>
          <w:p w14:paraId="73986155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37DB01E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67E3BBEC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  <w:r w:rsidRPr="00E82651">
              <w:rPr>
                <w:b/>
                <w:bCs/>
              </w:rPr>
              <w:t>Date</w:t>
            </w:r>
          </w:p>
        </w:tc>
      </w:tr>
      <w:tr w:rsidR="00E82651" w:rsidRPr="00E82651" w14:paraId="1F4C2B75" w14:textId="77777777" w:rsidTr="008A4AF9">
        <w:tc>
          <w:tcPr>
            <w:tcW w:w="1915" w:type="dxa"/>
            <w:gridSpan w:val="2"/>
          </w:tcPr>
          <w:p w14:paraId="616A84F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4E7CBB6C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  <w:gridSpan w:val="2"/>
          </w:tcPr>
          <w:p w14:paraId="222EEC1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8" w:type="dxa"/>
            <w:gridSpan w:val="2"/>
          </w:tcPr>
          <w:p w14:paraId="7D23D743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0" w:type="dxa"/>
            <w:gridSpan w:val="2"/>
          </w:tcPr>
          <w:p w14:paraId="63062C49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14:paraId="7EDDCB9A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1DD8C00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2B8D5101" w14:textId="77777777" w:rsidTr="008A4AF9">
        <w:tc>
          <w:tcPr>
            <w:tcW w:w="1915" w:type="dxa"/>
            <w:gridSpan w:val="2"/>
          </w:tcPr>
          <w:p w14:paraId="482BE99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57AD27A3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  <w:gridSpan w:val="2"/>
          </w:tcPr>
          <w:p w14:paraId="28D673A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8" w:type="dxa"/>
            <w:gridSpan w:val="2"/>
          </w:tcPr>
          <w:p w14:paraId="461EB20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0" w:type="dxa"/>
            <w:gridSpan w:val="2"/>
          </w:tcPr>
          <w:p w14:paraId="22A11F9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14:paraId="1A44FA2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33CB8E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9097098" w14:textId="77777777" w:rsidTr="008A4AF9">
        <w:tc>
          <w:tcPr>
            <w:tcW w:w="1915" w:type="dxa"/>
            <w:gridSpan w:val="2"/>
          </w:tcPr>
          <w:p w14:paraId="67694ED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4E0309F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  <w:gridSpan w:val="2"/>
          </w:tcPr>
          <w:p w14:paraId="65A128F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8" w:type="dxa"/>
            <w:gridSpan w:val="2"/>
          </w:tcPr>
          <w:p w14:paraId="72AE1B7E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50" w:type="dxa"/>
            <w:gridSpan w:val="2"/>
          </w:tcPr>
          <w:p w14:paraId="1C61A9B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985" w:type="dxa"/>
          </w:tcPr>
          <w:p w14:paraId="69B8652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20EB38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9A746D" w:rsidRPr="00E82651" w14:paraId="4432B943" w14:textId="77777777" w:rsidTr="008A4AF9">
        <w:trPr>
          <w:trHeight w:val="1005"/>
        </w:trPr>
        <w:tc>
          <w:tcPr>
            <w:tcW w:w="10137" w:type="dxa"/>
            <w:gridSpan w:val="10"/>
          </w:tcPr>
          <w:p w14:paraId="2A31666A" w14:textId="2473D359" w:rsidR="009A746D" w:rsidRPr="003B22BF" w:rsidRDefault="00950C20" w:rsidP="00F959A3">
            <w:pPr>
              <w:tabs>
                <w:tab w:val="left" w:pos="540"/>
              </w:tabs>
              <w:spacing w:after="0" w:line="240" w:lineRule="auto"/>
              <w:ind w:right="285"/>
              <w:jc w:val="center"/>
              <w:rPr>
                <w:b/>
                <w:sz w:val="28"/>
                <w:szCs w:val="28"/>
              </w:rPr>
            </w:pPr>
            <w:r w:rsidRPr="00950C20">
              <w:rPr>
                <w:b/>
                <w:sz w:val="28"/>
              </w:rPr>
              <w:lastRenderedPageBreak/>
              <w:t>Patient Group Direction For The Administration Or Supply Of Cholera Vaccine For Travel Indications By Approved Healthcare Professionals Working Within NHS Grampian, Highland, Orkney, Shetland, Tayside And Western Isles</w:t>
            </w:r>
            <w:r w:rsidR="003B22BF" w:rsidRPr="003B22BF">
              <w:rPr>
                <w:b/>
                <w:sz w:val="28"/>
              </w:rPr>
              <w:t>, Version 2.1</w:t>
            </w:r>
          </w:p>
        </w:tc>
      </w:tr>
      <w:tr w:rsidR="00E82651" w:rsidRPr="00E82651" w14:paraId="6DF11DF1" w14:textId="77777777" w:rsidTr="008A4AF9">
        <w:trPr>
          <w:trHeight w:val="512"/>
        </w:trPr>
        <w:tc>
          <w:tcPr>
            <w:tcW w:w="1668" w:type="dxa"/>
          </w:tcPr>
          <w:p w14:paraId="68FA277D" w14:textId="77777777" w:rsidR="00E82651" w:rsidRPr="00E82651" w:rsidRDefault="009A746D" w:rsidP="00B57802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Name of Healthcare Professional</w:t>
            </w:r>
          </w:p>
        </w:tc>
        <w:tc>
          <w:tcPr>
            <w:tcW w:w="1701" w:type="dxa"/>
            <w:gridSpan w:val="2"/>
          </w:tcPr>
          <w:p w14:paraId="5FC9D2AE" w14:textId="77777777" w:rsidR="009A746D" w:rsidRDefault="009A746D" w:rsidP="00B57802">
            <w:pPr>
              <w:spacing w:after="0" w:line="240" w:lineRule="auto"/>
              <w:rPr>
                <w:b/>
                <w:bCs/>
              </w:rPr>
            </w:pPr>
          </w:p>
          <w:p w14:paraId="5CA4491B" w14:textId="77777777" w:rsidR="009A746D" w:rsidRDefault="009A746D" w:rsidP="00B57802">
            <w:pPr>
              <w:spacing w:after="0" w:line="240" w:lineRule="auto"/>
              <w:rPr>
                <w:b/>
                <w:bCs/>
              </w:rPr>
            </w:pPr>
          </w:p>
          <w:p w14:paraId="2595803B" w14:textId="77777777" w:rsidR="00E82651" w:rsidRPr="00E82651" w:rsidRDefault="009A746D" w:rsidP="00B57802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Signature</w:t>
            </w:r>
          </w:p>
        </w:tc>
        <w:tc>
          <w:tcPr>
            <w:tcW w:w="1165" w:type="dxa"/>
            <w:gridSpan w:val="2"/>
          </w:tcPr>
          <w:p w14:paraId="73650EBA" w14:textId="77777777" w:rsid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06F2F7B9" w14:textId="77777777" w:rsidR="009A746D" w:rsidRDefault="009A746D" w:rsidP="00B57802">
            <w:pPr>
              <w:spacing w:after="0" w:line="240" w:lineRule="auto"/>
              <w:rPr>
                <w:b/>
                <w:bCs/>
              </w:rPr>
            </w:pPr>
          </w:p>
          <w:p w14:paraId="32163B51" w14:textId="77777777" w:rsidR="009A746D" w:rsidRPr="00E82651" w:rsidRDefault="009A746D" w:rsidP="00B57802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Date</w:t>
            </w:r>
          </w:p>
        </w:tc>
        <w:tc>
          <w:tcPr>
            <w:tcW w:w="2059" w:type="dxa"/>
            <w:gridSpan w:val="2"/>
          </w:tcPr>
          <w:p w14:paraId="19EE545E" w14:textId="77777777" w:rsid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672747A1" w14:textId="77777777" w:rsidR="009A746D" w:rsidRPr="00E82651" w:rsidRDefault="009A746D" w:rsidP="00B57802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Name of Manager</w:t>
            </w:r>
          </w:p>
        </w:tc>
        <w:tc>
          <w:tcPr>
            <w:tcW w:w="2410" w:type="dxa"/>
            <w:gridSpan w:val="2"/>
          </w:tcPr>
          <w:p w14:paraId="68F3CF24" w14:textId="77777777" w:rsid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6C5E883E" w14:textId="77777777" w:rsidR="009A746D" w:rsidRDefault="009A746D" w:rsidP="00B57802">
            <w:pPr>
              <w:spacing w:after="0" w:line="240" w:lineRule="auto"/>
              <w:rPr>
                <w:b/>
                <w:bCs/>
              </w:rPr>
            </w:pPr>
          </w:p>
          <w:p w14:paraId="019DAF82" w14:textId="77777777" w:rsidR="009A746D" w:rsidRPr="00E82651" w:rsidRDefault="009A746D" w:rsidP="00B57802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Signature</w:t>
            </w:r>
          </w:p>
        </w:tc>
        <w:tc>
          <w:tcPr>
            <w:tcW w:w="1134" w:type="dxa"/>
          </w:tcPr>
          <w:p w14:paraId="1962C0CE" w14:textId="77777777" w:rsid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  <w:p w14:paraId="7C8B699D" w14:textId="77777777" w:rsidR="009A746D" w:rsidRDefault="009A746D" w:rsidP="00B57802">
            <w:pPr>
              <w:spacing w:after="0" w:line="240" w:lineRule="auto"/>
              <w:rPr>
                <w:b/>
                <w:bCs/>
              </w:rPr>
            </w:pPr>
          </w:p>
          <w:p w14:paraId="0B5F9C05" w14:textId="77777777" w:rsidR="009A746D" w:rsidRPr="00E82651" w:rsidRDefault="009A746D" w:rsidP="00B57802">
            <w:pPr>
              <w:spacing w:after="0" w:line="240" w:lineRule="auto"/>
              <w:rPr>
                <w:b/>
                <w:bCs/>
              </w:rPr>
            </w:pPr>
            <w:r w:rsidRPr="009A746D">
              <w:rPr>
                <w:b/>
                <w:bCs/>
              </w:rPr>
              <w:t>Date</w:t>
            </w:r>
          </w:p>
        </w:tc>
      </w:tr>
      <w:tr w:rsidR="00E82651" w:rsidRPr="00E82651" w14:paraId="170C24D6" w14:textId="77777777" w:rsidTr="008A4AF9">
        <w:trPr>
          <w:trHeight w:val="476"/>
        </w:trPr>
        <w:tc>
          <w:tcPr>
            <w:tcW w:w="1668" w:type="dxa"/>
          </w:tcPr>
          <w:p w14:paraId="5616943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14:paraId="3B420BB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</w:tcPr>
          <w:p w14:paraId="6FC8CC6A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</w:tcPr>
          <w:p w14:paraId="0556E34A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14:paraId="715A4D3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305063A9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0F9B11B7" w14:textId="77777777" w:rsidTr="008A4AF9">
        <w:trPr>
          <w:trHeight w:val="584"/>
        </w:trPr>
        <w:tc>
          <w:tcPr>
            <w:tcW w:w="1668" w:type="dxa"/>
          </w:tcPr>
          <w:p w14:paraId="47EDE26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</w:tcPr>
          <w:p w14:paraId="0C149B1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</w:tcPr>
          <w:p w14:paraId="0D8F526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</w:tcPr>
          <w:p w14:paraId="4E58C2A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</w:tcPr>
          <w:p w14:paraId="3E2FA7CE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4545535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5D49C2B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5C8A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09C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E37E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E8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B27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7C7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475759B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026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E8A9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5A9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FE8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A3E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E90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02EC6812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AC0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5D0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DE5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633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F444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A7A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C5082B9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291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69AA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6C3C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0C9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F20C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6D2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1DC10FEA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D71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45C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B483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01E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953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55D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28F7E25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477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A62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C3F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EC3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B09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EDBE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42B5C90A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3B04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DFAC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8D7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1E9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5F0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212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0A3EA922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4A9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5BE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71D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963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2DB3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04D2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629AEDF7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43B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6618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A3C5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C2EA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58B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FF74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5544F06C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AFD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A91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572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784B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7D8F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A627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  <w:tr w:rsidR="00E82651" w:rsidRPr="00E82651" w14:paraId="79DD4B90" w14:textId="77777777" w:rsidTr="008A4AF9">
        <w:trPr>
          <w:trHeight w:val="5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394C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FF30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A176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2194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125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8851" w14:textId="77777777" w:rsidR="00E82651" w:rsidRPr="00E82651" w:rsidRDefault="00E82651" w:rsidP="00B57802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26F9AFB1" w14:textId="77777777" w:rsidR="00E82651" w:rsidRPr="00E82651" w:rsidRDefault="00E82651" w:rsidP="00B57802">
      <w:pPr>
        <w:spacing w:after="0" w:line="240" w:lineRule="auto"/>
        <w:rPr>
          <w:b/>
        </w:rPr>
      </w:pPr>
    </w:p>
    <w:sectPr w:rsidR="00E82651" w:rsidRPr="00E82651" w:rsidSect="004202AA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575AF" w14:textId="77777777" w:rsidR="00A94797" w:rsidRDefault="00A94797" w:rsidP="00933B21">
      <w:pPr>
        <w:spacing w:after="0" w:line="240" w:lineRule="auto"/>
      </w:pPr>
      <w:r>
        <w:separator/>
      </w:r>
    </w:p>
  </w:endnote>
  <w:endnote w:type="continuationSeparator" w:id="0">
    <w:p w14:paraId="55084A99" w14:textId="77777777" w:rsidR="00A94797" w:rsidRDefault="00A94797" w:rsidP="0093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CABC5" w14:textId="670C912B" w:rsidR="006F3C30" w:rsidRPr="006F3C30" w:rsidRDefault="006F3C30" w:rsidP="006F3C30">
    <w:pPr>
      <w:tabs>
        <w:tab w:val="left" w:pos="2977"/>
        <w:tab w:val="left" w:pos="5670"/>
        <w:tab w:val="right" w:pos="9637"/>
      </w:tabs>
      <w:spacing w:after="0" w:line="240" w:lineRule="auto"/>
      <w:ind w:right="-567"/>
      <w:rPr>
        <w:sz w:val="16"/>
        <w:szCs w:val="16"/>
      </w:rPr>
    </w:pPr>
    <w:r w:rsidRPr="006F3C30">
      <w:rPr>
        <w:sz w:val="16"/>
        <w:szCs w:val="16"/>
      </w:rPr>
      <w:t>UNCONTROLLED WHEN PRINTED</w:t>
    </w:r>
    <w:r w:rsidRPr="006F3C30">
      <w:rPr>
        <w:sz w:val="16"/>
        <w:szCs w:val="16"/>
      </w:rPr>
      <w:tab/>
      <w:t>Review Date: December 2027</w:t>
    </w:r>
    <w:r w:rsidRPr="006F3C30">
      <w:rPr>
        <w:sz w:val="16"/>
        <w:szCs w:val="16"/>
      </w:rPr>
      <w:tab/>
      <w:t>Identifier: NoS/PGD/</w:t>
    </w:r>
    <w:proofErr w:type="spellStart"/>
    <w:r w:rsidRPr="006F3C30">
      <w:rPr>
        <w:sz w:val="16"/>
        <w:szCs w:val="16"/>
      </w:rPr>
      <w:t>Travel_Cholera</w:t>
    </w:r>
    <w:proofErr w:type="spellEnd"/>
    <w:r w:rsidRPr="006F3C30">
      <w:rPr>
        <w:sz w:val="16"/>
        <w:szCs w:val="16"/>
      </w:rPr>
      <w:t>/1459</w:t>
    </w:r>
    <w:r w:rsidRPr="006F3C30">
      <w:rPr>
        <w:sz w:val="16"/>
        <w:szCs w:val="16"/>
      </w:rPr>
      <w:tab/>
    </w:r>
    <w:r w:rsidRPr="006F3C30">
      <w:t xml:space="preserve">- </w:t>
    </w:r>
    <w:r w:rsidRPr="006F3C30">
      <w:rPr>
        <w:noProof/>
      </w:rPr>
      <w:fldChar w:fldCharType="begin"/>
    </w:r>
    <w:r w:rsidRPr="006F3C30">
      <w:rPr>
        <w:noProof/>
      </w:rPr>
      <w:instrText xml:space="preserve"> PAGE </w:instrText>
    </w:r>
    <w:r w:rsidRPr="006F3C30">
      <w:rPr>
        <w:noProof/>
      </w:rPr>
      <w:fldChar w:fldCharType="separate"/>
    </w:r>
    <w:r>
      <w:rPr>
        <w:noProof/>
      </w:rPr>
      <w:t>2</w:t>
    </w:r>
    <w:r w:rsidRPr="006F3C30">
      <w:rPr>
        <w:noProof/>
      </w:rPr>
      <w:fldChar w:fldCharType="end"/>
    </w:r>
    <w:r w:rsidRPr="006F3C30">
      <w:t xml:space="preserve"> -</w:t>
    </w:r>
  </w:p>
  <w:p w14:paraId="01293C52" w14:textId="0FD69869" w:rsidR="006F3C30" w:rsidRDefault="006F3C30" w:rsidP="006F3C30">
    <w:pPr>
      <w:pStyle w:val="Footer"/>
    </w:pPr>
    <w:r w:rsidRPr="006F3C30">
      <w:rPr>
        <w:sz w:val="16"/>
        <w:szCs w:val="16"/>
      </w:rPr>
      <w:t>PGD For The Administration or Supply of Cholera Vaccine For Travel Indications by Approved Healthcare Professionals) Version 2.1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51338" w14:textId="77777777" w:rsidR="00A94797" w:rsidRDefault="00A94797" w:rsidP="00933B21">
      <w:pPr>
        <w:spacing w:after="0" w:line="240" w:lineRule="auto"/>
      </w:pPr>
      <w:r>
        <w:separator/>
      </w:r>
    </w:p>
  </w:footnote>
  <w:footnote w:type="continuationSeparator" w:id="0">
    <w:p w14:paraId="25EE89ED" w14:textId="77777777" w:rsidR="00A94797" w:rsidRDefault="00A94797" w:rsidP="00933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6755F" w14:textId="3CA9168D" w:rsidR="00A94797" w:rsidRPr="009A746D" w:rsidRDefault="00A94797">
    <w:pPr>
      <w:pStyle w:val="Header"/>
      <w:rPr>
        <w:sz w:val="20"/>
        <w:szCs w:val="20"/>
      </w:rPr>
    </w:pPr>
    <w:r w:rsidRPr="00610B1E">
      <w:rPr>
        <w:b/>
        <w:sz w:val="16"/>
        <w:szCs w:val="20"/>
      </w:rPr>
      <w:t xml:space="preserve">Patient Group Direction For Use Within NHS </w:t>
    </w:r>
    <w:r w:rsidRPr="00736707">
      <w:rPr>
        <w:b/>
        <w:sz w:val="16"/>
        <w:szCs w:val="20"/>
      </w:rPr>
      <w:t>Grampian, Highland, Orkney, Shetland, Tayside and Western isles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196"/>
    <w:multiLevelType w:val="multilevel"/>
    <w:tmpl w:val="43F68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16BF5842"/>
    <w:multiLevelType w:val="hybridMultilevel"/>
    <w:tmpl w:val="6ED8CE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41493E"/>
    <w:multiLevelType w:val="hybridMultilevel"/>
    <w:tmpl w:val="12B27EE8"/>
    <w:lvl w:ilvl="0" w:tplc="F7AC461E">
      <w:start w:val="1"/>
      <w:numFmt w:val="bullet"/>
      <w:pStyle w:val="Bullet1"/>
      <w:lvlText w:val=""/>
      <w:lvlJc w:val="left"/>
      <w:pPr>
        <w:ind w:left="140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25586727"/>
    <w:multiLevelType w:val="hybridMultilevel"/>
    <w:tmpl w:val="B4883DBA"/>
    <w:lvl w:ilvl="0" w:tplc="81809D9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CB9A6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31138"/>
    <w:multiLevelType w:val="multilevel"/>
    <w:tmpl w:val="32822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3358B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43358B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12"/>
    <w:rsid w:val="0000095F"/>
    <w:rsid w:val="00006869"/>
    <w:rsid w:val="00007931"/>
    <w:rsid w:val="00011B5C"/>
    <w:rsid w:val="0001539C"/>
    <w:rsid w:val="00016A24"/>
    <w:rsid w:val="00022C84"/>
    <w:rsid w:val="00031D8D"/>
    <w:rsid w:val="00031DA5"/>
    <w:rsid w:val="00035ECA"/>
    <w:rsid w:val="00040054"/>
    <w:rsid w:val="00041B66"/>
    <w:rsid w:val="000450F0"/>
    <w:rsid w:val="0005722C"/>
    <w:rsid w:val="0005734A"/>
    <w:rsid w:val="000623A6"/>
    <w:rsid w:val="0006365B"/>
    <w:rsid w:val="00063DED"/>
    <w:rsid w:val="00065D00"/>
    <w:rsid w:val="000747E6"/>
    <w:rsid w:val="00077E4E"/>
    <w:rsid w:val="00092FD9"/>
    <w:rsid w:val="000947F5"/>
    <w:rsid w:val="00094DDA"/>
    <w:rsid w:val="000A7148"/>
    <w:rsid w:val="000B4605"/>
    <w:rsid w:val="000B6A7F"/>
    <w:rsid w:val="000C3C0D"/>
    <w:rsid w:val="000C4098"/>
    <w:rsid w:val="000E0FC2"/>
    <w:rsid w:val="000E2132"/>
    <w:rsid w:val="000E4511"/>
    <w:rsid w:val="000F1C33"/>
    <w:rsid w:val="000F5A98"/>
    <w:rsid w:val="000F5B22"/>
    <w:rsid w:val="0010014B"/>
    <w:rsid w:val="001056B2"/>
    <w:rsid w:val="00111649"/>
    <w:rsid w:val="00112DB4"/>
    <w:rsid w:val="001131C7"/>
    <w:rsid w:val="0011399D"/>
    <w:rsid w:val="001221B5"/>
    <w:rsid w:val="001238D6"/>
    <w:rsid w:val="00130705"/>
    <w:rsid w:val="001311B3"/>
    <w:rsid w:val="00131D3D"/>
    <w:rsid w:val="00136CD8"/>
    <w:rsid w:val="0014480D"/>
    <w:rsid w:val="00144C17"/>
    <w:rsid w:val="00145383"/>
    <w:rsid w:val="00150ADC"/>
    <w:rsid w:val="0015179D"/>
    <w:rsid w:val="00154B52"/>
    <w:rsid w:val="0015700E"/>
    <w:rsid w:val="0016000F"/>
    <w:rsid w:val="00165677"/>
    <w:rsid w:val="001675CD"/>
    <w:rsid w:val="00176366"/>
    <w:rsid w:val="00176D83"/>
    <w:rsid w:val="001779D6"/>
    <w:rsid w:val="00177CAB"/>
    <w:rsid w:val="00180027"/>
    <w:rsid w:val="00180473"/>
    <w:rsid w:val="00193A19"/>
    <w:rsid w:val="00195B68"/>
    <w:rsid w:val="00196850"/>
    <w:rsid w:val="001A5EFE"/>
    <w:rsid w:val="001A7C15"/>
    <w:rsid w:val="001B1C8C"/>
    <w:rsid w:val="001C3E22"/>
    <w:rsid w:val="001C4B53"/>
    <w:rsid w:val="001D3150"/>
    <w:rsid w:val="001D62F4"/>
    <w:rsid w:val="001E0282"/>
    <w:rsid w:val="001F3622"/>
    <w:rsid w:val="002011F3"/>
    <w:rsid w:val="00204CEA"/>
    <w:rsid w:val="00204EB6"/>
    <w:rsid w:val="0021079D"/>
    <w:rsid w:val="00221E64"/>
    <w:rsid w:val="00225553"/>
    <w:rsid w:val="00225824"/>
    <w:rsid w:val="00233A10"/>
    <w:rsid w:val="00233CFA"/>
    <w:rsid w:val="0023434B"/>
    <w:rsid w:val="00236A0F"/>
    <w:rsid w:val="00241527"/>
    <w:rsid w:val="00243238"/>
    <w:rsid w:val="00247C48"/>
    <w:rsid w:val="0025120E"/>
    <w:rsid w:val="00251928"/>
    <w:rsid w:val="00260D9F"/>
    <w:rsid w:val="002643FC"/>
    <w:rsid w:val="00275C3F"/>
    <w:rsid w:val="002769B9"/>
    <w:rsid w:val="00283A38"/>
    <w:rsid w:val="00285FB8"/>
    <w:rsid w:val="002867D9"/>
    <w:rsid w:val="00292E99"/>
    <w:rsid w:val="002970F5"/>
    <w:rsid w:val="002B172F"/>
    <w:rsid w:val="002B372C"/>
    <w:rsid w:val="002B38DE"/>
    <w:rsid w:val="002B728F"/>
    <w:rsid w:val="002C06B2"/>
    <w:rsid w:val="002C100D"/>
    <w:rsid w:val="002C19F3"/>
    <w:rsid w:val="002C50B3"/>
    <w:rsid w:val="002C6419"/>
    <w:rsid w:val="002D4A77"/>
    <w:rsid w:val="002D5368"/>
    <w:rsid w:val="002E189F"/>
    <w:rsid w:val="002E61C9"/>
    <w:rsid w:val="002F2848"/>
    <w:rsid w:val="002F3910"/>
    <w:rsid w:val="002F65E0"/>
    <w:rsid w:val="003042F2"/>
    <w:rsid w:val="0030585E"/>
    <w:rsid w:val="00305937"/>
    <w:rsid w:val="00310E8F"/>
    <w:rsid w:val="003125CC"/>
    <w:rsid w:val="003147A5"/>
    <w:rsid w:val="00317F14"/>
    <w:rsid w:val="003230DD"/>
    <w:rsid w:val="003259FE"/>
    <w:rsid w:val="0033098A"/>
    <w:rsid w:val="003339C1"/>
    <w:rsid w:val="00334232"/>
    <w:rsid w:val="00340B62"/>
    <w:rsid w:val="00342552"/>
    <w:rsid w:val="00346489"/>
    <w:rsid w:val="0036220D"/>
    <w:rsid w:val="00367121"/>
    <w:rsid w:val="00371AC1"/>
    <w:rsid w:val="00376C7B"/>
    <w:rsid w:val="003829BE"/>
    <w:rsid w:val="003919F1"/>
    <w:rsid w:val="003A3B15"/>
    <w:rsid w:val="003B22BF"/>
    <w:rsid w:val="003B4B0E"/>
    <w:rsid w:val="003B6B8C"/>
    <w:rsid w:val="003C014B"/>
    <w:rsid w:val="003C3A60"/>
    <w:rsid w:val="003C7663"/>
    <w:rsid w:val="003D55D7"/>
    <w:rsid w:val="003D60AA"/>
    <w:rsid w:val="003E43D8"/>
    <w:rsid w:val="003F7ED2"/>
    <w:rsid w:val="00412820"/>
    <w:rsid w:val="004202AA"/>
    <w:rsid w:val="0042486D"/>
    <w:rsid w:val="004303E2"/>
    <w:rsid w:val="00441C01"/>
    <w:rsid w:val="00453660"/>
    <w:rsid w:val="00453AA3"/>
    <w:rsid w:val="00456CF5"/>
    <w:rsid w:val="004622CD"/>
    <w:rsid w:val="00462EE3"/>
    <w:rsid w:val="00464331"/>
    <w:rsid w:val="00464521"/>
    <w:rsid w:val="004657B4"/>
    <w:rsid w:val="00465E97"/>
    <w:rsid w:val="004761B0"/>
    <w:rsid w:val="0048123C"/>
    <w:rsid w:val="00491182"/>
    <w:rsid w:val="0049402A"/>
    <w:rsid w:val="004A009E"/>
    <w:rsid w:val="004A2606"/>
    <w:rsid w:val="004A3CF3"/>
    <w:rsid w:val="004A5F3B"/>
    <w:rsid w:val="004B10A7"/>
    <w:rsid w:val="004D0A01"/>
    <w:rsid w:val="004D0A85"/>
    <w:rsid w:val="004D16B3"/>
    <w:rsid w:val="004D4D94"/>
    <w:rsid w:val="004D5229"/>
    <w:rsid w:val="004E4868"/>
    <w:rsid w:val="004E5547"/>
    <w:rsid w:val="004E5F09"/>
    <w:rsid w:val="004F211F"/>
    <w:rsid w:val="004F7B77"/>
    <w:rsid w:val="00500AE4"/>
    <w:rsid w:val="0050158A"/>
    <w:rsid w:val="00511C9F"/>
    <w:rsid w:val="00513BC9"/>
    <w:rsid w:val="00515BE6"/>
    <w:rsid w:val="005214FD"/>
    <w:rsid w:val="00525D54"/>
    <w:rsid w:val="00533FEA"/>
    <w:rsid w:val="00542F2E"/>
    <w:rsid w:val="00550CA1"/>
    <w:rsid w:val="0055341A"/>
    <w:rsid w:val="005554C0"/>
    <w:rsid w:val="005620C9"/>
    <w:rsid w:val="00565F17"/>
    <w:rsid w:val="0056793F"/>
    <w:rsid w:val="0057384B"/>
    <w:rsid w:val="00574B83"/>
    <w:rsid w:val="005762BF"/>
    <w:rsid w:val="00577B04"/>
    <w:rsid w:val="005A1972"/>
    <w:rsid w:val="005C3D25"/>
    <w:rsid w:val="005C6F6B"/>
    <w:rsid w:val="005D06ED"/>
    <w:rsid w:val="005D1189"/>
    <w:rsid w:val="005D30CB"/>
    <w:rsid w:val="005E119D"/>
    <w:rsid w:val="005E2830"/>
    <w:rsid w:val="005E2F2F"/>
    <w:rsid w:val="005E5CEA"/>
    <w:rsid w:val="005F0D28"/>
    <w:rsid w:val="005F2E7E"/>
    <w:rsid w:val="005F2EBF"/>
    <w:rsid w:val="005F425A"/>
    <w:rsid w:val="005F5C2E"/>
    <w:rsid w:val="00610B1E"/>
    <w:rsid w:val="00610D24"/>
    <w:rsid w:val="00611C89"/>
    <w:rsid w:val="006128FE"/>
    <w:rsid w:val="0061553C"/>
    <w:rsid w:val="00616067"/>
    <w:rsid w:val="006242B7"/>
    <w:rsid w:val="0063777D"/>
    <w:rsid w:val="00637C61"/>
    <w:rsid w:val="006428CE"/>
    <w:rsid w:val="006444B6"/>
    <w:rsid w:val="006557FA"/>
    <w:rsid w:val="00674772"/>
    <w:rsid w:val="00675FED"/>
    <w:rsid w:val="006841EE"/>
    <w:rsid w:val="00686996"/>
    <w:rsid w:val="00690860"/>
    <w:rsid w:val="00694029"/>
    <w:rsid w:val="00694FED"/>
    <w:rsid w:val="006A31CC"/>
    <w:rsid w:val="006E1F60"/>
    <w:rsid w:val="006E59A0"/>
    <w:rsid w:val="006F0B46"/>
    <w:rsid w:val="006F3C30"/>
    <w:rsid w:val="006F4FB7"/>
    <w:rsid w:val="006F605A"/>
    <w:rsid w:val="00701A3D"/>
    <w:rsid w:val="00702094"/>
    <w:rsid w:val="007051DE"/>
    <w:rsid w:val="00721ABE"/>
    <w:rsid w:val="00730C38"/>
    <w:rsid w:val="007322A7"/>
    <w:rsid w:val="00733F8B"/>
    <w:rsid w:val="00736B3E"/>
    <w:rsid w:val="00742EA8"/>
    <w:rsid w:val="007511F4"/>
    <w:rsid w:val="00751F09"/>
    <w:rsid w:val="0075628B"/>
    <w:rsid w:val="00756397"/>
    <w:rsid w:val="0076084E"/>
    <w:rsid w:val="0076186F"/>
    <w:rsid w:val="00765CBA"/>
    <w:rsid w:val="007675A9"/>
    <w:rsid w:val="0077165C"/>
    <w:rsid w:val="007752E6"/>
    <w:rsid w:val="00780804"/>
    <w:rsid w:val="00782E76"/>
    <w:rsid w:val="0078370F"/>
    <w:rsid w:val="007849B9"/>
    <w:rsid w:val="00791977"/>
    <w:rsid w:val="007A19F7"/>
    <w:rsid w:val="007A3B20"/>
    <w:rsid w:val="007A455D"/>
    <w:rsid w:val="007B6599"/>
    <w:rsid w:val="007C097F"/>
    <w:rsid w:val="007C28CD"/>
    <w:rsid w:val="007C2A72"/>
    <w:rsid w:val="007C3BC2"/>
    <w:rsid w:val="007D1218"/>
    <w:rsid w:val="007D59A6"/>
    <w:rsid w:val="007D711D"/>
    <w:rsid w:val="007D76C1"/>
    <w:rsid w:val="007E1646"/>
    <w:rsid w:val="008013FD"/>
    <w:rsid w:val="008038AB"/>
    <w:rsid w:val="008063A7"/>
    <w:rsid w:val="00810738"/>
    <w:rsid w:val="00812AAA"/>
    <w:rsid w:val="00814DB1"/>
    <w:rsid w:val="00816AA7"/>
    <w:rsid w:val="008221E1"/>
    <w:rsid w:val="0082452A"/>
    <w:rsid w:val="008250DA"/>
    <w:rsid w:val="00825223"/>
    <w:rsid w:val="00826175"/>
    <w:rsid w:val="00830532"/>
    <w:rsid w:val="00831D99"/>
    <w:rsid w:val="00832051"/>
    <w:rsid w:val="008332F5"/>
    <w:rsid w:val="00834688"/>
    <w:rsid w:val="0084036A"/>
    <w:rsid w:val="00844329"/>
    <w:rsid w:val="008451B4"/>
    <w:rsid w:val="00846DD9"/>
    <w:rsid w:val="008509B5"/>
    <w:rsid w:val="0085129D"/>
    <w:rsid w:val="00853F08"/>
    <w:rsid w:val="00864F68"/>
    <w:rsid w:val="00870DBB"/>
    <w:rsid w:val="00875FFD"/>
    <w:rsid w:val="008844E6"/>
    <w:rsid w:val="00884602"/>
    <w:rsid w:val="00884E84"/>
    <w:rsid w:val="008931E4"/>
    <w:rsid w:val="0089394E"/>
    <w:rsid w:val="00893B7B"/>
    <w:rsid w:val="008954A0"/>
    <w:rsid w:val="008967A4"/>
    <w:rsid w:val="00896B62"/>
    <w:rsid w:val="008A0B22"/>
    <w:rsid w:val="008A2866"/>
    <w:rsid w:val="008A2A86"/>
    <w:rsid w:val="008A4AF9"/>
    <w:rsid w:val="008A73F2"/>
    <w:rsid w:val="008A7FFC"/>
    <w:rsid w:val="008B0EED"/>
    <w:rsid w:val="008B75AE"/>
    <w:rsid w:val="008D26C5"/>
    <w:rsid w:val="008D6653"/>
    <w:rsid w:val="008D740A"/>
    <w:rsid w:val="008E593E"/>
    <w:rsid w:val="008F0970"/>
    <w:rsid w:val="008F24BE"/>
    <w:rsid w:val="008F45AB"/>
    <w:rsid w:val="009148A1"/>
    <w:rsid w:val="009151E5"/>
    <w:rsid w:val="00917123"/>
    <w:rsid w:val="00924AF8"/>
    <w:rsid w:val="0093269D"/>
    <w:rsid w:val="00933B21"/>
    <w:rsid w:val="00940542"/>
    <w:rsid w:val="009418F6"/>
    <w:rsid w:val="00950C20"/>
    <w:rsid w:val="009514A0"/>
    <w:rsid w:val="009515F9"/>
    <w:rsid w:val="009705B8"/>
    <w:rsid w:val="00970867"/>
    <w:rsid w:val="00972750"/>
    <w:rsid w:val="00972C64"/>
    <w:rsid w:val="00986E65"/>
    <w:rsid w:val="00993E44"/>
    <w:rsid w:val="0099513F"/>
    <w:rsid w:val="009A39A3"/>
    <w:rsid w:val="009A746D"/>
    <w:rsid w:val="009B26D7"/>
    <w:rsid w:val="009B2DBC"/>
    <w:rsid w:val="009B3277"/>
    <w:rsid w:val="009B3600"/>
    <w:rsid w:val="009B39A5"/>
    <w:rsid w:val="009C77AF"/>
    <w:rsid w:val="009D17D9"/>
    <w:rsid w:val="009D41D3"/>
    <w:rsid w:val="009E35FE"/>
    <w:rsid w:val="009F2B05"/>
    <w:rsid w:val="009F45A4"/>
    <w:rsid w:val="009F61DA"/>
    <w:rsid w:val="009F6D5C"/>
    <w:rsid w:val="00A106D8"/>
    <w:rsid w:val="00A207A5"/>
    <w:rsid w:val="00A31510"/>
    <w:rsid w:val="00A338D3"/>
    <w:rsid w:val="00A41844"/>
    <w:rsid w:val="00A63CAC"/>
    <w:rsid w:val="00A673FF"/>
    <w:rsid w:val="00A720CD"/>
    <w:rsid w:val="00A77685"/>
    <w:rsid w:val="00A8391A"/>
    <w:rsid w:val="00A8752A"/>
    <w:rsid w:val="00A94797"/>
    <w:rsid w:val="00AA3C14"/>
    <w:rsid w:val="00AA4F64"/>
    <w:rsid w:val="00AB030E"/>
    <w:rsid w:val="00AB15F6"/>
    <w:rsid w:val="00AB7B4D"/>
    <w:rsid w:val="00AC1675"/>
    <w:rsid w:val="00AC1E66"/>
    <w:rsid w:val="00AE39A3"/>
    <w:rsid w:val="00AE4B60"/>
    <w:rsid w:val="00AE50C2"/>
    <w:rsid w:val="00AF0E75"/>
    <w:rsid w:val="00AF180F"/>
    <w:rsid w:val="00AF247D"/>
    <w:rsid w:val="00AF24E1"/>
    <w:rsid w:val="00AF2AF9"/>
    <w:rsid w:val="00AF3A44"/>
    <w:rsid w:val="00AF6E8B"/>
    <w:rsid w:val="00B10B58"/>
    <w:rsid w:val="00B1361C"/>
    <w:rsid w:val="00B1537C"/>
    <w:rsid w:val="00B16AA9"/>
    <w:rsid w:val="00B2287F"/>
    <w:rsid w:val="00B311AF"/>
    <w:rsid w:val="00B36EE6"/>
    <w:rsid w:val="00B509F5"/>
    <w:rsid w:val="00B515A4"/>
    <w:rsid w:val="00B51B8A"/>
    <w:rsid w:val="00B52635"/>
    <w:rsid w:val="00B57802"/>
    <w:rsid w:val="00B75260"/>
    <w:rsid w:val="00B75C8F"/>
    <w:rsid w:val="00B76CF1"/>
    <w:rsid w:val="00B82CBD"/>
    <w:rsid w:val="00B91C9F"/>
    <w:rsid w:val="00B952F9"/>
    <w:rsid w:val="00BA7C7C"/>
    <w:rsid w:val="00BB2CBB"/>
    <w:rsid w:val="00BC5DC5"/>
    <w:rsid w:val="00BD0B36"/>
    <w:rsid w:val="00BD1002"/>
    <w:rsid w:val="00BD1D99"/>
    <w:rsid w:val="00BD686C"/>
    <w:rsid w:val="00BE77E2"/>
    <w:rsid w:val="00C0131E"/>
    <w:rsid w:val="00C069CB"/>
    <w:rsid w:val="00C07C3F"/>
    <w:rsid w:val="00C23412"/>
    <w:rsid w:val="00C23735"/>
    <w:rsid w:val="00C25ABB"/>
    <w:rsid w:val="00C4268A"/>
    <w:rsid w:val="00C427E3"/>
    <w:rsid w:val="00C53CB7"/>
    <w:rsid w:val="00C55749"/>
    <w:rsid w:val="00C667A5"/>
    <w:rsid w:val="00C67F11"/>
    <w:rsid w:val="00C71EDE"/>
    <w:rsid w:val="00C74DA2"/>
    <w:rsid w:val="00C803AC"/>
    <w:rsid w:val="00C812C7"/>
    <w:rsid w:val="00C8266F"/>
    <w:rsid w:val="00C829E7"/>
    <w:rsid w:val="00C86449"/>
    <w:rsid w:val="00C90170"/>
    <w:rsid w:val="00C955A3"/>
    <w:rsid w:val="00CA2959"/>
    <w:rsid w:val="00CA4D1E"/>
    <w:rsid w:val="00CA65DA"/>
    <w:rsid w:val="00CB4B7F"/>
    <w:rsid w:val="00CB6149"/>
    <w:rsid w:val="00CD69E8"/>
    <w:rsid w:val="00CD7BA3"/>
    <w:rsid w:val="00CE5E49"/>
    <w:rsid w:val="00CE5EDB"/>
    <w:rsid w:val="00CF26A0"/>
    <w:rsid w:val="00CF4046"/>
    <w:rsid w:val="00CF6115"/>
    <w:rsid w:val="00D124DD"/>
    <w:rsid w:val="00D12A92"/>
    <w:rsid w:val="00D17230"/>
    <w:rsid w:val="00D17846"/>
    <w:rsid w:val="00D209E0"/>
    <w:rsid w:val="00D231B7"/>
    <w:rsid w:val="00D27556"/>
    <w:rsid w:val="00D3716E"/>
    <w:rsid w:val="00D41B33"/>
    <w:rsid w:val="00D41BCF"/>
    <w:rsid w:val="00D421B5"/>
    <w:rsid w:val="00D4535B"/>
    <w:rsid w:val="00D47BCF"/>
    <w:rsid w:val="00D47D71"/>
    <w:rsid w:val="00D77B1F"/>
    <w:rsid w:val="00D8244B"/>
    <w:rsid w:val="00D85E75"/>
    <w:rsid w:val="00D90BA3"/>
    <w:rsid w:val="00D94773"/>
    <w:rsid w:val="00DA2754"/>
    <w:rsid w:val="00DA6204"/>
    <w:rsid w:val="00DB361B"/>
    <w:rsid w:val="00DC5C4F"/>
    <w:rsid w:val="00DD161B"/>
    <w:rsid w:val="00DD1A7D"/>
    <w:rsid w:val="00DD3C55"/>
    <w:rsid w:val="00DD42C9"/>
    <w:rsid w:val="00DD6440"/>
    <w:rsid w:val="00DD7823"/>
    <w:rsid w:val="00DE0511"/>
    <w:rsid w:val="00DE286F"/>
    <w:rsid w:val="00DE293B"/>
    <w:rsid w:val="00DE35B3"/>
    <w:rsid w:val="00DE7EA8"/>
    <w:rsid w:val="00DF2BA5"/>
    <w:rsid w:val="00DF5228"/>
    <w:rsid w:val="00E129A2"/>
    <w:rsid w:val="00E20FE4"/>
    <w:rsid w:val="00E229E4"/>
    <w:rsid w:val="00E30134"/>
    <w:rsid w:val="00E30AA4"/>
    <w:rsid w:val="00E33994"/>
    <w:rsid w:val="00E33CCC"/>
    <w:rsid w:val="00E42D0A"/>
    <w:rsid w:val="00E43AC5"/>
    <w:rsid w:val="00E50C99"/>
    <w:rsid w:val="00E540C0"/>
    <w:rsid w:val="00E55FBF"/>
    <w:rsid w:val="00E60450"/>
    <w:rsid w:val="00E607A9"/>
    <w:rsid w:val="00E626A1"/>
    <w:rsid w:val="00E63D4E"/>
    <w:rsid w:val="00E82651"/>
    <w:rsid w:val="00E86E71"/>
    <w:rsid w:val="00E92E3C"/>
    <w:rsid w:val="00E970C3"/>
    <w:rsid w:val="00EA26BD"/>
    <w:rsid w:val="00EA4861"/>
    <w:rsid w:val="00EA5203"/>
    <w:rsid w:val="00EB54C4"/>
    <w:rsid w:val="00EB6436"/>
    <w:rsid w:val="00EB7EFD"/>
    <w:rsid w:val="00ED0472"/>
    <w:rsid w:val="00ED4DF5"/>
    <w:rsid w:val="00EE7232"/>
    <w:rsid w:val="00EF112A"/>
    <w:rsid w:val="00F0119B"/>
    <w:rsid w:val="00F070D3"/>
    <w:rsid w:val="00F07C17"/>
    <w:rsid w:val="00F1117B"/>
    <w:rsid w:val="00F2534D"/>
    <w:rsid w:val="00F33739"/>
    <w:rsid w:val="00F35127"/>
    <w:rsid w:val="00F50CC2"/>
    <w:rsid w:val="00F644DD"/>
    <w:rsid w:val="00F67E77"/>
    <w:rsid w:val="00F71347"/>
    <w:rsid w:val="00F71AAA"/>
    <w:rsid w:val="00F7257A"/>
    <w:rsid w:val="00F747A0"/>
    <w:rsid w:val="00F77C26"/>
    <w:rsid w:val="00F847DE"/>
    <w:rsid w:val="00F8525F"/>
    <w:rsid w:val="00F87231"/>
    <w:rsid w:val="00F92E6D"/>
    <w:rsid w:val="00F959A3"/>
    <w:rsid w:val="00F9789A"/>
    <w:rsid w:val="00FA01FF"/>
    <w:rsid w:val="00FA6E07"/>
    <w:rsid w:val="00FA7E52"/>
    <w:rsid w:val="00FB23AF"/>
    <w:rsid w:val="00FC09A1"/>
    <w:rsid w:val="00FC1B6C"/>
    <w:rsid w:val="00FC7CF2"/>
    <w:rsid w:val="00FD1B8D"/>
    <w:rsid w:val="00FD20AE"/>
    <w:rsid w:val="00FE0D1F"/>
    <w:rsid w:val="00FE1A6B"/>
    <w:rsid w:val="00FE1FC3"/>
    <w:rsid w:val="00FF386E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9F9B244"/>
  <w15:docId w15:val="{5DFEF353-BEC8-4872-95C4-E6B8690F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F17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A65DA"/>
    <w:pPr>
      <w:keepNext/>
      <w:spacing w:after="0" w:line="240" w:lineRule="auto"/>
      <w:outlineLvl w:val="1"/>
    </w:pPr>
    <w:rPr>
      <w:rFonts w:eastAsia="Times New Roman" w:cs="Times New Roman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PHS table"/>
    <w:basedOn w:val="TableNormal"/>
    <w:uiPriority w:val="59"/>
    <w:rsid w:val="00C2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22C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0A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B21"/>
  </w:style>
  <w:style w:type="paragraph" w:styleId="Footer">
    <w:name w:val="footer"/>
    <w:basedOn w:val="Normal"/>
    <w:link w:val="FooterChar"/>
    <w:unhideWhenUsed/>
    <w:rsid w:val="0093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B21"/>
  </w:style>
  <w:style w:type="character" w:customStyle="1" w:styleId="Heading2Char">
    <w:name w:val="Heading 2 Char"/>
    <w:basedOn w:val="DefaultParagraphFont"/>
    <w:link w:val="Heading2"/>
    <w:rsid w:val="00CA65DA"/>
    <w:rPr>
      <w:rFonts w:eastAsia="Times New Roman" w:cs="Times New Roman"/>
      <w:b/>
      <w:sz w:val="3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D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D5368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C7CF2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semiHidden/>
    <w:unhideWhenUsed/>
    <w:rsid w:val="00BB2C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2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CB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CBB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30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051DE"/>
    <w:pPr>
      <w:widowControl w:val="0"/>
      <w:autoSpaceDE w:val="0"/>
      <w:autoSpaceDN w:val="0"/>
      <w:spacing w:after="0" w:line="240" w:lineRule="auto"/>
    </w:pPr>
    <w:rPr>
      <w:rFonts w:eastAsia="Arial"/>
      <w:sz w:val="16"/>
      <w:szCs w:val="16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051DE"/>
    <w:rPr>
      <w:rFonts w:eastAsia="Arial"/>
      <w:sz w:val="16"/>
      <w:szCs w:val="16"/>
      <w:lang w:bidi="en-GB"/>
    </w:rPr>
  </w:style>
  <w:style w:type="paragraph" w:customStyle="1" w:styleId="TableParagraph">
    <w:name w:val="Table Paragraph"/>
    <w:basedOn w:val="Normal"/>
    <w:uiPriority w:val="1"/>
    <w:qFormat/>
    <w:rsid w:val="007051DE"/>
    <w:pPr>
      <w:widowControl w:val="0"/>
      <w:autoSpaceDE w:val="0"/>
      <w:autoSpaceDN w:val="0"/>
      <w:spacing w:after="0" w:line="240" w:lineRule="auto"/>
    </w:pPr>
    <w:rPr>
      <w:rFonts w:eastAsia="Arial"/>
      <w:sz w:val="22"/>
      <w:szCs w:val="22"/>
      <w:lang w:eastAsia="en-GB" w:bidi="en-GB"/>
    </w:rPr>
  </w:style>
  <w:style w:type="character" w:customStyle="1" w:styleId="showPElogoEditorialuseonly">
    <w:name w:val="*show PE logo (Editorial use only)"/>
    <w:basedOn w:val="DefaultParagraphFont"/>
    <w:uiPriority w:val="1"/>
    <w:qFormat/>
    <w:rsid w:val="000947F5"/>
    <w:rPr>
      <w:vanish w:val="0"/>
      <w:position w:val="0"/>
    </w:rPr>
  </w:style>
  <w:style w:type="paragraph" w:customStyle="1" w:styleId="TableHead">
    <w:name w:val="Table Head"/>
    <w:basedOn w:val="Normal"/>
    <w:link w:val="TableHeadChar"/>
    <w:qFormat/>
    <w:rsid w:val="00E60450"/>
    <w:pPr>
      <w:spacing w:before="20" w:after="20" w:line="288" w:lineRule="auto"/>
    </w:pPr>
    <w:rPr>
      <w:rFonts w:eastAsiaTheme="minorHAnsi" w:cstheme="minorBidi"/>
      <w:b/>
      <w:color w:val="FFFFFF" w:themeColor="background1"/>
    </w:rPr>
  </w:style>
  <w:style w:type="paragraph" w:customStyle="1" w:styleId="TableBody">
    <w:name w:val="Table Body"/>
    <w:basedOn w:val="TableHead"/>
    <w:link w:val="TableBodyChar"/>
    <w:qFormat/>
    <w:rsid w:val="00E60450"/>
    <w:rPr>
      <w:b w:val="0"/>
      <w:color w:val="262626" w:themeColor="text1" w:themeTint="D9"/>
    </w:rPr>
  </w:style>
  <w:style w:type="character" w:customStyle="1" w:styleId="TableHeadChar">
    <w:name w:val="Table Head Char"/>
    <w:basedOn w:val="DefaultParagraphFont"/>
    <w:link w:val="TableHead"/>
    <w:rsid w:val="00E60450"/>
    <w:rPr>
      <w:rFonts w:eastAsiaTheme="minorHAnsi" w:cstheme="minorBidi"/>
      <w:b/>
      <w:color w:val="FFFFFF" w:themeColor="background1"/>
      <w:sz w:val="24"/>
      <w:szCs w:val="24"/>
      <w:lang w:eastAsia="en-US"/>
    </w:rPr>
  </w:style>
  <w:style w:type="character" w:customStyle="1" w:styleId="TableBodyChar">
    <w:name w:val="Table Body Char"/>
    <w:basedOn w:val="TableHeadChar"/>
    <w:link w:val="TableBody"/>
    <w:rsid w:val="00E60450"/>
    <w:rPr>
      <w:rFonts w:eastAsiaTheme="minorHAnsi" w:cstheme="minorBidi"/>
      <w:b w:val="0"/>
      <w:color w:val="262626" w:themeColor="text1" w:themeTint="D9"/>
      <w:sz w:val="24"/>
      <w:szCs w:val="24"/>
      <w:lang w:eastAsia="en-US"/>
    </w:rPr>
  </w:style>
  <w:style w:type="paragraph" w:customStyle="1" w:styleId="Tablebullet1">
    <w:name w:val="Table bullet 1"/>
    <w:basedOn w:val="TableBody"/>
    <w:qFormat/>
    <w:rsid w:val="00E60450"/>
    <w:pPr>
      <w:numPr>
        <w:numId w:val="1"/>
      </w:numPr>
    </w:pPr>
  </w:style>
  <w:style w:type="paragraph" w:customStyle="1" w:styleId="Tablebullet2">
    <w:name w:val="Table bullet 2"/>
    <w:basedOn w:val="Tablebullet1"/>
    <w:qFormat/>
    <w:rsid w:val="00E60450"/>
    <w:pPr>
      <w:numPr>
        <w:ilvl w:val="1"/>
      </w:numPr>
      <w:ind w:left="947" w:hanging="357"/>
    </w:pPr>
  </w:style>
  <w:style w:type="paragraph" w:styleId="TOC1">
    <w:name w:val="toc 1"/>
    <w:basedOn w:val="Normal"/>
    <w:next w:val="TOC2"/>
    <w:autoRedefine/>
    <w:uiPriority w:val="39"/>
    <w:rsid w:val="00FE1A6B"/>
    <w:pPr>
      <w:tabs>
        <w:tab w:val="right" w:pos="8902"/>
      </w:tabs>
      <w:spacing w:after="160" w:line="288" w:lineRule="auto"/>
      <w:ind w:right="1134"/>
    </w:pPr>
    <w:rPr>
      <w:rFonts w:eastAsiaTheme="minorHAnsi" w:cstheme="minorBidi"/>
      <w:noProof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FE1A6B"/>
    <w:pPr>
      <w:spacing w:after="100"/>
      <w:ind w:left="240"/>
    </w:pPr>
  </w:style>
  <w:style w:type="paragraph" w:customStyle="1" w:styleId="Bullet1">
    <w:name w:val="Bullet 1"/>
    <w:basedOn w:val="ListParagraph"/>
    <w:qFormat/>
    <w:rsid w:val="00FE1A6B"/>
    <w:pPr>
      <w:numPr>
        <w:numId w:val="3"/>
      </w:numPr>
      <w:spacing w:after="240" w:line="360" w:lineRule="auto"/>
      <w:contextualSpacing w:val="0"/>
    </w:pPr>
    <w:rPr>
      <w:rFonts w:eastAsiaTheme="minorHAnsi" w:cstheme="minorBidi"/>
      <w:szCs w:val="22"/>
    </w:rPr>
  </w:style>
  <w:style w:type="character" w:customStyle="1" w:styleId="Bold">
    <w:name w:val="Bold"/>
    <w:basedOn w:val="DefaultParagraphFont"/>
    <w:uiPriority w:val="1"/>
    <w:qFormat/>
    <w:rsid w:val="00FE1A6B"/>
    <w:rPr>
      <w:rFonts w:cs="Arial"/>
      <w:b/>
      <w:color w:val="auto"/>
    </w:rPr>
  </w:style>
  <w:style w:type="paragraph" w:customStyle="1" w:styleId="NormalH1">
    <w:name w:val="Normal H1"/>
    <w:basedOn w:val="Normal"/>
    <w:link w:val="NormalH1Char"/>
    <w:rsid w:val="00FE1A6B"/>
    <w:pPr>
      <w:spacing w:before="720" w:after="240" w:line="360" w:lineRule="auto"/>
    </w:pPr>
    <w:rPr>
      <w:rFonts w:eastAsiaTheme="minorHAnsi" w:cstheme="minorBidi"/>
      <w:b/>
      <w:color w:val="43358B"/>
      <w:sz w:val="36"/>
      <w:szCs w:val="22"/>
    </w:rPr>
  </w:style>
  <w:style w:type="paragraph" w:customStyle="1" w:styleId="NormalH2">
    <w:name w:val="Normal H2"/>
    <w:basedOn w:val="Normal"/>
    <w:qFormat/>
    <w:rsid w:val="00FE1A6B"/>
    <w:pPr>
      <w:spacing w:before="480" w:after="240" w:line="360" w:lineRule="auto"/>
    </w:pPr>
    <w:rPr>
      <w:rFonts w:eastAsiaTheme="minorHAnsi" w:cstheme="minorBidi"/>
      <w:b/>
      <w:color w:val="43358B"/>
      <w:sz w:val="32"/>
      <w:szCs w:val="22"/>
    </w:rPr>
  </w:style>
  <w:style w:type="character" w:customStyle="1" w:styleId="NormalH1Char">
    <w:name w:val="Normal H1 Char"/>
    <w:basedOn w:val="DefaultParagraphFont"/>
    <w:link w:val="NormalH1"/>
    <w:rsid w:val="00FE1A6B"/>
    <w:rPr>
      <w:rFonts w:eastAsiaTheme="minorHAnsi" w:cstheme="minorBidi"/>
      <w:b/>
      <w:color w:val="43358B"/>
      <w:sz w:val="36"/>
      <w:szCs w:val="22"/>
      <w:lang w:eastAsia="en-US"/>
    </w:rPr>
  </w:style>
  <w:style w:type="paragraph" w:customStyle="1" w:styleId="NormalH3">
    <w:name w:val="Normal H3"/>
    <w:basedOn w:val="NormalH2"/>
    <w:qFormat/>
    <w:rsid w:val="00FE1A6B"/>
    <w:rPr>
      <w:color w:val="auto"/>
      <w:sz w:val="28"/>
    </w:rPr>
  </w:style>
  <w:style w:type="character" w:customStyle="1" w:styleId="normaltextrun">
    <w:name w:val="normaltextrun"/>
    <w:basedOn w:val="DefaultParagraphFont"/>
    <w:rsid w:val="00FE1A6B"/>
  </w:style>
  <w:style w:type="paragraph" w:customStyle="1" w:styleId="xmsonormal">
    <w:name w:val="x_msonormal"/>
    <w:basedOn w:val="Normal"/>
    <w:rsid w:val="00FE1A6B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5178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0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476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1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3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1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6453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690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2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60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F5796-17E1-40B4-8480-899D636E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274</Words>
  <Characters>1603</Characters>
  <Application>Microsoft Office Word</Application>
  <DocSecurity>0</DocSecurity>
  <Lines>72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Group Direction For The Administration Or Supply Of Cholera Vaccine For Travel Indications By Approved Healthcare Professionals Working Within NHS Grampian, Highland, Orkney, Shetland, Tayside And Western Isles</vt:lpstr>
    </vt:vector>
  </TitlesOfParts>
  <Company>NHSG</Company>
  <LinksUpToDate>false</LinksUpToDate>
  <CharactersWithSpaces>1848</CharactersWithSpaces>
  <SharedDoc>false</SharedDoc>
  <HLinks>
    <vt:vector size="84" baseType="variant">
      <vt:variant>
        <vt:i4>7929962</vt:i4>
      </vt:variant>
      <vt:variant>
        <vt:i4>39</vt:i4>
      </vt:variant>
      <vt:variant>
        <vt:i4>0</vt:i4>
      </vt:variant>
      <vt:variant>
        <vt:i4>5</vt:i4>
      </vt:variant>
      <vt:variant>
        <vt:lpwstr>https://www.medicinescomplete.com/mc/bnfc/2011/</vt:lpwstr>
      </vt:variant>
      <vt:variant>
        <vt:lpwstr/>
      </vt:variant>
      <vt:variant>
        <vt:i4>5701708</vt:i4>
      </vt:variant>
      <vt:variant>
        <vt:i4>36</vt:i4>
      </vt:variant>
      <vt:variant>
        <vt:i4>0</vt:i4>
      </vt:variant>
      <vt:variant>
        <vt:i4>5</vt:i4>
      </vt:variant>
      <vt:variant>
        <vt:lpwstr>https://www.medicinescomplete.com/mc/bnf/current/</vt:lpwstr>
      </vt:variant>
      <vt:variant>
        <vt:lpwstr/>
      </vt:variant>
      <vt:variant>
        <vt:i4>917577</vt:i4>
      </vt:variant>
      <vt:variant>
        <vt:i4>33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589846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Appendix2</vt:lpwstr>
      </vt:variant>
      <vt:variant>
        <vt:i4>589846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Appendix1</vt:lpwstr>
      </vt:variant>
      <vt:variant>
        <vt:i4>6291486</vt:i4>
      </vt:variant>
      <vt:variant>
        <vt:i4>24</vt:i4>
      </vt:variant>
      <vt:variant>
        <vt:i4>0</vt:i4>
      </vt:variant>
      <vt:variant>
        <vt:i4>5</vt:i4>
      </vt:variant>
      <vt:variant>
        <vt:lpwstr>http://www.nhsgrampian.com/grampianfoi/files/PGD_Adrenaline.pdf</vt:lpwstr>
      </vt:variant>
      <vt:variant>
        <vt:lpwstr/>
      </vt:variant>
      <vt:variant>
        <vt:i4>7405672</vt:i4>
      </vt:variant>
      <vt:variant>
        <vt:i4>21</vt:i4>
      </vt:variant>
      <vt:variant>
        <vt:i4>0</vt:i4>
      </vt:variant>
      <vt:variant>
        <vt:i4>5</vt:i4>
      </vt:variant>
      <vt:variant>
        <vt:lpwstr>https://yellowcard.mhra.gov.uk/</vt:lpwstr>
      </vt:variant>
      <vt:variant>
        <vt:lpwstr/>
      </vt:variant>
      <vt:variant>
        <vt:i4>4980824</vt:i4>
      </vt:variant>
      <vt:variant>
        <vt:i4>18</vt:i4>
      </vt:variant>
      <vt:variant>
        <vt:i4>0</vt:i4>
      </vt:variant>
      <vt:variant>
        <vt:i4>5</vt:i4>
      </vt:variant>
      <vt:variant>
        <vt:lpwstr>http://www.mhra.gov.uk/spc-pil/index.htm</vt:lpwstr>
      </vt:variant>
      <vt:variant>
        <vt:lpwstr/>
      </vt:variant>
      <vt:variant>
        <vt:i4>5701640</vt:i4>
      </vt:variant>
      <vt:variant>
        <vt:i4>15</vt:i4>
      </vt:variant>
      <vt:variant>
        <vt:i4>0</vt:i4>
      </vt:variant>
      <vt:variant>
        <vt:i4>5</vt:i4>
      </vt:variant>
      <vt:variant>
        <vt:lpwstr>https://www.medicines.org.uk/emc/</vt:lpwstr>
      </vt:variant>
      <vt:variant>
        <vt:lpwstr/>
      </vt:variant>
      <vt:variant>
        <vt:i4>4063337</vt:i4>
      </vt:variant>
      <vt:variant>
        <vt:i4>12</vt:i4>
      </vt:variant>
      <vt:variant>
        <vt:i4>0</vt:i4>
      </vt:variant>
      <vt:variant>
        <vt:i4>5</vt:i4>
      </vt:variant>
      <vt:variant>
        <vt:lpwstr>https://www.medicinescomplete.com/mc/bnfc/current/</vt:lpwstr>
      </vt:variant>
      <vt:variant>
        <vt:lpwstr/>
      </vt:variant>
      <vt:variant>
        <vt:i4>5701708</vt:i4>
      </vt:variant>
      <vt:variant>
        <vt:i4>9</vt:i4>
      </vt:variant>
      <vt:variant>
        <vt:i4>0</vt:i4>
      </vt:variant>
      <vt:variant>
        <vt:i4>5</vt:i4>
      </vt:variant>
      <vt:variant>
        <vt:lpwstr>https://www.medicinescomplete.com/mc/bnf/current/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http://www.mhra.gov.uk/spc-pil/index.htm</vt:lpwstr>
      </vt:variant>
      <vt:variant>
        <vt:lpwstr/>
      </vt:variant>
      <vt:variant>
        <vt:i4>917577</vt:i4>
      </vt:variant>
      <vt:variant>
        <vt:i4>3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1245243</vt:i4>
      </vt:variant>
      <vt:variant>
        <vt:i4>0</vt:i4>
      </vt:variant>
      <vt:variant>
        <vt:i4>0</vt:i4>
      </vt:variant>
      <vt:variant>
        <vt:i4>5</vt:i4>
      </vt:variant>
      <vt:variant>
        <vt:lpwstr>http://intranet.grampian.scot.nhs.uk/ccc_nhsg/15692.html?pMenuID=460&amp;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Group Direction For The Administration Or Supply Of Cholera Vaccine For Travel Indications By Approved Healthcare Professionals Working Within NHS Grampian, Highland, Orkney, Shetland, Tayside And Western Isles</dc:title>
  <dc:subject>Patient Group Direction</dc:subject>
  <dc:creator>Medicines Management Specialist Nurse</dc:creator>
  <cp:keywords>patient group direction PGD cholera vaccine travel indications</cp:keywords>
  <dc:description/>
  <cp:lastModifiedBy>Jacqueline Cradock (NHS Grampian)</cp:lastModifiedBy>
  <cp:revision>48</cp:revision>
  <cp:lastPrinted>2019-04-18T17:06:00Z</cp:lastPrinted>
  <dcterms:created xsi:type="dcterms:W3CDTF">2023-08-22T10:26:00Z</dcterms:created>
  <dcterms:modified xsi:type="dcterms:W3CDTF">2025-01-16T10:31:00Z</dcterms:modified>
</cp:coreProperties>
</file>