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2378E" w14:textId="0188A39D" w:rsidR="003924F4" w:rsidRPr="003924F4" w:rsidRDefault="005F3E40" w:rsidP="001F4DDC">
      <w:pPr>
        <w:spacing w:after="0" w:line="240" w:lineRule="auto"/>
        <w:contextualSpacing/>
        <w:rPr>
          <w:rFonts w:ascii="Arial" w:hAnsi="Arial" w:cs="Arial"/>
          <w:b/>
          <w:bCs/>
          <w:sz w:val="24"/>
          <w:szCs w:val="24"/>
        </w:rPr>
      </w:pPr>
      <w:r w:rsidRPr="003924F4">
        <w:rPr>
          <w:rFonts w:ascii="Arial" w:hAnsi="Arial" w:cs="Arial"/>
          <w:b/>
          <w:bCs/>
          <w:sz w:val="24"/>
          <w:szCs w:val="24"/>
        </w:rPr>
        <w:t>Buvidal</w:t>
      </w:r>
      <w:r w:rsidR="00DC19F4" w:rsidRPr="003924F4">
        <w:rPr>
          <w:rFonts w:ascii="Arial" w:hAnsi="Arial" w:cs="Arial"/>
          <w:sz w:val="24"/>
          <w:szCs w:val="24"/>
          <w:vertAlign w:val="superscript"/>
        </w:rPr>
        <w:t>®</w:t>
      </w:r>
      <w:r w:rsidRPr="003924F4">
        <w:rPr>
          <w:rFonts w:ascii="Arial" w:hAnsi="Arial" w:cs="Arial"/>
          <w:b/>
          <w:bCs/>
          <w:sz w:val="24"/>
          <w:szCs w:val="24"/>
        </w:rPr>
        <w:t xml:space="preserve"> </w:t>
      </w:r>
      <w:r w:rsidR="002A3F7B">
        <w:rPr>
          <w:rFonts w:ascii="Arial" w:hAnsi="Arial" w:cs="Arial"/>
          <w:b/>
          <w:bCs/>
          <w:sz w:val="24"/>
          <w:szCs w:val="24"/>
        </w:rPr>
        <w:t xml:space="preserve">Community Pharmacy </w:t>
      </w:r>
      <w:r w:rsidRPr="003924F4">
        <w:rPr>
          <w:rFonts w:ascii="Arial" w:hAnsi="Arial" w:cs="Arial"/>
          <w:b/>
          <w:bCs/>
          <w:sz w:val="24"/>
          <w:szCs w:val="24"/>
        </w:rPr>
        <w:t>Administration</w:t>
      </w:r>
    </w:p>
    <w:p w14:paraId="1A7DAB60" w14:textId="098F0F62" w:rsidR="005F3E40" w:rsidRPr="003924F4" w:rsidRDefault="005F3E40" w:rsidP="001F4DDC">
      <w:pPr>
        <w:spacing w:after="0" w:line="240" w:lineRule="auto"/>
        <w:contextualSpacing/>
        <w:rPr>
          <w:rFonts w:ascii="Arial" w:hAnsi="Arial" w:cs="Arial"/>
          <w:b/>
          <w:bCs/>
          <w:sz w:val="24"/>
          <w:szCs w:val="24"/>
        </w:rPr>
      </w:pPr>
      <w:r w:rsidRPr="003924F4">
        <w:rPr>
          <w:rFonts w:ascii="Arial" w:hAnsi="Arial" w:cs="Arial"/>
          <w:b/>
          <w:bCs/>
          <w:sz w:val="24"/>
          <w:szCs w:val="24"/>
        </w:rPr>
        <w:t>Standard Operating Procedure</w:t>
      </w:r>
    </w:p>
    <w:p w14:paraId="68AEA666" w14:textId="77777777" w:rsidR="00E32D17" w:rsidRPr="003924F4" w:rsidRDefault="00E32D17" w:rsidP="001F4DDC">
      <w:pPr>
        <w:spacing w:after="0" w:line="240" w:lineRule="auto"/>
        <w:contextualSpacing/>
        <w:rPr>
          <w:rFonts w:ascii="Arial" w:hAnsi="Arial" w:cs="Arial"/>
          <w:sz w:val="24"/>
          <w:szCs w:val="24"/>
        </w:rPr>
      </w:pPr>
    </w:p>
    <w:p w14:paraId="0B0913A0" w14:textId="1CDF4FD4" w:rsidR="00B00BFC" w:rsidRDefault="00B00BFC" w:rsidP="001F4DDC">
      <w:pPr>
        <w:spacing w:after="0" w:line="240" w:lineRule="auto"/>
        <w:contextualSpacing/>
        <w:rPr>
          <w:rFonts w:ascii="Arial" w:hAnsi="Arial" w:cs="Arial"/>
          <w:b/>
          <w:bCs/>
          <w:sz w:val="24"/>
          <w:szCs w:val="24"/>
        </w:rPr>
      </w:pPr>
      <w:r>
        <w:rPr>
          <w:rFonts w:ascii="Arial" w:hAnsi="Arial" w:cs="Arial"/>
          <w:b/>
          <w:bCs/>
          <w:sz w:val="24"/>
          <w:szCs w:val="24"/>
        </w:rPr>
        <w:t>Contents</w:t>
      </w:r>
    </w:p>
    <w:p w14:paraId="76429F8A" w14:textId="77777777" w:rsidR="00B00BFC" w:rsidRDefault="00B00BFC" w:rsidP="001F4DDC">
      <w:pPr>
        <w:spacing w:after="0" w:line="240" w:lineRule="auto"/>
        <w:contextualSpacing/>
        <w:rPr>
          <w:rFonts w:ascii="Arial" w:hAnsi="Arial" w:cs="Arial"/>
          <w:b/>
          <w:bCs/>
          <w:sz w:val="24"/>
          <w:szCs w:val="24"/>
        </w:rPr>
      </w:pPr>
    </w:p>
    <w:p w14:paraId="74C1701E" w14:textId="3D609D3A" w:rsidR="00B00BFC" w:rsidRPr="00B00BFC" w:rsidRDefault="00B00BFC" w:rsidP="001F4DDC">
      <w:pPr>
        <w:spacing w:after="0" w:line="240" w:lineRule="auto"/>
        <w:contextualSpacing/>
        <w:rPr>
          <w:rFonts w:ascii="Arial" w:hAnsi="Arial" w:cs="Arial"/>
          <w:bCs/>
          <w:sz w:val="24"/>
          <w:szCs w:val="24"/>
        </w:rPr>
      </w:pPr>
      <w:r w:rsidRPr="00B00BFC">
        <w:rPr>
          <w:rFonts w:ascii="Arial" w:hAnsi="Arial" w:cs="Arial"/>
          <w:bCs/>
          <w:sz w:val="24"/>
          <w:szCs w:val="24"/>
        </w:rPr>
        <w:t>A. Community Pharmacy Participation Requirements</w:t>
      </w:r>
    </w:p>
    <w:p w14:paraId="3E7C8CA4" w14:textId="3BF8226D" w:rsidR="00B00BFC" w:rsidRDefault="00B00BFC" w:rsidP="001F4DDC">
      <w:pPr>
        <w:spacing w:after="0" w:line="240" w:lineRule="auto"/>
        <w:contextualSpacing/>
        <w:rPr>
          <w:rFonts w:ascii="Arial" w:hAnsi="Arial" w:cs="Arial"/>
          <w:bCs/>
          <w:sz w:val="24"/>
          <w:szCs w:val="24"/>
        </w:rPr>
      </w:pPr>
      <w:r w:rsidRPr="00B00BFC">
        <w:rPr>
          <w:rFonts w:ascii="Arial" w:hAnsi="Arial" w:cs="Arial"/>
          <w:bCs/>
          <w:sz w:val="24"/>
          <w:szCs w:val="24"/>
        </w:rPr>
        <w:t>B. Receipt of the prescription and Patient Specific Direction (PSD)</w:t>
      </w:r>
    </w:p>
    <w:p w14:paraId="6E39C3E2" w14:textId="77CDCEBF" w:rsidR="00B00BFC" w:rsidRDefault="00B00BFC" w:rsidP="001F4DDC">
      <w:pPr>
        <w:spacing w:after="0" w:line="240" w:lineRule="auto"/>
        <w:contextualSpacing/>
        <w:rPr>
          <w:rFonts w:ascii="Arial" w:hAnsi="Arial" w:cs="Arial"/>
          <w:bCs/>
          <w:sz w:val="24"/>
          <w:szCs w:val="24"/>
        </w:rPr>
      </w:pPr>
      <w:r>
        <w:rPr>
          <w:rFonts w:ascii="Arial" w:hAnsi="Arial" w:cs="Arial"/>
          <w:bCs/>
          <w:sz w:val="24"/>
          <w:szCs w:val="24"/>
        </w:rPr>
        <w:t>C. Pre-injection Process</w:t>
      </w:r>
    </w:p>
    <w:p w14:paraId="6CD30E05" w14:textId="4FFD847D" w:rsidR="00B00BFC" w:rsidRDefault="00B00BFC" w:rsidP="001F4DDC">
      <w:pPr>
        <w:spacing w:after="0" w:line="240" w:lineRule="auto"/>
        <w:contextualSpacing/>
        <w:rPr>
          <w:rFonts w:ascii="Arial" w:hAnsi="Arial" w:cs="Arial"/>
          <w:bCs/>
          <w:sz w:val="24"/>
          <w:szCs w:val="24"/>
          <w:vertAlign w:val="superscript"/>
        </w:rPr>
      </w:pPr>
      <w:r>
        <w:rPr>
          <w:rFonts w:ascii="Arial" w:hAnsi="Arial" w:cs="Arial"/>
          <w:bCs/>
          <w:sz w:val="24"/>
          <w:szCs w:val="24"/>
        </w:rPr>
        <w:t>D. Administration of Buvidal</w:t>
      </w:r>
      <w:r w:rsidRPr="00B00BFC">
        <w:rPr>
          <w:rFonts w:ascii="Arial" w:hAnsi="Arial" w:cs="Arial"/>
          <w:bCs/>
          <w:sz w:val="24"/>
          <w:szCs w:val="24"/>
          <w:vertAlign w:val="superscript"/>
        </w:rPr>
        <w:t>®</w:t>
      </w:r>
    </w:p>
    <w:p w14:paraId="32E3A23C" w14:textId="77777777" w:rsidR="00471F9B" w:rsidRDefault="00471F9B" w:rsidP="001F4DDC">
      <w:pPr>
        <w:spacing w:after="0" w:line="240" w:lineRule="auto"/>
        <w:contextualSpacing/>
        <w:rPr>
          <w:rFonts w:ascii="Arial" w:hAnsi="Arial" w:cs="Arial"/>
          <w:bCs/>
          <w:sz w:val="24"/>
          <w:szCs w:val="24"/>
        </w:rPr>
      </w:pPr>
    </w:p>
    <w:p w14:paraId="4BD09D2E" w14:textId="081B322D" w:rsidR="00B00BFC" w:rsidRDefault="00B00BFC" w:rsidP="001F4DDC">
      <w:pPr>
        <w:spacing w:after="0" w:line="240" w:lineRule="auto"/>
        <w:contextualSpacing/>
        <w:rPr>
          <w:rFonts w:ascii="Arial" w:hAnsi="Arial" w:cs="Arial"/>
          <w:bCs/>
          <w:sz w:val="24"/>
          <w:szCs w:val="24"/>
        </w:rPr>
      </w:pPr>
      <w:r>
        <w:rPr>
          <w:rFonts w:ascii="Arial" w:hAnsi="Arial" w:cs="Arial"/>
          <w:bCs/>
          <w:sz w:val="24"/>
          <w:szCs w:val="24"/>
        </w:rPr>
        <w:t>Appendix 1: Consent Form</w:t>
      </w:r>
      <w:r w:rsidR="00210153">
        <w:rPr>
          <w:rFonts w:ascii="Arial" w:hAnsi="Arial" w:cs="Arial"/>
          <w:bCs/>
          <w:sz w:val="24"/>
          <w:szCs w:val="24"/>
        </w:rPr>
        <w:t xml:space="preserve"> (from service)</w:t>
      </w:r>
    </w:p>
    <w:p w14:paraId="6437970C" w14:textId="28C9C5E8" w:rsidR="00D03CF9" w:rsidRDefault="00D03CF9" w:rsidP="001F4DDC">
      <w:pPr>
        <w:spacing w:after="0" w:line="240" w:lineRule="auto"/>
        <w:contextualSpacing/>
        <w:rPr>
          <w:rFonts w:ascii="Arial" w:hAnsi="Arial" w:cs="Arial"/>
          <w:bCs/>
          <w:sz w:val="24"/>
          <w:szCs w:val="24"/>
        </w:rPr>
      </w:pPr>
      <w:r>
        <w:rPr>
          <w:rFonts w:ascii="Arial" w:hAnsi="Arial" w:cs="Arial"/>
          <w:bCs/>
          <w:sz w:val="24"/>
          <w:szCs w:val="24"/>
        </w:rPr>
        <w:t>Appendix 2: Flow chart of process</w:t>
      </w:r>
    </w:p>
    <w:p w14:paraId="6AFB7147" w14:textId="7E259E04" w:rsidR="00B00BFC" w:rsidRPr="00B00BFC" w:rsidRDefault="00D03CF9" w:rsidP="001F4DDC">
      <w:pPr>
        <w:spacing w:after="0" w:line="240" w:lineRule="auto"/>
        <w:contextualSpacing/>
        <w:rPr>
          <w:rFonts w:ascii="Arial" w:hAnsi="Arial" w:cs="Arial"/>
          <w:bCs/>
          <w:sz w:val="24"/>
          <w:szCs w:val="24"/>
        </w:rPr>
      </w:pPr>
      <w:r>
        <w:rPr>
          <w:rFonts w:ascii="Arial" w:hAnsi="Arial" w:cs="Arial"/>
          <w:bCs/>
          <w:sz w:val="24"/>
          <w:szCs w:val="24"/>
        </w:rPr>
        <w:t>Appendix 3</w:t>
      </w:r>
      <w:r w:rsidR="00B00BFC">
        <w:rPr>
          <w:rFonts w:ascii="Arial" w:hAnsi="Arial" w:cs="Arial"/>
          <w:bCs/>
          <w:sz w:val="24"/>
          <w:szCs w:val="24"/>
        </w:rPr>
        <w:t xml:space="preserve">: </w:t>
      </w:r>
      <w:r w:rsidR="00B00BFC" w:rsidRPr="00B00BFC">
        <w:rPr>
          <w:rFonts w:ascii="Arial" w:hAnsi="Arial" w:cs="Arial"/>
          <w:bCs/>
          <w:sz w:val="24"/>
          <w:szCs w:val="24"/>
        </w:rPr>
        <w:t xml:space="preserve">Prescribing Responsibilities: Substance </w:t>
      </w:r>
      <w:r w:rsidR="00A66BA0">
        <w:rPr>
          <w:rFonts w:ascii="Arial" w:hAnsi="Arial" w:cs="Arial"/>
          <w:bCs/>
          <w:sz w:val="24"/>
          <w:szCs w:val="24"/>
        </w:rPr>
        <w:t>U</w:t>
      </w:r>
      <w:r w:rsidR="00B00BFC" w:rsidRPr="00B00BFC">
        <w:rPr>
          <w:rFonts w:ascii="Arial" w:hAnsi="Arial" w:cs="Arial"/>
          <w:bCs/>
          <w:sz w:val="24"/>
          <w:szCs w:val="24"/>
        </w:rPr>
        <w:t>se Service</w:t>
      </w:r>
      <w:r w:rsidR="00962944">
        <w:rPr>
          <w:rFonts w:ascii="Arial" w:hAnsi="Arial" w:cs="Arial"/>
          <w:bCs/>
          <w:sz w:val="24"/>
          <w:szCs w:val="24"/>
        </w:rPr>
        <w:t xml:space="preserve"> (SUS)</w:t>
      </w:r>
    </w:p>
    <w:p w14:paraId="619F3753" w14:textId="080F7132" w:rsidR="00471F9B" w:rsidRDefault="00D03CF9" w:rsidP="001F4DDC">
      <w:pPr>
        <w:spacing w:after="0" w:line="240" w:lineRule="auto"/>
        <w:contextualSpacing/>
        <w:rPr>
          <w:rFonts w:ascii="Arial" w:hAnsi="Arial" w:cs="Arial"/>
          <w:bCs/>
          <w:sz w:val="24"/>
          <w:szCs w:val="24"/>
        </w:rPr>
      </w:pPr>
      <w:r>
        <w:rPr>
          <w:rFonts w:ascii="Arial" w:hAnsi="Arial" w:cs="Arial"/>
          <w:bCs/>
          <w:sz w:val="24"/>
          <w:szCs w:val="24"/>
        </w:rPr>
        <w:t>Appendix 4</w:t>
      </w:r>
      <w:r w:rsidR="00471F9B">
        <w:rPr>
          <w:rFonts w:ascii="Arial" w:hAnsi="Arial" w:cs="Arial"/>
          <w:bCs/>
          <w:sz w:val="24"/>
          <w:szCs w:val="24"/>
        </w:rPr>
        <w:t xml:space="preserve">: </w:t>
      </w:r>
      <w:r w:rsidR="00471F9B" w:rsidRPr="00471F9B">
        <w:rPr>
          <w:rFonts w:ascii="Arial" w:hAnsi="Arial" w:cs="Arial"/>
          <w:bCs/>
          <w:sz w:val="24"/>
          <w:szCs w:val="24"/>
        </w:rPr>
        <w:t xml:space="preserve">Prescribing Responsibilities: Community Pharmacist Independent Prescribers  </w:t>
      </w:r>
    </w:p>
    <w:p w14:paraId="163FC33F" w14:textId="79BB51D8" w:rsidR="009732B1" w:rsidRPr="00471F9B" w:rsidRDefault="00D03CF9" w:rsidP="001F4DDC">
      <w:pPr>
        <w:spacing w:after="0" w:line="240" w:lineRule="auto"/>
        <w:contextualSpacing/>
        <w:rPr>
          <w:rFonts w:ascii="Arial" w:hAnsi="Arial" w:cs="Arial"/>
          <w:bCs/>
          <w:sz w:val="24"/>
          <w:szCs w:val="24"/>
        </w:rPr>
      </w:pPr>
      <w:r>
        <w:rPr>
          <w:rFonts w:ascii="Arial" w:hAnsi="Arial" w:cs="Arial"/>
          <w:bCs/>
          <w:sz w:val="24"/>
          <w:szCs w:val="24"/>
        </w:rPr>
        <w:t>Appendix 5</w:t>
      </w:r>
      <w:r w:rsidR="009732B1">
        <w:rPr>
          <w:rFonts w:ascii="Arial" w:hAnsi="Arial" w:cs="Arial"/>
          <w:bCs/>
          <w:sz w:val="24"/>
          <w:szCs w:val="24"/>
        </w:rPr>
        <w:t>:</w:t>
      </w:r>
      <w:r w:rsidR="002A3F7B">
        <w:rPr>
          <w:rFonts w:ascii="Arial" w:hAnsi="Arial" w:cs="Arial"/>
          <w:bCs/>
          <w:sz w:val="24"/>
          <w:szCs w:val="24"/>
        </w:rPr>
        <w:t xml:space="preserve"> Sample Post Administration Email</w:t>
      </w:r>
      <w:r w:rsidR="005E1039">
        <w:rPr>
          <w:rFonts w:ascii="Arial" w:hAnsi="Arial" w:cs="Arial"/>
          <w:bCs/>
          <w:sz w:val="24"/>
          <w:szCs w:val="24"/>
        </w:rPr>
        <w:t xml:space="preserve"> to Prescribing Service</w:t>
      </w:r>
    </w:p>
    <w:p w14:paraId="6A9C37B2" w14:textId="01649A9E" w:rsidR="00B00BFC" w:rsidRPr="00B00BFC" w:rsidRDefault="00B00BFC" w:rsidP="001F4DDC">
      <w:pPr>
        <w:spacing w:after="0" w:line="240" w:lineRule="auto"/>
        <w:contextualSpacing/>
        <w:rPr>
          <w:rFonts w:ascii="Arial" w:hAnsi="Arial" w:cs="Arial"/>
          <w:bCs/>
          <w:sz w:val="24"/>
          <w:szCs w:val="24"/>
        </w:rPr>
      </w:pPr>
      <w:r>
        <w:rPr>
          <w:rFonts w:ascii="Arial" w:hAnsi="Arial" w:cs="Arial"/>
          <w:bCs/>
          <w:sz w:val="24"/>
          <w:szCs w:val="24"/>
        </w:rPr>
        <w:t xml:space="preserve">Appendix </w:t>
      </w:r>
      <w:r w:rsidR="00D03CF9">
        <w:rPr>
          <w:rFonts w:ascii="Arial" w:hAnsi="Arial" w:cs="Arial"/>
          <w:bCs/>
          <w:sz w:val="24"/>
          <w:szCs w:val="24"/>
        </w:rPr>
        <w:t>6</w:t>
      </w:r>
      <w:r w:rsidR="00471F9B">
        <w:rPr>
          <w:rFonts w:ascii="Arial" w:hAnsi="Arial" w:cs="Arial"/>
          <w:bCs/>
          <w:sz w:val="24"/>
          <w:szCs w:val="24"/>
        </w:rPr>
        <w:t xml:space="preserve">: </w:t>
      </w:r>
      <w:r w:rsidR="00471F9B" w:rsidRPr="00471F9B">
        <w:rPr>
          <w:rFonts w:ascii="Arial" w:hAnsi="Arial" w:cs="Arial"/>
          <w:bCs/>
          <w:sz w:val="24"/>
          <w:szCs w:val="24"/>
        </w:rPr>
        <w:t>Buvidal Administration Taken from section 6 of SmPC</w:t>
      </w:r>
    </w:p>
    <w:p w14:paraId="394D86D1" w14:textId="77777777" w:rsidR="00B00BFC" w:rsidRDefault="00B00BFC" w:rsidP="001F4DDC">
      <w:pPr>
        <w:spacing w:after="0" w:line="240" w:lineRule="auto"/>
        <w:contextualSpacing/>
        <w:rPr>
          <w:rFonts w:ascii="Arial" w:hAnsi="Arial" w:cs="Arial"/>
          <w:b/>
          <w:bCs/>
          <w:sz w:val="24"/>
          <w:szCs w:val="24"/>
        </w:rPr>
      </w:pPr>
    </w:p>
    <w:p w14:paraId="0A485B3C" w14:textId="77777777" w:rsidR="002A3F7B" w:rsidRDefault="002A3F7B" w:rsidP="002A3F7B">
      <w:pPr>
        <w:pStyle w:val="ListParagraph"/>
        <w:spacing w:after="0" w:line="240" w:lineRule="auto"/>
        <w:ind w:left="284"/>
        <w:rPr>
          <w:rFonts w:ascii="Arial" w:hAnsi="Arial" w:cs="Arial"/>
          <w:b/>
          <w:bCs/>
          <w:sz w:val="24"/>
          <w:szCs w:val="24"/>
        </w:rPr>
      </w:pPr>
    </w:p>
    <w:p w14:paraId="16AEE592" w14:textId="116531CF" w:rsidR="00424E99" w:rsidRPr="00B00BFC" w:rsidRDefault="002F442C" w:rsidP="001F4DDC">
      <w:pPr>
        <w:pStyle w:val="ListParagraph"/>
        <w:numPr>
          <w:ilvl w:val="0"/>
          <w:numId w:val="19"/>
        </w:numPr>
        <w:spacing w:after="0" w:line="240" w:lineRule="auto"/>
        <w:ind w:left="284" w:hanging="284"/>
        <w:rPr>
          <w:rFonts w:ascii="Arial" w:hAnsi="Arial" w:cs="Arial"/>
          <w:b/>
          <w:bCs/>
          <w:sz w:val="24"/>
          <w:szCs w:val="24"/>
        </w:rPr>
      </w:pPr>
      <w:r w:rsidRPr="00B00BFC">
        <w:rPr>
          <w:rFonts w:ascii="Arial" w:hAnsi="Arial" w:cs="Arial"/>
          <w:b/>
          <w:bCs/>
          <w:sz w:val="24"/>
          <w:szCs w:val="24"/>
        </w:rPr>
        <w:t xml:space="preserve">Community Pharmacy </w:t>
      </w:r>
      <w:r w:rsidR="00424E99" w:rsidRPr="00B00BFC">
        <w:rPr>
          <w:rFonts w:ascii="Arial" w:hAnsi="Arial" w:cs="Arial"/>
          <w:b/>
          <w:bCs/>
          <w:sz w:val="24"/>
          <w:szCs w:val="24"/>
        </w:rPr>
        <w:t>Participation Requirements</w:t>
      </w:r>
      <w:r w:rsidR="00F80864" w:rsidRPr="00B00BFC">
        <w:rPr>
          <w:rFonts w:ascii="Arial" w:hAnsi="Arial" w:cs="Arial"/>
          <w:b/>
          <w:bCs/>
          <w:sz w:val="24"/>
          <w:szCs w:val="24"/>
        </w:rPr>
        <w:t>:</w:t>
      </w:r>
    </w:p>
    <w:p w14:paraId="1E5689E2" w14:textId="22A9262B" w:rsidR="0762D889" w:rsidRPr="003924F4" w:rsidRDefault="0762D889" w:rsidP="001F4DDC">
      <w:pPr>
        <w:spacing w:after="0" w:line="240" w:lineRule="auto"/>
        <w:rPr>
          <w:rFonts w:ascii="Arial" w:hAnsi="Arial" w:cs="Arial"/>
          <w:b/>
          <w:bCs/>
          <w:sz w:val="24"/>
          <w:szCs w:val="24"/>
        </w:rPr>
      </w:pPr>
    </w:p>
    <w:p w14:paraId="2C7CC7B9" w14:textId="608668C6" w:rsidR="00DF6302" w:rsidRPr="003924F4" w:rsidRDefault="00DF6302" w:rsidP="001F4DDC">
      <w:pPr>
        <w:numPr>
          <w:ilvl w:val="0"/>
          <w:numId w:val="1"/>
        </w:numPr>
        <w:spacing w:after="0" w:line="240" w:lineRule="auto"/>
        <w:ind w:left="426" w:hanging="426"/>
        <w:rPr>
          <w:rFonts w:ascii="Arial" w:eastAsiaTheme="minorEastAsia" w:hAnsi="Arial" w:cs="Arial"/>
          <w:sz w:val="24"/>
          <w:szCs w:val="24"/>
        </w:rPr>
      </w:pPr>
      <w:r w:rsidRPr="003924F4">
        <w:rPr>
          <w:rFonts w:ascii="Arial" w:eastAsiaTheme="minorEastAsia" w:hAnsi="Arial" w:cs="Arial"/>
          <w:sz w:val="24"/>
          <w:szCs w:val="24"/>
        </w:rPr>
        <w:t>Community Pharmacies will deliver the service in line with the accompanying Service Level Agreement (SLA)</w:t>
      </w:r>
    </w:p>
    <w:p w14:paraId="29C00588" w14:textId="04E6F36D" w:rsidR="00074220" w:rsidRPr="003924F4" w:rsidRDefault="28714DEA" w:rsidP="001F4DDC">
      <w:pPr>
        <w:numPr>
          <w:ilvl w:val="0"/>
          <w:numId w:val="1"/>
        </w:numPr>
        <w:spacing w:after="0" w:line="240" w:lineRule="auto"/>
        <w:ind w:left="426" w:hanging="426"/>
        <w:rPr>
          <w:rFonts w:ascii="Arial" w:hAnsi="Arial" w:cs="Arial"/>
          <w:sz w:val="24"/>
          <w:szCs w:val="24"/>
        </w:rPr>
      </w:pPr>
      <w:r w:rsidRPr="28714DEA">
        <w:rPr>
          <w:rFonts w:ascii="Arial" w:hAnsi="Arial" w:cs="Arial"/>
          <w:sz w:val="24"/>
          <w:szCs w:val="24"/>
        </w:rPr>
        <w:t>Ensure they have the required equipment for administration of Buvidal®:</w:t>
      </w:r>
    </w:p>
    <w:p w14:paraId="46A0F877" w14:textId="68F1FE3B" w:rsidR="00074220" w:rsidRPr="003924F4" w:rsidRDefault="28714DEA" w:rsidP="001F4DDC">
      <w:pPr>
        <w:numPr>
          <w:ilvl w:val="0"/>
          <w:numId w:val="13"/>
        </w:numPr>
        <w:spacing w:after="0" w:line="240" w:lineRule="auto"/>
        <w:ind w:left="709" w:hanging="284"/>
        <w:rPr>
          <w:rFonts w:ascii="Arial" w:hAnsi="Arial" w:cs="Arial"/>
          <w:sz w:val="24"/>
          <w:szCs w:val="24"/>
        </w:rPr>
      </w:pPr>
      <w:r w:rsidRPr="28714DEA">
        <w:rPr>
          <w:rFonts w:ascii="Arial" w:hAnsi="Arial" w:cs="Arial"/>
          <w:sz w:val="24"/>
          <w:szCs w:val="24"/>
        </w:rPr>
        <w:t>Patient’s dispensed Buvidal® dose</w:t>
      </w:r>
    </w:p>
    <w:p w14:paraId="2868C0B4" w14:textId="0AB257C3" w:rsidR="00074220" w:rsidRPr="003924F4" w:rsidRDefault="28714DEA" w:rsidP="001F4DDC">
      <w:pPr>
        <w:numPr>
          <w:ilvl w:val="0"/>
          <w:numId w:val="13"/>
        </w:numPr>
        <w:spacing w:after="0" w:line="240" w:lineRule="auto"/>
        <w:ind w:left="709" w:hanging="284"/>
        <w:rPr>
          <w:rFonts w:ascii="Arial" w:hAnsi="Arial" w:cs="Arial"/>
          <w:sz w:val="24"/>
          <w:szCs w:val="24"/>
        </w:rPr>
      </w:pPr>
      <w:r w:rsidRPr="28714DEA">
        <w:rPr>
          <w:rFonts w:ascii="Arial" w:hAnsi="Arial" w:cs="Arial"/>
          <w:sz w:val="24"/>
          <w:szCs w:val="24"/>
        </w:rPr>
        <w:t>Gloves</w:t>
      </w:r>
      <w:r w:rsidR="000E0CCC">
        <w:rPr>
          <w:rFonts w:ascii="Arial" w:hAnsi="Arial" w:cs="Arial"/>
          <w:sz w:val="24"/>
          <w:szCs w:val="24"/>
        </w:rPr>
        <w:t xml:space="preserve"> or NHS handwashing instructions</w:t>
      </w:r>
      <w:r w:rsidR="00210153">
        <w:rPr>
          <w:rFonts w:ascii="Arial" w:hAnsi="Arial" w:cs="Arial"/>
          <w:sz w:val="24"/>
          <w:szCs w:val="24"/>
        </w:rPr>
        <w:t xml:space="preserve"> and PPE use</w:t>
      </w:r>
      <w:r w:rsidR="000E0CCC">
        <w:rPr>
          <w:rFonts w:ascii="Arial" w:hAnsi="Arial" w:cs="Arial"/>
          <w:sz w:val="24"/>
          <w:szCs w:val="24"/>
        </w:rPr>
        <w:t xml:space="preserve"> as per current guidance</w:t>
      </w:r>
    </w:p>
    <w:p w14:paraId="55B57A34" w14:textId="2835B98E" w:rsidR="00074220" w:rsidRPr="003924F4" w:rsidRDefault="28714DEA" w:rsidP="001F4DDC">
      <w:pPr>
        <w:numPr>
          <w:ilvl w:val="0"/>
          <w:numId w:val="13"/>
        </w:numPr>
        <w:spacing w:after="0" w:line="240" w:lineRule="auto"/>
        <w:ind w:left="709" w:hanging="284"/>
        <w:rPr>
          <w:rFonts w:ascii="Arial" w:hAnsi="Arial" w:cs="Arial"/>
          <w:sz w:val="24"/>
          <w:szCs w:val="24"/>
        </w:rPr>
      </w:pPr>
      <w:r w:rsidRPr="28714DEA">
        <w:rPr>
          <w:rFonts w:ascii="Arial" w:hAnsi="Arial" w:cs="Arial"/>
          <w:sz w:val="24"/>
          <w:szCs w:val="24"/>
        </w:rPr>
        <w:t>Swabs, cotton wool and plasters</w:t>
      </w:r>
    </w:p>
    <w:p w14:paraId="2E1DFB4D" w14:textId="47A8823D" w:rsidR="00074220" w:rsidRPr="003924F4" w:rsidRDefault="28714DEA" w:rsidP="001F4DDC">
      <w:pPr>
        <w:numPr>
          <w:ilvl w:val="0"/>
          <w:numId w:val="13"/>
        </w:numPr>
        <w:spacing w:after="0" w:line="240" w:lineRule="auto"/>
        <w:ind w:left="709" w:hanging="284"/>
        <w:rPr>
          <w:rFonts w:ascii="Arial" w:hAnsi="Arial" w:cs="Arial"/>
          <w:sz w:val="24"/>
          <w:szCs w:val="24"/>
        </w:rPr>
      </w:pPr>
      <w:r w:rsidRPr="28714DEA">
        <w:rPr>
          <w:rFonts w:ascii="Arial" w:hAnsi="Arial" w:cs="Arial"/>
          <w:sz w:val="24"/>
          <w:szCs w:val="24"/>
        </w:rPr>
        <w:t xml:space="preserve">Sharps bin </w:t>
      </w:r>
    </w:p>
    <w:p w14:paraId="2DCF9008" w14:textId="1029C6FA" w:rsidR="00074220" w:rsidRPr="003924F4" w:rsidRDefault="28714DEA" w:rsidP="001F4DDC">
      <w:pPr>
        <w:numPr>
          <w:ilvl w:val="0"/>
          <w:numId w:val="13"/>
        </w:numPr>
        <w:spacing w:after="0" w:line="240" w:lineRule="auto"/>
        <w:ind w:left="709" w:hanging="284"/>
        <w:rPr>
          <w:rFonts w:ascii="Arial" w:hAnsi="Arial" w:cs="Arial"/>
          <w:sz w:val="24"/>
          <w:szCs w:val="24"/>
        </w:rPr>
      </w:pPr>
      <w:r w:rsidRPr="28714DEA">
        <w:rPr>
          <w:rFonts w:ascii="Arial" w:hAnsi="Arial" w:cs="Arial"/>
          <w:sz w:val="24"/>
          <w:szCs w:val="24"/>
        </w:rPr>
        <w:t>Anaphylaxis kit (and</w:t>
      </w:r>
      <w:bookmarkStart w:id="0" w:name="_GoBack"/>
      <w:bookmarkEnd w:id="0"/>
      <w:r w:rsidRPr="28714DEA">
        <w:rPr>
          <w:rFonts w:ascii="Arial" w:hAnsi="Arial" w:cs="Arial"/>
          <w:sz w:val="24"/>
          <w:szCs w:val="24"/>
        </w:rPr>
        <w:t xml:space="preserve"> be trained in its use as per SLA): </w:t>
      </w:r>
    </w:p>
    <w:p w14:paraId="0ED541A0" w14:textId="1C127187" w:rsidR="00074220" w:rsidRPr="003924F4" w:rsidRDefault="28714DEA" w:rsidP="001F4DDC">
      <w:pPr>
        <w:numPr>
          <w:ilvl w:val="0"/>
          <w:numId w:val="15"/>
        </w:numPr>
        <w:spacing w:after="0" w:line="240" w:lineRule="auto"/>
        <w:ind w:left="1134"/>
        <w:rPr>
          <w:rFonts w:ascii="Arial" w:hAnsi="Arial" w:cs="Arial"/>
          <w:sz w:val="24"/>
          <w:szCs w:val="24"/>
        </w:rPr>
      </w:pPr>
      <w:r w:rsidRPr="28714DEA">
        <w:rPr>
          <w:rFonts w:ascii="Arial" w:hAnsi="Arial" w:cs="Arial"/>
          <w:sz w:val="24"/>
          <w:szCs w:val="24"/>
        </w:rPr>
        <w:t xml:space="preserve">Adrenaline 1:1000 (1mg/1mL) vials </w:t>
      </w:r>
    </w:p>
    <w:p w14:paraId="26434BE0" w14:textId="44766B76" w:rsidR="00074220" w:rsidRPr="003924F4" w:rsidRDefault="28714DEA" w:rsidP="001F4DDC">
      <w:pPr>
        <w:numPr>
          <w:ilvl w:val="0"/>
          <w:numId w:val="15"/>
        </w:numPr>
        <w:spacing w:after="0" w:line="240" w:lineRule="auto"/>
        <w:ind w:left="1134"/>
        <w:rPr>
          <w:rFonts w:ascii="Arial" w:hAnsi="Arial" w:cs="Arial"/>
          <w:sz w:val="24"/>
          <w:szCs w:val="24"/>
        </w:rPr>
      </w:pPr>
      <w:r w:rsidRPr="28714DEA">
        <w:rPr>
          <w:rFonts w:ascii="Arial" w:hAnsi="Arial" w:cs="Arial"/>
          <w:sz w:val="24"/>
          <w:szCs w:val="24"/>
        </w:rPr>
        <w:t>5 x 1mL syringe</w:t>
      </w:r>
    </w:p>
    <w:p w14:paraId="7EC2A56A" w14:textId="7DE49065" w:rsidR="00074220" w:rsidRPr="003924F4" w:rsidRDefault="28714DEA" w:rsidP="001F4DDC">
      <w:pPr>
        <w:numPr>
          <w:ilvl w:val="0"/>
          <w:numId w:val="15"/>
        </w:numPr>
        <w:spacing w:after="0" w:line="240" w:lineRule="auto"/>
        <w:ind w:left="1134"/>
        <w:rPr>
          <w:rFonts w:ascii="Arial" w:hAnsi="Arial" w:cs="Arial"/>
          <w:sz w:val="24"/>
          <w:szCs w:val="24"/>
        </w:rPr>
      </w:pPr>
      <w:r w:rsidRPr="28714DEA">
        <w:rPr>
          <w:rFonts w:ascii="Arial" w:hAnsi="Arial" w:cs="Arial"/>
          <w:sz w:val="24"/>
          <w:szCs w:val="24"/>
        </w:rPr>
        <w:t>5 x 25mm blue (23G) needles</w:t>
      </w:r>
    </w:p>
    <w:p w14:paraId="012A69ED" w14:textId="27277927" w:rsidR="00074220" w:rsidRPr="00CD5BA0" w:rsidRDefault="28714DEA" w:rsidP="001F4DDC">
      <w:pPr>
        <w:numPr>
          <w:ilvl w:val="0"/>
          <w:numId w:val="15"/>
        </w:numPr>
        <w:spacing w:after="0" w:line="240" w:lineRule="auto"/>
        <w:ind w:left="1134"/>
        <w:rPr>
          <w:rFonts w:ascii="Arial" w:eastAsiaTheme="minorEastAsia" w:hAnsi="Arial" w:cs="Arial"/>
          <w:sz w:val="24"/>
          <w:szCs w:val="24"/>
        </w:rPr>
      </w:pPr>
      <w:r w:rsidRPr="28714DEA">
        <w:rPr>
          <w:rFonts w:ascii="Arial" w:hAnsi="Arial" w:cs="Arial"/>
          <w:sz w:val="24"/>
          <w:szCs w:val="24"/>
        </w:rPr>
        <w:t xml:space="preserve">1 x Pocket mask </w:t>
      </w:r>
    </w:p>
    <w:p w14:paraId="4D8F65CD" w14:textId="7A7A8635" w:rsidR="00CD5BA0" w:rsidRPr="003924F4" w:rsidRDefault="28714DEA" w:rsidP="001F4DDC">
      <w:pPr>
        <w:numPr>
          <w:ilvl w:val="0"/>
          <w:numId w:val="1"/>
        </w:numPr>
        <w:spacing w:after="0" w:line="240" w:lineRule="auto"/>
        <w:ind w:left="426" w:hanging="426"/>
        <w:rPr>
          <w:rFonts w:ascii="Arial" w:eastAsiaTheme="minorEastAsia" w:hAnsi="Arial" w:cs="Arial"/>
          <w:sz w:val="24"/>
          <w:szCs w:val="24"/>
        </w:rPr>
      </w:pPr>
      <w:r w:rsidRPr="28714DEA">
        <w:rPr>
          <w:rFonts w:ascii="Arial" w:eastAsiaTheme="minorEastAsia" w:hAnsi="Arial" w:cs="Arial"/>
          <w:sz w:val="24"/>
          <w:szCs w:val="24"/>
        </w:rPr>
        <w:t xml:space="preserve">Buvidal® is a schedule 3 controlled drug (CD).  CD prescription requirements and safe storage regulations apply.  </w:t>
      </w:r>
    </w:p>
    <w:p w14:paraId="5B38FDBC" w14:textId="77777777" w:rsidR="00E32D17" w:rsidRDefault="00E32D17" w:rsidP="001F4DDC">
      <w:pPr>
        <w:spacing w:after="0" w:line="240" w:lineRule="auto"/>
        <w:ind w:left="1276"/>
        <w:contextualSpacing/>
        <w:rPr>
          <w:rFonts w:ascii="Arial" w:hAnsi="Arial" w:cs="Arial"/>
          <w:sz w:val="24"/>
          <w:szCs w:val="24"/>
        </w:rPr>
      </w:pPr>
    </w:p>
    <w:p w14:paraId="308B52F1" w14:textId="77777777" w:rsidR="002A3F7B" w:rsidRPr="003924F4" w:rsidRDefault="002A3F7B" w:rsidP="001F4DDC">
      <w:pPr>
        <w:spacing w:after="0" w:line="240" w:lineRule="auto"/>
        <w:ind w:left="1276"/>
        <w:contextualSpacing/>
        <w:rPr>
          <w:rFonts w:ascii="Arial" w:hAnsi="Arial" w:cs="Arial"/>
          <w:sz w:val="24"/>
          <w:szCs w:val="24"/>
        </w:rPr>
      </w:pPr>
    </w:p>
    <w:p w14:paraId="6CE1D7EB" w14:textId="6D18F7FF" w:rsidR="00424E99" w:rsidRPr="003924F4" w:rsidRDefault="1296DC70" w:rsidP="001F4DDC">
      <w:pPr>
        <w:pStyle w:val="ListParagraph"/>
        <w:numPr>
          <w:ilvl w:val="0"/>
          <w:numId w:val="19"/>
        </w:numPr>
        <w:spacing w:after="0" w:line="240" w:lineRule="auto"/>
        <w:ind w:left="284" w:hanging="284"/>
        <w:rPr>
          <w:rFonts w:ascii="Arial" w:hAnsi="Arial" w:cs="Arial"/>
          <w:b/>
          <w:bCs/>
          <w:sz w:val="24"/>
          <w:szCs w:val="24"/>
        </w:rPr>
      </w:pPr>
      <w:r w:rsidRPr="003924F4">
        <w:rPr>
          <w:rFonts w:ascii="Arial" w:hAnsi="Arial" w:cs="Arial"/>
          <w:b/>
          <w:bCs/>
          <w:sz w:val="24"/>
          <w:szCs w:val="24"/>
        </w:rPr>
        <w:t>R</w:t>
      </w:r>
      <w:r w:rsidR="00426133" w:rsidRPr="003924F4">
        <w:rPr>
          <w:rFonts w:ascii="Arial" w:hAnsi="Arial" w:cs="Arial"/>
          <w:b/>
          <w:bCs/>
          <w:sz w:val="24"/>
          <w:szCs w:val="24"/>
        </w:rPr>
        <w:t xml:space="preserve">eceipt of the prescription and </w:t>
      </w:r>
      <w:r w:rsidR="00DF6302" w:rsidRPr="003924F4">
        <w:rPr>
          <w:rFonts w:ascii="Arial" w:hAnsi="Arial" w:cs="Arial"/>
          <w:b/>
          <w:bCs/>
          <w:sz w:val="24"/>
          <w:szCs w:val="24"/>
        </w:rPr>
        <w:t>Patient Specific Direction (</w:t>
      </w:r>
      <w:r w:rsidR="00426133" w:rsidRPr="003924F4">
        <w:rPr>
          <w:rFonts w:ascii="Arial" w:hAnsi="Arial" w:cs="Arial"/>
          <w:b/>
          <w:bCs/>
          <w:sz w:val="24"/>
          <w:szCs w:val="24"/>
        </w:rPr>
        <w:t>PSD</w:t>
      </w:r>
      <w:r w:rsidR="00DF6302" w:rsidRPr="003924F4">
        <w:rPr>
          <w:rFonts w:ascii="Arial" w:hAnsi="Arial" w:cs="Arial"/>
          <w:b/>
          <w:bCs/>
          <w:sz w:val="24"/>
          <w:szCs w:val="24"/>
        </w:rPr>
        <w:t>)</w:t>
      </w:r>
      <w:r w:rsidR="00F80864">
        <w:rPr>
          <w:rFonts w:ascii="Arial" w:hAnsi="Arial" w:cs="Arial"/>
          <w:b/>
          <w:bCs/>
          <w:sz w:val="24"/>
          <w:szCs w:val="24"/>
        </w:rPr>
        <w:t>:</w:t>
      </w:r>
    </w:p>
    <w:p w14:paraId="27635ABC" w14:textId="77777777" w:rsidR="00DF6302" w:rsidRPr="003924F4" w:rsidRDefault="00DF6302" w:rsidP="001F4DDC">
      <w:pPr>
        <w:spacing w:after="0" w:line="240" w:lineRule="auto"/>
        <w:contextualSpacing/>
        <w:rPr>
          <w:rFonts w:ascii="Arial" w:hAnsi="Arial" w:cs="Arial"/>
          <w:b/>
          <w:bCs/>
          <w:sz w:val="24"/>
          <w:szCs w:val="24"/>
        </w:rPr>
      </w:pPr>
    </w:p>
    <w:p w14:paraId="0CBD7CBA" w14:textId="213F4A8F" w:rsidR="00426133" w:rsidRPr="003924F4" w:rsidRDefault="362112A4" w:rsidP="001F4DDC">
      <w:pPr>
        <w:numPr>
          <w:ilvl w:val="0"/>
          <w:numId w:val="3"/>
        </w:numPr>
        <w:spacing w:after="0" w:line="240" w:lineRule="auto"/>
        <w:ind w:left="426" w:hanging="426"/>
        <w:contextualSpacing/>
        <w:rPr>
          <w:rFonts w:ascii="Arial" w:hAnsi="Arial" w:cs="Arial"/>
          <w:sz w:val="24"/>
          <w:szCs w:val="24"/>
        </w:rPr>
      </w:pPr>
      <w:r w:rsidRPr="362112A4">
        <w:rPr>
          <w:rFonts w:ascii="Arial" w:hAnsi="Arial" w:cs="Arial"/>
          <w:sz w:val="24"/>
          <w:szCs w:val="24"/>
        </w:rPr>
        <w:t>A Pharmacist will undertake</w:t>
      </w:r>
      <w:r w:rsidR="001D2898">
        <w:rPr>
          <w:rFonts w:ascii="Arial" w:hAnsi="Arial" w:cs="Arial"/>
          <w:sz w:val="24"/>
          <w:szCs w:val="24"/>
        </w:rPr>
        <w:t xml:space="preserve"> the</w:t>
      </w:r>
      <w:r w:rsidR="00F2297C">
        <w:rPr>
          <w:rFonts w:ascii="Arial" w:hAnsi="Arial" w:cs="Arial"/>
          <w:sz w:val="24"/>
          <w:szCs w:val="24"/>
        </w:rPr>
        <w:t xml:space="preserve"> standard</w:t>
      </w:r>
      <w:r w:rsidRPr="362112A4">
        <w:rPr>
          <w:rFonts w:ascii="Arial" w:hAnsi="Arial" w:cs="Arial"/>
          <w:sz w:val="24"/>
          <w:szCs w:val="24"/>
        </w:rPr>
        <w:t xml:space="preserve"> clinical review (including a check of GP prescribed medication using ECS)</w:t>
      </w:r>
      <w:r w:rsidR="001D2898">
        <w:rPr>
          <w:rFonts w:ascii="Arial" w:hAnsi="Arial" w:cs="Arial"/>
          <w:sz w:val="24"/>
          <w:szCs w:val="24"/>
        </w:rPr>
        <w:t xml:space="preserve"> and</w:t>
      </w:r>
      <w:r w:rsidRPr="362112A4">
        <w:rPr>
          <w:rFonts w:ascii="Arial" w:hAnsi="Arial" w:cs="Arial"/>
          <w:sz w:val="24"/>
          <w:szCs w:val="24"/>
        </w:rPr>
        <w:t xml:space="preserve"> accuracy checks of the prescription and PSD and ensure stock is ordered.  Where any issues are identified with the </w:t>
      </w:r>
      <w:r w:rsidR="001D2898">
        <w:rPr>
          <w:rFonts w:ascii="Arial" w:hAnsi="Arial" w:cs="Arial"/>
          <w:sz w:val="24"/>
          <w:szCs w:val="24"/>
        </w:rPr>
        <w:t xml:space="preserve">prescription or </w:t>
      </w:r>
      <w:r w:rsidRPr="362112A4">
        <w:rPr>
          <w:rFonts w:ascii="Arial" w:hAnsi="Arial" w:cs="Arial"/>
          <w:sz w:val="24"/>
          <w:szCs w:val="24"/>
        </w:rPr>
        <w:t xml:space="preserve">documentation they will contact the prescriber to discuss.  </w:t>
      </w:r>
    </w:p>
    <w:p w14:paraId="2145C35A" w14:textId="34C45559" w:rsidR="00CD69F7" w:rsidRPr="003924F4" w:rsidRDefault="00BA3963" w:rsidP="001F4DDC">
      <w:pPr>
        <w:numPr>
          <w:ilvl w:val="1"/>
          <w:numId w:val="3"/>
        </w:numPr>
        <w:spacing w:after="0" w:line="240" w:lineRule="auto"/>
        <w:ind w:left="709" w:hanging="283"/>
        <w:contextualSpacing/>
        <w:rPr>
          <w:rFonts w:ascii="Arial" w:hAnsi="Arial" w:cs="Arial"/>
          <w:sz w:val="24"/>
          <w:szCs w:val="24"/>
        </w:rPr>
      </w:pPr>
      <w:r w:rsidRPr="003924F4">
        <w:rPr>
          <w:rFonts w:ascii="Arial" w:hAnsi="Arial" w:cs="Arial"/>
          <w:sz w:val="24"/>
          <w:szCs w:val="24"/>
        </w:rPr>
        <w:t xml:space="preserve">The </w:t>
      </w:r>
      <w:r w:rsidR="00CD69F7" w:rsidRPr="003924F4">
        <w:rPr>
          <w:rFonts w:ascii="Arial" w:hAnsi="Arial" w:cs="Arial"/>
          <w:sz w:val="24"/>
          <w:szCs w:val="24"/>
        </w:rPr>
        <w:t>PSD should include</w:t>
      </w:r>
    </w:p>
    <w:p w14:paraId="0276C903" w14:textId="0337BBB0" w:rsidR="00CD69F7" w:rsidRPr="003924F4" w:rsidRDefault="362112A4" w:rsidP="001F4DDC">
      <w:pPr>
        <w:numPr>
          <w:ilvl w:val="2"/>
          <w:numId w:val="3"/>
        </w:numPr>
        <w:spacing w:after="0" w:line="240" w:lineRule="auto"/>
        <w:ind w:left="993"/>
        <w:contextualSpacing/>
        <w:rPr>
          <w:rFonts w:ascii="Arial" w:hAnsi="Arial" w:cs="Arial"/>
          <w:sz w:val="24"/>
          <w:szCs w:val="24"/>
        </w:rPr>
      </w:pPr>
      <w:r w:rsidRPr="362112A4">
        <w:rPr>
          <w:rFonts w:ascii="Arial" w:hAnsi="Arial" w:cs="Arial"/>
          <w:sz w:val="24"/>
          <w:szCs w:val="24"/>
        </w:rPr>
        <w:t xml:space="preserve">Patient’s details: name, and CHI </w:t>
      </w:r>
      <w:r w:rsidR="00210153">
        <w:rPr>
          <w:rFonts w:ascii="Arial" w:hAnsi="Arial" w:cs="Arial"/>
          <w:sz w:val="24"/>
          <w:szCs w:val="24"/>
        </w:rPr>
        <w:t xml:space="preserve">and contact number </w:t>
      </w:r>
      <w:r w:rsidRPr="362112A4">
        <w:rPr>
          <w:rFonts w:ascii="Arial" w:hAnsi="Arial" w:cs="Arial"/>
          <w:sz w:val="24"/>
          <w:szCs w:val="24"/>
        </w:rPr>
        <w:t>as a minimum</w:t>
      </w:r>
    </w:p>
    <w:p w14:paraId="518FEAD2" w14:textId="5C091D88" w:rsidR="00CD69F7" w:rsidRPr="003924F4" w:rsidRDefault="00CD69F7" w:rsidP="001F4DDC">
      <w:pPr>
        <w:numPr>
          <w:ilvl w:val="2"/>
          <w:numId w:val="3"/>
        </w:numPr>
        <w:spacing w:after="0" w:line="240" w:lineRule="auto"/>
        <w:ind w:left="993"/>
        <w:contextualSpacing/>
        <w:rPr>
          <w:rFonts w:ascii="Arial" w:hAnsi="Arial" w:cs="Arial"/>
          <w:sz w:val="24"/>
          <w:szCs w:val="24"/>
        </w:rPr>
      </w:pPr>
      <w:r w:rsidRPr="003924F4">
        <w:rPr>
          <w:rFonts w:ascii="Arial" w:hAnsi="Arial" w:cs="Arial"/>
          <w:sz w:val="24"/>
          <w:szCs w:val="24"/>
        </w:rPr>
        <w:t>Buvidal</w:t>
      </w:r>
      <w:r w:rsidR="00DC19F4" w:rsidRPr="003924F4">
        <w:rPr>
          <w:rFonts w:ascii="Arial" w:hAnsi="Arial" w:cs="Arial"/>
          <w:sz w:val="24"/>
          <w:szCs w:val="24"/>
          <w:vertAlign w:val="superscript"/>
        </w:rPr>
        <w:t>®</w:t>
      </w:r>
      <w:r w:rsidRPr="003924F4">
        <w:rPr>
          <w:rFonts w:ascii="Arial" w:hAnsi="Arial" w:cs="Arial"/>
          <w:sz w:val="24"/>
          <w:szCs w:val="24"/>
        </w:rPr>
        <w:t xml:space="preserve"> strength</w:t>
      </w:r>
      <w:r w:rsidR="00651169" w:rsidRPr="003924F4">
        <w:rPr>
          <w:rFonts w:ascii="Arial" w:hAnsi="Arial" w:cs="Arial"/>
          <w:sz w:val="24"/>
          <w:szCs w:val="24"/>
        </w:rPr>
        <w:t>,</w:t>
      </w:r>
      <w:r w:rsidRPr="003924F4">
        <w:rPr>
          <w:rFonts w:ascii="Arial" w:hAnsi="Arial" w:cs="Arial"/>
          <w:sz w:val="24"/>
          <w:szCs w:val="24"/>
        </w:rPr>
        <w:t xml:space="preserve"> </w:t>
      </w:r>
      <w:r w:rsidR="003924F4" w:rsidRPr="003924F4">
        <w:rPr>
          <w:rFonts w:ascii="Arial" w:hAnsi="Arial" w:cs="Arial"/>
          <w:sz w:val="24"/>
          <w:szCs w:val="24"/>
        </w:rPr>
        <w:t xml:space="preserve">dose, </w:t>
      </w:r>
      <w:r w:rsidR="00651169" w:rsidRPr="003924F4">
        <w:rPr>
          <w:rFonts w:ascii="Arial" w:hAnsi="Arial" w:cs="Arial"/>
          <w:sz w:val="24"/>
          <w:szCs w:val="24"/>
        </w:rPr>
        <w:t xml:space="preserve">frequency (weekly or monthly) </w:t>
      </w:r>
      <w:r w:rsidR="00F2297C">
        <w:rPr>
          <w:rFonts w:ascii="Arial" w:hAnsi="Arial" w:cs="Arial"/>
          <w:sz w:val="24"/>
          <w:szCs w:val="24"/>
        </w:rPr>
        <w:t xml:space="preserve">and expiry date of PSD </w:t>
      </w:r>
      <w:r w:rsidR="00651169" w:rsidRPr="003924F4">
        <w:rPr>
          <w:rFonts w:ascii="Arial" w:hAnsi="Arial" w:cs="Arial"/>
          <w:sz w:val="24"/>
          <w:szCs w:val="24"/>
        </w:rPr>
        <w:t xml:space="preserve"> </w:t>
      </w:r>
    </w:p>
    <w:p w14:paraId="069F2048" w14:textId="3B63B0B0" w:rsidR="00CD69F7" w:rsidRPr="003924F4" w:rsidRDefault="00CD69F7" w:rsidP="001F4DDC">
      <w:pPr>
        <w:numPr>
          <w:ilvl w:val="2"/>
          <w:numId w:val="3"/>
        </w:numPr>
        <w:spacing w:after="0" w:line="240" w:lineRule="auto"/>
        <w:ind w:left="993"/>
        <w:contextualSpacing/>
        <w:rPr>
          <w:rFonts w:ascii="Arial" w:hAnsi="Arial" w:cs="Arial"/>
          <w:sz w:val="24"/>
          <w:szCs w:val="24"/>
        </w:rPr>
      </w:pPr>
      <w:r w:rsidRPr="003924F4">
        <w:rPr>
          <w:rFonts w:ascii="Arial" w:hAnsi="Arial" w:cs="Arial"/>
          <w:sz w:val="24"/>
          <w:szCs w:val="24"/>
        </w:rPr>
        <w:t>Prescriber</w:t>
      </w:r>
      <w:r w:rsidR="00127DF4" w:rsidRPr="003924F4">
        <w:rPr>
          <w:rFonts w:ascii="Arial" w:hAnsi="Arial" w:cs="Arial"/>
          <w:sz w:val="24"/>
          <w:szCs w:val="24"/>
        </w:rPr>
        <w:t>’</w:t>
      </w:r>
      <w:r w:rsidRPr="003924F4">
        <w:rPr>
          <w:rFonts w:ascii="Arial" w:hAnsi="Arial" w:cs="Arial"/>
          <w:sz w:val="24"/>
          <w:szCs w:val="24"/>
        </w:rPr>
        <w:t xml:space="preserve">s </w:t>
      </w:r>
      <w:r w:rsidR="00127DF4" w:rsidRPr="003924F4">
        <w:rPr>
          <w:rFonts w:ascii="Arial" w:hAnsi="Arial" w:cs="Arial"/>
          <w:sz w:val="24"/>
          <w:szCs w:val="24"/>
        </w:rPr>
        <w:t xml:space="preserve">details: </w:t>
      </w:r>
      <w:r w:rsidRPr="003924F4">
        <w:rPr>
          <w:rFonts w:ascii="Arial" w:hAnsi="Arial" w:cs="Arial"/>
          <w:sz w:val="24"/>
          <w:szCs w:val="24"/>
        </w:rPr>
        <w:t>name</w:t>
      </w:r>
      <w:r w:rsidR="00210153">
        <w:rPr>
          <w:rFonts w:ascii="Arial" w:hAnsi="Arial" w:cs="Arial"/>
          <w:sz w:val="24"/>
          <w:szCs w:val="24"/>
        </w:rPr>
        <w:t>,</w:t>
      </w:r>
      <w:r w:rsidR="00214921">
        <w:rPr>
          <w:rFonts w:ascii="Arial" w:hAnsi="Arial" w:cs="Arial"/>
          <w:sz w:val="24"/>
          <w:szCs w:val="24"/>
        </w:rPr>
        <w:t xml:space="preserve"> registration number if NMP and</w:t>
      </w:r>
      <w:r w:rsidR="00210153">
        <w:rPr>
          <w:rFonts w:ascii="Arial" w:hAnsi="Arial" w:cs="Arial"/>
          <w:sz w:val="24"/>
          <w:szCs w:val="24"/>
        </w:rPr>
        <w:t xml:space="preserve"> service</w:t>
      </w:r>
      <w:r w:rsidR="00214921">
        <w:rPr>
          <w:rFonts w:ascii="Arial" w:hAnsi="Arial" w:cs="Arial"/>
          <w:sz w:val="24"/>
          <w:szCs w:val="24"/>
        </w:rPr>
        <w:t xml:space="preserve"> name</w:t>
      </w:r>
      <w:r w:rsidRPr="003924F4">
        <w:rPr>
          <w:rFonts w:ascii="Arial" w:hAnsi="Arial" w:cs="Arial"/>
          <w:sz w:val="24"/>
          <w:szCs w:val="24"/>
        </w:rPr>
        <w:t xml:space="preserve"> </w:t>
      </w:r>
    </w:p>
    <w:p w14:paraId="195DD6EB" w14:textId="75D6A92A" w:rsidR="008D3FAB" w:rsidRPr="003924F4" w:rsidRDefault="008D3FAB" w:rsidP="001F4DDC">
      <w:pPr>
        <w:numPr>
          <w:ilvl w:val="2"/>
          <w:numId w:val="3"/>
        </w:numPr>
        <w:spacing w:after="0" w:line="240" w:lineRule="auto"/>
        <w:ind w:left="993"/>
        <w:contextualSpacing/>
        <w:rPr>
          <w:rFonts w:ascii="Arial" w:hAnsi="Arial" w:cs="Arial"/>
          <w:sz w:val="24"/>
          <w:szCs w:val="24"/>
        </w:rPr>
      </w:pPr>
      <w:r w:rsidRPr="003924F4">
        <w:rPr>
          <w:rFonts w:ascii="Arial" w:hAnsi="Arial" w:cs="Arial"/>
          <w:sz w:val="24"/>
          <w:szCs w:val="24"/>
        </w:rPr>
        <w:t>Pharmacy name</w:t>
      </w:r>
    </w:p>
    <w:p w14:paraId="31C5FD6C" w14:textId="34018D51" w:rsidR="00DF6302" w:rsidRPr="003924F4" w:rsidRDefault="362112A4" w:rsidP="001F4DDC">
      <w:pPr>
        <w:numPr>
          <w:ilvl w:val="0"/>
          <w:numId w:val="3"/>
        </w:numPr>
        <w:spacing w:after="0" w:line="240" w:lineRule="auto"/>
        <w:ind w:left="426" w:hanging="426"/>
        <w:contextualSpacing/>
        <w:rPr>
          <w:rFonts w:ascii="Arial" w:hAnsi="Arial" w:cs="Arial"/>
          <w:sz w:val="24"/>
          <w:szCs w:val="24"/>
        </w:rPr>
      </w:pPr>
      <w:r w:rsidRPr="362112A4">
        <w:rPr>
          <w:rFonts w:ascii="Arial" w:hAnsi="Arial" w:cs="Arial"/>
          <w:sz w:val="24"/>
          <w:szCs w:val="24"/>
        </w:rPr>
        <w:lastRenderedPageBreak/>
        <w:t xml:space="preserve">If the prescriber is a </w:t>
      </w:r>
      <w:r w:rsidR="00F80864">
        <w:rPr>
          <w:rFonts w:ascii="Arial" w:hAnsi="Arial" w:cs="Arial"/>
          <w:sz w:val="24"/>
          <w:szCs w:val="24"/>
        </w:rPr>
        <w:t>p</w:t>
      </w:r>
      <w:r w:rsidRPr="362112A4">
        <w:rPr>
          <w:rFonts w:ascii="Arial" w:hAnsi="Arial" w:cs="Arial"/>
          <w:sz w:val="24"/>
          <w:szCs w:val="24"/>
        </w:rPr>
        <w:t>harmacist who works within the administering pharmacy the clinical review and accuracy check should be undertaken by a separate, suitably qu</w:t>
      </w:r>
      <w:r w:rsidR="00F80864">
        <w:rPr>
          <w:rFonts w:ascii="Arial" w:hAnsi="Arial" w:cs="Arial"/>
          <w:sz w:val="24"/>
          <w:szCs w:val="24"/>
        </w:rPr>
        <w:t>alified healthcare professional</w:t>
      </w:r>
    </w:p>
    <w:p w14:paraId="17E45083" w14:textId="7EEB1F6E" w:rsidR="00426133" w:rsidRDefault="00426133" w:rsidP="001F4DDC">
      <w:pPr>
        <w:numPr>
          <w:ilvl w:val="0"/>
          <w:numId w:val="3"/>
        </w:numPr>
        <w:spacing w:after="0" w:line="240" w:lineRule="auto"/>
        <w:ind w:left="426" w:hanging="426"/>
        <w:contextualSpacing/>
        <w:rPr>
          <w:rFonts w:ascii="Arial" w:hAnsi="Arial" w:cs="Arial"/>
          <w:sz w:val="24"/>
          <w:szCs w:val="24"/>
        </w:rPr>
      </w:pPr>
      <w:r w:rsidRPr="003924F4">
        <w:rPr>
          <w:rFonts w:ascii="Arial" w:hAnsi="Arial" w:cs="Arial"/>
          <w:sz w:val="24"/>
          <w:szCs w:val="24"/>
        </w:rPr>
        <w:t>Confirm</w:t>
      </w:r>
      <w:r w:rsidR="00F30425">
        <w:rPr>
          <w:rFonts w:ascii="Arial" w:hAnsi="Arial" w:cs="Arial"/>
          <w:sz w:val="24"/>
          <w:szCs w:val="24"/>
        </w:rPr>
        <w:t xml:space="preserve"> date next </w:t>
      </w:r>
      <w:r w:rsidR="00F30425" w:rsidRPr="28714DEA">
        <w:rPr>
          <w:rFonts w:ascii="Arial" w:eastAsiaTheme="minorEastAsia" w:hAnsi="Arial" w:cs="Arial"/>
          <w:sz w:val="24"/>
          <w:szCs w:val="24"/>
        </w:rPr>
        <w:t>Buvidal®</w:t>
      </w:r>
      <w:r w:rsidR="00F30425">
        <w:rPr>
          <w:rFonts w:ascii="Arial" w:eastAsiaTheme="minorEastAsia" w:hAnsi="Arial" w:cs="Arial"/>
          <w:sz w:val="24"/>
          <w:szCs w:val="24"/>
        </w:rPr>
        <w:t xml:space="preserve"> injection is due</w:t>
      </w:r>
      <w:r w:rsidR="00F30425">
        <w:rPr>
          <w:rFonts w:ascii="Arial" w:hAnsi="Arial" w:cs="Arial"/>
          <w:sz w:val="24"/>
          <w:szCs w:val="24"/>
        </w:rPr>
        <w:t>, as noted on the PSD provided by the SUS prescribing service.  Confirm this date</w:t>
      </w:r>
      <w:r w:rsidRPr="003924F4">
        <w:rPr>
          <w:rFonts w:ascii="Arial" w:hAnsi="Arial" w:cs="Arial"/>
          <w:sz w:val="24"/>
          <w:szCs w:val="24"/>
        </w:rPr>
        <w:t xml:space="preserve"> with patient</w:t>
      </w:r>
      <w:r w:rsidR="00941286" w:rsidRPr="003924F4">
        <w:rPr>
          <w:rFonts w:ascii="Arial" w:hAnsi="Arial" w:cs="Arial"/>
          <w:sz w:val="24"/>
          <w:szCs w:val="24"/>
        </w:rPr>
        <w:t xml:space="preserve"> and make appointment</w:t>
      </w:r>
    </w:p>
    <w:p w14:paraId="2EB4C939" w14:textId="40CBCFC2" w:rsidR="006E07AE" w:rsidRDefault="006E07AE" w:rsidP="001F4DDC">
      <w:pPr>
        <w:numPr>
          <w:ilvl w:val="0"/>
          <w:numId w:val="3"/>
        </w:numPr>
        <w:spacing w:after="0" w:line="240" w:lineRule="auto"/>
        <w:ind w:left="426" w:hanging="426"/>
        <w:contextualSpacing/>
        <w:rPr>
          <w:rFonts w:ascii="Arial" w:hAnsi="Arial" w:cs="Arial"/>
          <w:sz w:val="24"/>
          <w:szCs w:val="24"/>
        </w:rPr>
      </w:pPr>
      <w:r>
        <w:rPr>
          <w:rFonts w:ascii="Arial" w:hAnsi="Arial" w:cs="Arial"/>
          <w:sz w:val="24"/>
          <w:szCs w:val="24"/>
        </w:rPr>
        <w:t>Confirm that the patient has consented to administration of Buvidal</w:t>
      </w:r>
      <w:r w:rsidRPr="006E07AE">
        <w:rPr>
          <w:rFonts w:ascii="Arial" w:hAnsi="Arial" w:cs="Arial"/>
          <w:sz w:val="24"/>
          <w:szCs w:val="24"/>
          <w:vertAlign w:val="superscript"/>
        </w:rPr>
        <w:t>®</w:t>
      </w:r>
      <w:r>
        <w:rPr>
          <w:rFonts w:ascii="Arial" w:hAnsi="Arial" w:cs="Arial"/>
          <w:sz w:val="24"/>
          <w:szCs w:val="24"/>
        </w:rPr>
        <w:t xml:space="preserve"> </w:t>
      </w:r>
      <w:r w:rsidR="00BC5553">
        <w:rPr>
          <w:rFonts w:ascii="Arial" w:hAnsi="Arial" w:cs="Arial"/>
          <w:sz w:val="24"/>
          <w:szCs w:val="24"/>
        </w:rPr>
        <w:t xml:space="preserve">by the pharmacy </w:t>
      </w:r>
      <w:r>
        <w:rPr>
          <w:rFonts w:ascii="Arial" w:hAnsi="Arial" w:cs="Arial"/>
          <w:sz w:val="24"/>
          <w:szCs w:val="24"/>
        </w:rPr>
        <w:t>and information sharing</w:t>
      </w:r>
      <w:r w:rsidR="00BC5553">
        <w:rPr>
          <w:rFonts w:ascii="Arial" w:hAnsi="Arial" w:cs="Arial"/>
          <w:sz w:val="24"/>
          <w:szCs w:val="24"/>
        </w:rPr>
        <w:t xml:space="preserve"> as outlined in the consent form</w:t>
      </w:r>
      <w:r w:rsidR="00471F9B">
        <w:rPr>
          <w:rFonts w:ascii="Arial" w:hAnsi="Arial" w:cs="Arial"/>
          <w:sz w:val="24"/>
          <w:szCs w:val="24"/>
        </w:rPr>
        <w:t xml:space="preserve"> (Appendix 1)</w:t>
      </w:r>
      <w:r w:rsidR="00BC5553">
        <w:rPr>
          <w:rFonts w:ascii="Arial" w:hAnsi="Arial" w:cs="Arial"/>
          <w:sz w:val="24"/>
          <w:szCs w:val="24"/>
        </w:rPr>
        <w:t xml:space="preserve"> completed with the Buvidal</w:t>
      </w:r>
      <w:r w:rsidR="00471F9B" w:rsidRPr="00471F9B">
        <w:rPr>
          <w:rFonts w:ascii="Arial" w:hAnsi="Arial" w:cs="Arial"/>
          <w:sz w:val="24"/>
          <w:szCs w:val="24"/>
          <w:vertAlign w:val="superscript"/>
        </w:rPr>
        <w:t>®</w:t>
      </w:r>
      <w:r w:rsidR="00BC5553">
        <w:rPr>
          <w:rFonts w:ascii="Arial" w:hAnsi="Arial" w:cs="Arial"/>
          <w:sz w:val="24"/>
          <w:szCs w:val="24"/>
        </w:rPr>
        <w:t xml:space="preserve"> prescriber</w:t>
      </w:r>
      <w:r>
        <w:rPr>
          <w:rFonts w:ascii="Arial" w:hAnsi="Arial" w:cs="Arial"/>
          <w:sz w:val="24"/>
          <w:szCs w:val="24"/>
        </w:rPr>
        <w:t>.</w:t>
      </w:r>
      <w:r w:rsidR="00471F9B">
        <w:rPr>
          <w:rFonts w:ascii="Arial" w:hAnsi="Arial" w:cs="Arial"/>
          <w:sz w:val="24"/>
          <w:szCs w:val="24"/>
        </w:rPr>
        <w:t xml:space="preserve"> </w:t>
      </w:r>
    </w:p>
    <w:p w14:paraId="377BCF55" w14:textId="31FFA801" w:rsidR="00BC5553" w:rsidRPr="003924F4" w:rsidRDefault="00BC5553" w:rsidP="001F4DDC">
      <w:pPr>
        <w:numPr>
          <w:ilvl w:val="0"/>
          <w:numId w:val="3"/>
        </w:numPr>
        <w:spacing w:after="0" w:line="240" w:lineRule="auto"/>
        <w:ind w:left="426" w:hanging="426"/>
        <w:contextualSpacing/>
        <w:rPr>
          <w:rFonts w:ascii="Arial" w:hAnsi="Arial" w:cs="Arial"/>
          <w:sz w:val="24"/>
          <w:szCs w:val="24"/>
        </w:rPr>
      </w:pPr>
      <w:r>
        <w:rPr>
          <w:rFonts w:ascii="Arial" w:hAnsi="Arial" w:cs="Arial"/>
          <w:sz w:val="24"/>
          <w:szCs w:val="24"/>
        </w:rPr>
        <w:t>Seek consent from the patient on each occasion before accessing the patient’s ECS.</w:t>
      </w:r>
    </w:p>
    <w:p w14:paraId="74C1D753" w14:textId="77777777" w:rsidR="003924F4" w:rsidRDefault="003924F4" w:rsidP="001F4DDC">
      <w:pPr>
        <w:spacing w:after="0" w:line="240" w:lineRule="auto"/>
        <w:ind w:left="284"/>
        <w:contextualSpacing/>
        <w:rPr>
          <w:rFonts w:ascii="Arial" w:hAnsi="Arial" w:cs="Arial"/>
          <w:sz w:val="24"/>
          <w:szCs w:val="24"/>
        </w:rPr>
      </w:pPr>
    </w:p>
    <w:p w14:paraId="504DDAF2" w14:textId="77777777" w:rsidR="002A3F7B" w:rsidRPr="003924F4" w:rsidRDefault="002A3F7B" w:rsidP="001F4DDC">
      <w:pPr>
        <w:spacing w:after="0" w:line="240" w:lineRule="auto"/>
        <w:ind w:left="284"/>
        <w:contextualSpacing/>
        <w:rPr>
          <w:rFonts w:ascii="Arial" w:hAnsi="Arial" w:cs="Arial"/>
          <w:sz w:val="24"/>
          <w:szCs w:val="24"/>
        </w:rPr>
      </w:pPr>
    </w:p>
    <w:p w14:paraId="6313A65E" w14:textId="71EEED31" w:rsidR="0085345A" w:rsidRPr="003924F4" w:rsidRDefault="0085345A" w:rsidP="001F4DDC">
      <w:pPr>
        <w:pStyle w:val="ListParagraph"/>
        <w:numPr>
          <w:ilvl w:val="0"/>
          <w:numId w:val="19"/>
        </w:numPr>
        <w:spacing w:after="0" w:line="240" w:lineRule="auto"/>
        <w:ind w:left="284" w:hanging="284"/>
        <w:rPr>
          <w:rFonts w:ascii="Arial" w:hAnsi="Arial" w:cs="Arial"/>
          <w:b/>
          <w:bCs/>
          <w:sz w:val="24"/>
          <w:szCs w:val="24"/>
        </w:rPr>
      </w:pPr>
      <w:r w:rsidRPr="003924F4">
        <w:rPr>
          <w:rFonts w:ascii="Arial" w:hAnsi="Arial" w:cs="Arial"/>
          <w:b/>
          <w:bCs/>
          <w:sz w:val="24"/>
          <w:szCs w:val="24"/>
        </w:rPr>
        <w:t>Pre-injection Process</w:t>
      </w:r>
      <w:r w:rsidR="00F80864">
        <w:rPr>
          <w:rFonts w:ascii="Arial" w:hAnsi="Arial" w:cs="Arial"/>
          <w:b/>
          <w:bCs/>
          <w:sz w:val="24"/>
          <w:szCs w:val="24"/>
        </w:rPr>
        <w:t>:</w:t>
      </w:r>
      <w:r w:rsidRPr="003924F4">
        <w:rPr>
          <w:rFonts w:ascii="Arial" w:hAnsi="Arial" w:cs="Arial"/>
          <w:b/>
          <w:bCs/>
          <w:sz w:val="24"/>
          <w:szCs w:val="24"/>
        </w:rPr>
        <w:t xml:space="preserve"> </w:t>
      </w:r>
    </w:p>
    <w:p w14:paraId="03E25A2A" w14:textId="77777777" w:rsidR="0085345A" w:rsidRPr="003924F4" w:rsidRDefault="0085345A" w:rsidP="001F4DDC">
      <w:pPr>
        <w:spacing w:after="0" w:line="240" w:lineRule="auto"/>
        <w:contextualSpacing/>
        <w:rPr>
          <w:rFonts w:ascii="Arial" w:hAnsi="Arial" w:cs="Arial"/>
          <w:sz w:val="24"/>
          <w:szCs w:val="24"/>
        </w:rPr>
      </w:pPr>
    </w:p>
    <w:p w14:paraId="08970BF4" w14:textId="77777777" w:rsidR="00F30425" w:rsidRDefault="00F30425" w:rsidP="00F30425">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 xml:space="preserve">Confirm dose due within window period for administration </w:t>
      </w:r>
      <w:r w:rsidRPr="003924F4">
        <w:rPr>
          <w:rFonts w:ascii="Arial" w:hAnsi="Arial" w:cs="Arial"/>
          <w:sz w:val="24"/>
          <w:szCs w:val="24"/>
        </w:rPr>
        <w:t>(+/- 2 days for weekly doses, +/- 7 days for monthly doses)</w:t>
      </w:r>
    </w:p>
    <w:p w14:paraId="07E0E3B1" w14:textId="454D5798" w:rsidR="00F30425" w:rsidRPr="00F30425" w:rsidRDefault="00F30425" w:rsidP="00F30425">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If there are any concerns regarding suitability to issue the dose contact keyworker/prescriber prior to giving dose</w:t>
      </w:r>
    </w:p>
    <w:p w14:paraId="47CF60FF" w14:textId="0EDD0AEA" w:rsidR="003924F4" w:rsidRDefault="0085345A" w:rsidP="001F4DDC">
      <w:pPr>
        <w:numPr>
          <w:ilvl w:val="0"/>
          <w:numId w:val="4"/>
        </w:numPr>
        <w:spacing w:after="0" w:line="240" w:lineRule="auto"/>
        <w:ind w:left="426" w:hanging="426"/>
        <w:contextualSpacing/>
        <w:rPr>
          <w:rFonts w:ascii="Arial" w:hAnsi="Arial" w:cs="Arial"/>
          <w:sz w:val="24"/>
          <w:szCs w:val="24"/>
        </w:rPr>
      </w:pPr>
      <w:r w:rsidRPr="003924F4">
        <w:rPr>
          <w:rFonts w:ascii="Arial" w:hAnsi="Arial" w:cs="Arial"/>
          <w:sz w:val="24"/>
          <w:szCs w:val="24"/>
        </w:rPr>
        <w:t>C</w:t>
      </w:r>
      <w:r w:rsidR="00BC5553">
        <w:rPr>
          <w:rFonts w:ascii="Arial" w:hAnsi="Arial" w:cs="Arial"/>
          <w:sz w:val="24"/>
          <w:szCs w:val="24"/>
        </w:rPr>
        <w:t>heck</w:t>
      </w:r>
      <w:r w:rsidR="00555D4E">
        <w:rPr>
          <w:rFonts w:ascii="Arial" w:hAnsi="Arial" w:cs="Arial"/>
          <w:sz w:val="24"/>
          <w:szCs w:val="24"/>
        </w:rPr>
        <w:t xml:space="preserve"> patient</w:t>
      </w:r>
      <w:r w:rsidR="003924F4">
        <w:rPr>
          <w:rFonts w:ascii="Arial" w:hAnsi="Arial" w:cs="Arial"/>
          <w:sz w:val="24"/>
          <w:szCs w:val="24"/>
        </w:rPr>
        <w:t>:</w:t>
      </w:r>
    </w:p>
    <w:p w14:paraId="12698869" w14:textId="159911C9" w:rsidR="0085345A" w:rsidRDefault="001D2898"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t>i</w:t>
      </w:r>
      <w:r w:rsidR="0085345A" w:rsidRPr="003924F4">
        <w:rPr>
          <w:rFonts w:ascii="Arial" w:hAnsi="Arial" w:cs="Arial"/>
          <w:sz w:val="24"/>
          <w:szCs w:val="24"/>
        </w:rPr>
        <w:t>dentity</w:t>
      </w:r>
      <w:r w:rsidR="003924F4">
        <w:rPr>
          <w:rFonts w:ascii="Arial" w:hAnsi="Arial" w:cs="Arial"/>
          <w:sz w:val="24"/>
          <w:szCs w:val="24"/>
        </w:rPr>
        <w:t>.  Ask</w:t>
      </w:r>
      <w:r w:rsidR="0085345A" w:rsidRPr="003924F4">
        <w:rPr>
          <w:rFonts w:ascii="Arial" w:hAnsi="Arial" w:cs="Arial"/>
          <w:sz w:val="24"/>
          <w:szCs w:val="24"/>
        </w:rPr>
        <w:t xml:space="preserve"> them to confirm their name and </w:t>
      </w:r>
      <w:r w:rsidR="00B22EA6" w:rsidRPr="003924F4">
        <w:rPr>
          <w:rFonts w:ascii="Arial" w:hAnsi="Arial" w:cs="Arial"/>
          <w:sz w:val="24"/>
          <w:szCs w:val="24"/>
        </w:rPr>
        <w:t>date of birth</w:t>
      </w:r>
      <w:r w:rsidR="003924F4">
        <w:rPr>
          <w:rFonts w:ascii="Arial" w:hAnsi="Arial" w:cs="Arial"/>
          <w:sz w:val="24"/>
          <w:szCs w:val="24"/>
        </w:rPr>
        <w:t>.  Check</w:t>
      </w:r>
      <w:r w:rsidR="0085345A" w:rsidRPr="003924F4">
        <w:rPr>
          <w:rFonts w:ascii="Arial" w:hAnsi="Arial" w:cs="Arial"/>
          <w:sz w:val="24"/>
          <w:szCs w:val="24"/>
        </w:rPr>
        <w:t xml:space="preserve"> that it corresponds with</w:t>
      </w:r>
      <w:r w:rsidR="003924F4">
        <w:rPr>
          <w:rFonts w:ascii="Arial" w:hAnsi="Arial" w:cs="Arial"/>
          <w:sz w:val="24"/>
          <w:szCs w:val="24"/>
        </w:rPr>
        <w:t xml:space="preserve"> the prescription</w:t>
      </w:r>
      <w:r w:rsidR="0085345A" w:rsidRPr="003924F4">
        <w:rPr>
          <w:rFonts w:ascii="Arial" w:hAnsi="Arial" w:cs="Arial"/>
          <w:sz w:val="24"/>
          <w:szCs w:val="24"/>
        </w:rPr>
        <w:t xml:space="preserve"> </w:t>
      </w:r>
      <w:r w:rsidR="003924F4">
        <w:rPr>
          <w:rFonts w:ascii="Arial" w:hAnsi="Arial" w:cs="Arial"/>
          <w:sz w:val="24"/>
          <w:szCs w:val="24"/>
        </w:rPr>
        <w:t>PSD</w:t>
      </w:r>
      <w:r w:rsidR="0085345A" w:rsidRPr="003924F4">
        <w:rPr>
          <w:rFonts w:ascii="Arial" w:hAnsi="Arial" w:cs="Arial"/>
          <w:sz w:val="24"/>
          <w:szCs w:val="24"/>
        </w:rPr>
        <w:t xml:space="preserve"> and dispensed medication</w:t>
      </w:r>
    </w:p>
    <w:p w14:paraId="75A2E5C7" w14:textId="0EA032BC" w:rsidR="0085345A" w:rsidRPr="003924F4" w:rsidRDefault="0085345A" w:rsidP="001F4DDC">
      <w:pPr>
        <w:numPr>
          <w:ilvl w:val="1"/>
          <w:numId w:val="4"/>
        </w:numPr>
        <w:spacing w:after="0" w:line="240" w:lineRule="auto"/>
        <w:ind w:left="709" w:hanging="283"/>
        <w:contextualSpacing/>
        <w:rPr>
          <w:rFonts w:ascii="Arial" w:hAnsi="Arial" w:cs="Arial"/>
          <w:sz w:val="24"/>
          <w:szCs w:val="24"/>
        </w:rPr>
      </w:pPr>
      <w:r w:rsidRPr="003924F4">
        <w:rPr>
          <w:rFonts w:ascii="Arial" w:hAnsi="Arial" w:cs="Arial"/>
          <w:sz w:val="24"/>
          <w:szCs w:val="24"/>
        </w:rPr>
        <w:t xml:space="preserve">understands the </w:t>
      </w:r>
      <w:r w:rsidR="159D25F1" w:rsidRPr="003924F4">
        <w:rPr>
          <w:rFonts w:ascii="Arial" w:hAnsi="Arial" w:cs="Arial"/>
          <w:sz w:val="24"/>
          <w:szCs w:val="24"/>
        </w:rPr>
        <w:t>long-acting</w:t>
      </w:r>
      <w:r w:rsidRPr="003924F4">
        <w:rPr>
          <w:rFonts w:ascii="Arial" w:hAnsi="Arial" w:cs="Arial"/>
          <w:sz w:val="24"/>
          <w:szCs w:val="24"/>
        </w:rPr>
        <w:t xml:space="preserve"> nature of the product and is aware of adverse effects (provide and use Buvidal</w:t>
      </w:r>
      <w:r w:rsidR="00DC19F4" w:rsidRPr="00BC5553">
        <w:rPr>
          <w:rFonts w:ascii="Arial" w:hAnsi="Arial" w:cs="Arial"/>
          <w:sz w:val="24"/>
          <w:szCs w:val="24"/>
          <w:vertAlign w:val="superscript"/>
        </w:rPr>
        <w:t>®</w:t>
      </w:r>
      <w:r w:rsidRPr="003924F4">
        <w:rPr>
          <w:rFonts w:ascii="Arial" w:hAnsi="Arial" w:cs="Arial"/>
          <w:sz w:val="24"/>
          <w:szCs w:val="24"/>
        </w:rPr>
        <w:t xml:space="preserve"> patient information leaflet</w:t>
      </w:r>
      <w:r w:rsidR="00F30425">
        <w:rPr>
          <w:rFonts w:ascii="Arial" w:hAnsi="Arial" w:cs="Arial"/>
          <w:sz w:val="24"/>
          <w:szCs w:val="24"/>
        </w:rPr>
        <w:t>-</w:t>
      </w:r>
      <w:r w:rsidR="00F30425" w:rsidRPr="000667CE">
        <w:rPr>
          <w:rFonts w:ascii="Arial" w:hAnsi="Arial" w:cs="Arial"/>
          <w:sz w:val="24"/>
          <w:szCs w:val="24"/>
        </w:rPr>
        <w:t xml:space="preserve">available from: </w:t>
      </w:r>
      <w:hyperlink r:id="rId11" w:history="1">
        <w:r w:rsidR="00F30425" w:rsidRPr="00B84AC9">
          <w:rPr>
            <w:rStyle w:val="Hyperlink"/>
            <w:rFonts w:ascii="Arial" w:hAnsi="Arial" w:cs="Arial"/>
            <w:sz w:val="24"/>
            <w:szCs w:val="24"/>
          </w:rPr>
          <w:t>Buvidal | Buprenorphine - Prolonged release solution for injection</w:t>
        </w:r>
      </w:hyperlink>
    </w:p>
    <w:p w14:paraId="055607FF" w14:textId="1ED56653" w:rsidR="0085345A" w:rsidRDefault="00555D4E"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t>history of</w:t>
      </w:r>
      <w:r w:rsidR="0085345A" w:rsidRPr="003924F4">
        <w:rPr>
          <w:rFonts w:ascii="Arial" w:hAnsi="Arial" w:cs="Arial"/>
          <w:sz w:val="24"/>
          <w:szCs w:val="24"/>
        </w:rPr>
        <w:t xml:space="preserve"> </w:t>
      </w:r>
      <w:r>
        <w:rPr>
          <w:rFonts w:ascii="Arial" w:hAnsi="Arial" w:cs="Arial"/>
          <w:sz w:val="24"/>
          <w:szCs w:val="24"/>
        </w:rPr>
        <w:t xml:space="preserve">allergy, </w:t>
      </w:r>
      <w:r w:rsidR="0085345A" w:rsidRPr="003924F4">
        <w:rPr>
          <w:rFonts w:ascii="Arial" w:hAnsi="Arial" w:cs="Arial"/>
          <w:sz w:val="24"/>
          <w:szCs w:val="24"/>
        </w:rPr>
        <w:t>previous reaction</w:t>
      </w:r>
      <w:r>
        <w:rPr>
          <w:rFonts w:ascii="Arial" w:hAnsi="Arial" w:cs="Arial"/>
          <w:sz w:val="24"/>
          <w:szCs w:val="24"/>
        </w:rPr>
        <w:t xml:space="preserve"> or adverse effect with</w:t>
      </w:r>
      <w:r w:rsidR="0085345A" w:rsidRPr="003924F4">
        <w:rPr>
          <w:rFonts w:ascii="Arial" w:hAnsi="Arial" w:cs="Arial"/>
          <w:sz w:val="24"/>
          <w:szCs w:val="24"/>
        </w:rPr>
        <w:t xml:space="preserve"> buprenorphine</w:t>
      </w:r>
      <w:r>
        <w:rPr>
          <w:rFonts w:ascii="Arial" w:hAnsi="Arial" w:cs="Arial"/>
          <w:sz w:val="24"/>
          <w:szCs w:val="24"/>
        </w:rPr>
        <w:t xml:space="preserve">, </w:t>
      </w:r>
      <w:r w:rsidR="0085345A" w:rsidRPr="003924F4">
        <w:rPr>
          <w:rFonts w:ascii="Arial" w:hAnsi="Arial" w:cs="Arial"/>
          <w:sz w:val="24"/>
          <w:szCs w:val="24"/>
        </w:rPr>
        <w:t xml:space="preserve"> Buvida</w:t>
      </w:r>
      <w:r w:rsidR="00DC19F4" w:rsidRPr="003924F4">
        <w:rPr>
          <w:rFonts w:ascii="Arial" w:hAnsi="Arial" w:cs="Arial"/>
          <w:sz w:val="24"/>
          <w:szCs w:val="24"/>
        </w:rPr>
        <w:t>l</w:t>
      </w:r>
      <w:r w:rsidR="00DC19F4" w:rsidRPr="00BC5553">
        <w:rPr>
          <w:rFonts w:ascii="Arial" w:hAnsi="Arial" w:cs="Arial"/>
          <w:sz w:val="24"/>
          <w:szCs w:val="24"/>
          <w:vertAlign w:val="superscript"/>
        </w:rPr>
        <w:t>®</w:t>
      </w:r>
      <w:r>
        <w:rPr>
          <w:rFonts w:ascii="Arial" w:hAnsi="Arial" w:cs="Arial"/>
          <w:sz w:val="24"/>
          <w:szCs w:val="24"/>
        </w:rPr>
        <w:t xml:space="preserve"> or its excipients</w:t>
      </w:r>
    </w:p>
    <w:p w14:paraId="5D14EF7A" w14:textId="73B4330A" w:rsidR="00555D4E" w:rsidRDefault="00555D4E"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t>Is expecting Buvidal</w:t>
      </w:r>
      <w:r w:rsidR="00BC5553">
        <w:rPr>
          <w:rFonts w:ascii="Arial" w:hAnsi="Arial" w:cs="Arial"/>
          <w:sz w:val="24"/>
          <w:szCs w:val="24"/>
          <w:vertAlign w:val="superscript"/>
        </w:rPr>
        <w:t>®</w:t>
      </w:r>
      <w:r>
        <w:rPr>
          <w:rFonts w:ascii="Arial" w:hAnsi="Arial" w:cs="Arial"/>
          <w:sz w:val="24"/>
          <w:szCs w:val="24"/>
        </w:rPr>
        <w:t xml:space="preserve"> injection at the prescribed dose and strength </w:t>
      </w:r>
    </w:p>
    <w:p w14:paraId="7437515B" w14:textId="1A8F92C3" w:rsidR="00F30425" w:rsidRDefault="00F30425" w:rsidP="001F4DDC">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 xml:space="preserve">Check how the patient has been since last dose e.g. any injection site reactions/issues, cravings or continued </w:t>
      </w:r>
      <w:r w:rsidR="00B84AC9">
        <w:rPr>
          <w:rFonts w:ascii="Arial" w:hAnsi="Arial" w:cs="Arial"/>
          <w:sz w:val="24"/>
          <w:szCs w:val="24"/>
        </w:rPr>
        <w:t xml:space="preserve">illicit use with potential for harm. </w:t>
      </w:r>
    </w:p>
    <w:p w14:paraId="317A51C6" w14:textId="187E6441" w:rsidR="00F30425" w:rsidRDefault="00F30425" w:rsidP="001F4DDC">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 xml:space="preserve">Check if there has been any changes to prescribed or OTC medicines since last </w:t>
      </w:r>
      <w:r w:rsidRPr="003924F4">
        <w:rPr>
          <w:rFonts w:ascii="Arial" w:hAnsi="Arial" w:cs="Arial"/>
          <w:sz w:val="24"/>
          <w:szCs w:val="24"/>
        </w:rPr>
        <w:t>Buvidal</w:t>
      </w:r>
      <w:r w:rsidRPr="00BC5553">
        <w:rPr>
          <w:rFonts w:ascii="Arial" w:hAnsi="Arial" w:cs="Arial"/>
          <w:sz w:val="24"/>
          <w:szCs w:val="24"/>
          <w:vertAlign w:val="superscript"/>
        </w:rPr>
        <w:t>®</w:t>
      </w:r>
      <w:r>
        <w:rPr>
          <w:rFonts w:ascii="Arial" w:hAnsi="Arial" w:cs="Arial"/>
          <w:sz w:val="24"/>
          <w:szCs w:val="24"/>
          <w:vertAlign w:val="superscript"/>
        </w:rPr>
        <w:t xml:space="preserve"> </w:t>
      </w:r>
      <w:r>
        <w:rPr>
          <w:rFonts w:ascii="Arial" w:hAnsi="Arial" w:cs="Arial"/>
          <w:sz w:val="24"/>
          <w:szCs w:val="24"/>
        </w:rPr>
        <w:t xml:space="preserve">administration </w:t>
      </w:r>
    </w:p>
    <w:p w14:paraId="2D481688" w14:textId="3B349959" w:rsidR="00555D4E" w:rsidRPr="003924F4" w:rsidRDefault="00555D4E" w:rsidP="001F4DDC">
      <w:pPr>
        <w:numPr>
          <w:ilvl w:val="0"/>
          <w:numId w:val="4"/>
        </w:numPr>
        <w:spacing w:after="0" w:line="240" w:lineRule="auto"/>
        <w:ind w:left="426" w:hanging="426"/>
        <w:contextualSpacing/>
        <w:rPr>
          <w:rFonts w:ascii="Arial" w:hAnsi="Arial" w:cs="Arial"/>
          <w:sz w:val="24"/>
          <w:szCs w:val="24"/>
        </w:rPr>
      </w:pPr>
      <w:r w:rsidRPr="003924F4">
        <w:rPr>
          <w:rFonts w:ascii="Arial" w:hAnsi="Arial" w:cs="Arial"/>
          <w:sz w:val="24"/>
          <w:szCs w:val="24"/>
        </w:rPr>
        <w:t>Check</w:t>
      </w:r>
      <w:r w:rsidR="00F30425">
        <w:rPr>
          <w:rFonts w:ascii="Arial" w:hAnsi="Arial" w:cs="Arial"/>
          <w:sz w:val="24"/>
          <w:szCs w:val="24"/>
        </w:rPr>
        <w:t xml:space="preserve"> </w:t>
      </w:r>
      <w:r w:rsidRPr="003924F4">
        <w:rPr>
          <w:rFonts w:ascii="Arial" w:hAnsi="Arial" w:cs="Arial"/>
          <w:sz w:val="24"/>
          <w:szCs w:val="24"/>
        </w:rPr>
        <w:t>the</w:t>
      </w:r>
      <w:r w:rsidR="00CD5BA0">
        <w:rPr>
          <w:rFonts w:ascii="Arial" w:hAnsi="Arial" w:cs="Arial"/>
          <w:sz w:val="24"/>
          <w:szCs w:val="24"/>
        </w:rPr>
        <w:t xml:space="preserve"> dispensed</w:t>
      </w:r>
      <w:r w:rsidRPr="003924F4">
        <w:rPr>
          <w:rFonts w:ascii="Arial" w:hAnsi="Arial" w:cs="Arial"/>
          <w:sz w:val="24"/>
          <w:szCs w:val="24"/>
        </w:rPr>
        <w:t xml:space="preserve"> drug and dose against the </w:t>
      </w:r>
      <w:r w:rsidR="00CD5BA0">
        <w:rPr>
          <w:rFonts w:ascii="Arial" w:hAnsi="Arial" w:cs="Arial"/>
          <w:sz w:val="24"/>
          <w:szCs w:val="24"/>
        </w:rPr>
        <w:t>PSD</w:t>
      </w:r>
      <w:r w:rsidR="00F30425">
        <w:rPr>
          <w:rFonts w:ascii="Arial" w:hAnsi="Arial" w:cs="Arial"/>
          <w:sz w:val="24"/>
          <w:szCs w:val="24"/>
        </w:rPr>
        <w:t>, ensure the PSD is still valid</w:t>
      </w:r>
    </w:p>
    <w:p w14:paraId="41951A9A" w14:textId="1D21BD5E" w:rsidR="00555D4E" w:rsidRDefault="00555D4E" w:rsidP="001F4DDC">
      <w:pPr>
        <w:numPr>
          <w:ilvl w:val="0"/>
          <w:numId w:val="4"/>
        </w:numPr>
        <w:spacing w:after="0" w:line="240" w:lineRule="auto"/>
        <w:ind w:left="426" w:hanging="426"/>
        <w:contextualSpacing/>
        <w:rPr>
          <w:rFonts w:ascii="Arial" w:hAnsi="Arial" w:cs="Arial"/>
          <w:sz w:val="24"/>
          <w:szCs w:val="24"/>
        </w:rPr>
      </w:pPr>
      <w:r w:rsidRPr="003924F4">
        <w:rPr>
          <w:rFonts w:ascii="Arial" w:hAnsi="Arial" w:cs="Arial"/>
          <w:sz w:val="24"/>
          <w:szCs w:val="24"/>
        </w:rPr>
        <w:t>Check the expiry date of medicine</w:t>
      </w:r>
      <w:r w:rsidR="00CD5BA0">
        <w:rPr>
          <w:rFonts w:ascii="Arial" w:hAnsi="Arial" w:cs="Arial"/>
          <w:sz w:val="24"/>
          <w:szCs w:val="24"/>
        </w:rPr>
        <w:t>.  Record batch number and expiry on the patient</w:t>
      </w:r>
      <w:r w:rsidR="00BC5553">
        <w:rPr>
          <w:rFonts w:ascii="Arial" w:hAnsi="Arial" w:cs="Arial"/>
          <w:sz w:val="24"/>
          <w:szCs w:val="24"/>
        </w:rPr>
        <w:t>’</w:t>
      </w:r>
      <w:r w:rsidR="00CD5BA0">
        <w:rPr>
          <w:rFonts w:ascii="Arial" w:hAnsi="Arial" w:cs="Arial"/>
          <w:sz w:val="24"/>
          <w:szCs w:val="24"/>
        </w:rPr>
        <w:t xml:space="preserve">s </w:t>
      </w:r>
      <w:r w:rsidR="00F30425">
        <w:rPr>
          <w:rFonts w:ascii="Arial" w:hAnsi="Arial" w:cs="Arial"/>
          <w:sz w:val="24"/>
          <w:szCs w:val="24"/>
        </w:rPr>
        <w:t xml:space="preserve"> administration record</w:t>
      </w:r>
    </w:p>
    <w:p w14:paraId="624EBFF5" w14:textId="1B0B664A" w:rsidR="00F30425" w:rsidRPr="003924F4" w:rsidRDefault="00F30425" w:rsidP="001F4DDC">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 xml:space="preserve">Check the patient administration record for date of last administration, injection site and any previous issues.  </w:t>
      </w:r>
    </w:p>
    <w:p w14:paraId="102A4C75" w14:textId="6BEBAC71" w:rsidR="00555D4E" w:rsidRDefault="00555D4E" w:rsidP="001F4DDC">
      <w:pPr>
        <w:numPr>
          <w:ilvl w:val="0"/>
          <w:numId w:val="4"/>
        </w:numPr>
        <w:spacing w:after="0" w:line="240" w:lineRule="auto"/>
        <w:ind w:left="426" w:hanging="426"/>
        <w:contextualSpacing/>
        <w:rPr>
          <w:rFonts w:ascii="Arial" w:hAnsi="Arial" w:cs="Arial"/>
          <w:sz w:val="24"/>
          <w:szCs w:val="24"/>
        </w:rPr>
      </w:pPr>
      <w:r w:rsidRPr="003924F4">
        <w:rPr>
          <w:rFonts w:ascii="Arial" w:eastAsia="Calibri" w:hAnsi="Arial" w:cs="Arial"/>
          <w:color w:val="000000" w:themeColor="text1"/>
          <w:sz w:val="24"/>
          <w:szCs w:val="24"/>
        </w:rPr>
        <w:t>Let the patient know that Buvidal</w:t>
      </w:r>
      <w:r w:rsidRPr="003924F4">
        <w:rPr>
          <w:rFonts w:ascii="Arial" w:hAnsi="Arial" w:cs="Arial"/>
          <w:sz w:val="24"/>
          <w:szCs w:val="24"/>
          <w:vertAlign w:val="superscript"/>
        </w:rPr>
        <w:t>®</w:t>
      </w:r>
      <w:r w:rsidRPr="003924F4">
        <w:rPr>
          <w:rFonts w:ascii="Arial" w:eastAsia="Calibri" w:hAnsi="Arial" w:cs="Arial"/>
          <w:color w:val="000000" w:themeColor="text1"/>
          <w:sz w:val="24"/>
          <w:szCs w:val="24"/>
        </w:rPr>
        <w:t xml:space="preserve"> is to be administered by the subcutaneous route and confirm which site on the body the patient would prefer.  Injections should be rotated </w:t>
      </w:r>
      <w:r w:rsidR="009732B1">
        <w:rPr>
          <w:rFonts w:ascii="Arial" w:eastAsia="Calibri" w:hAnsi="Arial" w:cs="Arial"/>
          <w:color w:val="000000" w:themeColor="text1"/>
          <w:sz w:val="24"/>
          <w:szCs w:val="24"/>
        </w:rPr>
        <w:t>in preferred site(s) (</w:t>
      </w:r>
      <w:r w:rsidRPr="003924F4">
        <w:rPr>
          <w:rFonts w:ascii="Arial" w:eastAsia="Calibri" w:hAnsi="Arial" w:cs="Arial"/>
          <w:color w:val="000000" w:themeColor="text1"/>
          <w:sz w:val="24"/>
          <w:szCs w:val="24"/>
        </w:rPr>
        <w:t>buttock, thigh, abdomen, or upper arm</w:t>
      </w:r>
      <w:r w:rsidR="009732B1">
        <w:rPr>
          <w:rFonts w:ascii="Arial" w:eastAsia="Calibri" w:hAnsi="Arial" w:cs="Arial"/>
          <w:color w:val="000000" w:themeColor="text1"/>
          <w:sz w:val="24"/>
          <w:szCs w:val="24"/>
        </w:rPr>
        <w:t>)</w:t>
      </w:r>
      <w:r w:rsidR="00141393">
        <w:rPr>
          <w:rFonts w:ascii="Arial" w:eastAsia="Calibri" w:hAnsi="Arial" w:cs="Arial"/>
          <w:color w:val="000000" w:themeColor="text1"/>
          <w:sz w:val="24"/>
          <w:szCs w:val="24"/>
        </w:rPr>
        <w:t xml:space="preserve">. </w:t>
      </w:r>
      <w:r w:rsidR="00141393">
        <w:rPr>
          <w:rFonts w:ascii="Arial" w:hAnsi="Arial" w:cs="Arial"/>
          <w:sz w:val="24"/>
          <w:szCs w:val="24"/>
        </w:rPr>
        <w:t>The same injection site should not be used more than once in an 8 week period and injections on the waistline or within 5cm of the navel should be avoided.</w:t>
      </w:r>
    </w:p>
    <w:p w14:paraId="6BF90C17" w14:textId="75F50955" w:rsidR="00141393" w:rsidRPr="003924F4" w:rsidRDefault="00141393" w:rsidP="001F4DDC">
      <w:pPr>
        <w:numPr>
          <w:ilvl w:val="0"/>
          <w:numId w:val="4"/>
        </w:numPr>
        <w:spacing w:after="0" w:line="240" w:lineRule="auto"/>
        <w:ind w:left="426" w:hanging="426"/>
        <w:contextualSpacing/>
        <w:rPr>
          <w:rFonts w:ascii="Arial" w:hAnsi="Arial" w:cs="Arial"/>
          <w:sz w:val="24"/>
          <w:szCs w:val="24"/>
        </w:rPr>
      </w:pPr>
      <w:r>
        <w:rPr>
          <w:rFonts w:ascii="Arial" w:hAnsi="Arial" w:cs="Arial"/>
          <w:sz w:val="24"/>
          <w:szCs w:val="24"/>
        </w:rPr>
        <w:t xml:space="preserve">Confirm patient consent for administration of </w:t>
      </w:r>
      <w:r w:rsidRPr="003924F4">
        <w:rPr>
          <w:rFonts w:ascii="Arial" w:eastAsia="Calibri" w:hAnsi="Arial" w:cs="Arial"/>
          <w:color w:val="000000" w:themeColor="text1"/>
          <w:sz w:val="24"/>
          <w:szCs w:val="24"/>
        </w:rPr>
        <w:t>Buvidal</w:t>
      </w:r>
      <w:r w:rsidRPr="003924F4">
        <w:rPr>
          <w:rFonts w:ascii="Arial" w:hAnsi="Arial" w:cs="Arial"/>
          <w:sz w:val="24"/>
          <w:szCs w:val="24"/>
          <w:vertAlign w:val="superscript"/>
        </w:rPr>
        <w:t>®</w:t>
      </w:r>
    </w:p>
    <w:p w14:paraId="1F460BD0" w14:textId="3B6109FE" w:rsidR="00DC19F4" w:rsidRPr="003924F4" w:rsidRDefault="00DC19F4" w:rsidP="001F4DDC">
      <w:pPr>
        <w:numPr>
          <w:ilvl w:val="0"/>
          <w:numId w:val="4"/>
        </w:numPr>
        <w:spacing w:after="0" w:line="240" w:lineRule="auto"/>
        <w:ind w:left="426" w:hanging="426"/>
        <w:contextualSpacing/>
        <w:rPr>
          <w:rFonts w:ascii="Arial" w:hAnsi="Arial" w:cs="Arial"/>
          <w:sz w:val="24"/>
          <w:szCs w:val="24"/>
        </w:rPr>
      </w:pPr>
      <w:r w:rsidRPr="003924F4">
        <w:rPr>
          <w:rFonts w:ascii="Arial" w:hAnsi="Arial" w:cs="Arial"/>
          <w:sz w:val="24"/>
          <w:szCs w:val="24"/>
        </w:rPr>
        <w:t>Withhold the dose and contact prescriber</w:t>
      </w:r>
      <w:r w:rsidR="009732B1">
        <w:rPr>
          <w:rFonts w:ascii="Arial" w:hAnsi="Arial" w:cs="Arial"/>
          <w:sz w:val="24"/>
          <w:szCs w:val="24"/>
        </w:rPr>
        <w:t xml:space="preserve"> / clinical key worker</w:t>
      </w:r>
      <w:r w:rsidRPr="003924F4">
        <w:rPr>
          <w:rFonts w:ascii="Arial" w:hAnsi="Arial" w:cs="Arial"/>
          <w:sz w:val="24"/>
          <w:szCs w:val="24"/>
        </w:rPr>
        <w:t xml:space="preserve"> without delay where</w:t>
      </w:r>
      <w:r w:rsidR="00F80864">
        <w:rPr>
          <w:rFonts w:ascii="Arial" w:hAnsi="Arial" w:cs="Arial"/>
          <w:sz w:val="24"/>
          <w:szCs w:val="24"/>
        </w:rPr>
        <w:t>:</w:t>
      </w:r>
    </w:p>
    <w:p w14:paraId="5D3FF69D" w14:textId="6CA73737" w:rsidR="00DC19F4" w:rsidRPr="003924F4" w:rsidRDefault="00F80864"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t>c</w:t>
      </w:r>
      <w:r w:rsidR="00DC19F4" w:rsidRPr="003924F4">
        <w:rPr>
          <w:rFonts w:ascii="Arial" w:hAnsi="Arial" w:cs="Arial"/>
          <w:sz w:val="24"/>
          <w:szCs w:val="24"/>
        </w:rPr>
        <w:t>ontra-indications to the prescribed medication are discovered or assessment of the patient indicates that the medicine is no longer suitable</w:t>
      </w:r>
    </w:p>
    <w:p w14:paraId="79E4CCE2" w14:textId="04D55691" w:rsidR="00DC19F4" w:rsidRPr="003924F4" w:rsidRDefault="009732B1"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t>the patient attends intoxicated</w:t>
      </w:r>
      <w:r w:rsidR="00DC19F4" w:rsidRPr="003924F4">
        <w:rPr>
          <w:rFonts w:ascii="Arial" w:hAnsi="Arial" w:cs="Arial"/>
          <w:sz w:val="24"/>
          <w:szCs w:val="24"/>
        </w:rPr>
        <w:t xml:space="preserve"> or other concerns </w:t>
      </w:r>
      <w:r>
        <w:rPr>
          <w:rFonts w:ascii="Arial" w:hAnsi="Arial" w:cs="Arial"/>
          <w:sz w:val="24"/>
          <w:szCs w:val="24"/>
        </w:rPr>
        <w:t xml:space="preserve">are </w:t>
      </w:r>
      <w:r w:rsidR="00DC19F4" w:rsidRPr="003924F4">
        <w:rPr>
          <w:rFonts w:ascii="Arial" w:hAnsi="Arial" w:cs="Arial"/>
          <w:sz w:val="24"/>
          <w:szCs w:val="24"/>
        </w:rPr>
        <w:t xml:space="preserve">raised </w:t>
      </w:r>
    </w:p>
    <w:p w14:paraId="5994F0DD" w14:textId="0676F001" w:rsidR="00DC19F4" w:rsidRDefault="00F80864" w:rsidP="001F4DDC">
      <w:pPr>
        <w:numPr>
          <w:ilvl w:val="1"/>
          <w:numId w:val="4"/>
        </w:numPr>
        <w:spacing w:after="0" w:line="240" w:lineRule="auto"/>
        <w:ind w:left="709" w:hanging="283"/>
        <w:contextualSpacing/>
        <w:rPr>
          <w:rFonts w:ascii="Arial" w:hAnsi="Arial" w:cs="Arial"/>
          <w:sz w:val="24"/>
          <w:szCs w:val="24"/>
        </w:rPr>
      </w:pPr>
      <w:r>
        <w:rPr>
          <w:rFonts w:ascii="Arial" w:hAnsi="Arial" w:cs="Arial"/>
          <w:sz w:val="24"/>
          <w:szCs w:val="24"/>
        </w:rPr>
        <w:lastRenderedPageBreak/>
        <w:t>t</w:t>
      </w:r>
      <w:r w:rsidR="00DC19F4" w:rsidRPr="003924F4">
        <w:rPr>
          <w:rFonts w:ascii="Arial" w:hAnsi="Arial" w:cs="Arial"/>
          <w:sz w:val="24"/>
          <w:szCs w:val="24"/>
        </w:rPr>
        <w:t>he patient has missed the window period for administration (+/- 2 days for weekly doses, +/- 7 days for monthly doses)</w:t>
      </w:r>
    </w:p>
    <w:p w14:paraId="19B97B03" w14:textId="77777777" w:rsidR="00B22EA6" w:rsidRDefault="00B22EA6" w:rsidP="001F4DDC">
      <w:pPr>
        <w:spacing w:after="0" w:line="240" w:lineRule="auto"/>
        <w:contextualSpacing/>
        <w:rPr>
          <w:rFonts w:ascii="Arial" w:hAnsi="Arial" w:cs="Arial"/>
          <w:sz w:val="24"/>
          <w:szCs w:val="24"/>
        </w:rPr>
      </w:pPr>
    </w:p>
    <w:p w14:paraId="37C0DB99" w14:textId="77777777" w:rsidR="001F4DDC" w:rsidRDefault="001F4DDC" w:rsidP="001F4DDC">
      <w:pPr>
        <w:spacing w:after="0" w:line="240" w:lineRule="auto"/>
        <w:contextualSpacing/>
        <w:rPr>
          <w:rFonts w:ascii="Arial" w:hAnsi="Arial" w:cs="Arial"/>
          <w:sz w:val="24"/>
          <w:szCs w:val="24"/>
        </w:rPr>
      </w:pPr>
    </w:p>
    <w:p w14:paraId="7CB54C14" w14:textId="77777777" w:rsidR="001F4DDC" w:rsidRPr="003924F4" w:rsidRDefault="001F4DDC" w:rsidP="001F4DDC">
      <w:pPr>
        <w:spacing w:after="0" w:line="240" w:lineRule="auto"/>
        <w:contextualSpacing/>
        <w:rPr>
          <w:rFonts w:ascii="Arial" w:hAnsi="Arial" w:cs="Arial"/>
          <w:sz w:val="24"/>
          <w:szCs w:val="24"/>
        </w:rPr>
      </w:pPr>
    </w:p>
    <w:p w14:paraId="0A0A84A4" w14:textId="77777777" w:rsidR="003924F4" w:rsidRPr="003924F4" w:rsidRDefault="003924F4" w:rsidP="001F4DDC">
      <w:pPr>
        <w:pStyle w:val="ListParagraph"/>
        <w:numPr>
          <w:ilvl w:val="0"/>
          <w:numId w:val="19"/>
        </w:numPr>
        <w:spacing w:after="0" w:line="240" w:lineRule="auto"/>
        <w:ind w:left="284" w:hanging="284"/>
        <w:rPr>
          <w:rFonts w:ascii="Arial" w:hAnsi="Arial" w:cs="Arial"/>
          <w:b/>
          <w:sz w:val="24"/>
          <w:szCs w:val="24"/>
        </w:rPr>
      </w:pPr>
      <w:r w:rsidRPr="003924F4">
        <w:rPr>
          <w:rFonts w:ascii="Arial" w:hAnsi="Arial" w:cs="Arial"/>
          <w:b/>
          <w:sz w:val="24"/>
          <w:szCs w:val="24"/>
        </w:rPr>
        <w:t>Administration of Buvidal</w:t>
      </w:r>
      <w:r w:rsidRPr="003924F4">
        <w:rPr>
          <w:rFonts w:ascii="Arial" w:hAnsi="Arial" w:cs="Arial"/>
          <w:sz w:val="24"/>
          <w:szCs w:val="24"/>
          <w:vertAlign w:val="superscript"/>
        </w:rPr>
        <w:t>®</w:t>
      </w:r>
    </w:p>
    <w:p w14:paraId="3890F2B5" w14:textId="722B8141" w:rsidR="00B22EA6" w:rsidRPr="003924F4" w:rsidRDefault="00B22EA6" w:rsidP="001F4DDC">
      <w:pPr>
        <w:spacing w:after="0" w:line="240" w:lineRule="auto"/>
        <w:contextualSpacing/>
        <w:rPr>
          <w:rFonts w:ascii="Arial" w:hAnsi="Arial" w:cs="Arial"/>
          <w:b/>
          <w:sz w:val="24"/>
          <w:szCs w:val="24"/>
        </w:rPr>
      </w:pPr>
    </w:p>
    <w:p w14:paraId="07150C3C" w14:textId="59C8AC2F" w:rsidR="00F31ECB" w:rsidRDefault="001D2898" w:rsidP="001F4DDC">
      <w:pPr>
        <w:numPr>
          <w:ilvl w:val="0"/>
          <w:numId w:val="10"/>
        </w:numPr>
        <w:spacing w:after="0" w:line="240" w:lineRule="auto"/>
        <w:ind w:left="426" w:hanging="426"/>
        <w:contextualSpacing/>
        <w:rPr>
          <w:rFonts w:ascii="Arial" w:hAnsi="Arial" w:cs="Arial"/>
          <w:sz w:val="24"/>
          <w:szCs w:val="24"/>
        </w:rPr>
      </w:pPr>
      <w:r>
        <w:rPr>
          <w:rFonts w:ascii="Arial" w:hAnsi="Arial" w:cs="Arial"/>
          <w:sz w:val="24"/>
          <w:szCs w:val="24"/>
        </w:rPr>
        <w:t>Undertake hand washing procedure</w:t>
      </w:r>
      <w:r w:rsidR="362112A4" w:rsidRPr="362112A4">
        <w:rPr>
          <w:rFonts w:ascii="Arial" w:hAnsi="Arial" w:cs="Arial"/>
          <w:sz w:val="24"/>
          <w:szCs w:val="24"/>
        </w:rPr>
        <w:t xml:space="preserve"> and put on gloves </w:t>
      </w:r>
    </w:p>
    <w:p w14:paraId="1FB7B0B6" w14:textId="04C0C5B2" w:rsidR="00F31ECB" w:rsidRPr="00F31ECB" w:rsidRDefault="00F31ECB" w:rsidP="001F4DDC">
      <w:pPr>
        <w:numPr>
          <w:ilvl w:val="0"/>
          <w:numId w:val="10"/>
        </w:numPr>
        <w:spacing w:after="0" w:line="240" w:lineRule="auto"/>
        <w:ind w:left="426" w:hanging="426"/>
        <w:contextualSpacing/>
        <w:rPr>
          <w:rFonts w:ascii="Arial" w:hAnsi="Arial" w:cs="Arial"/>
          <w:sz w:val="24"/>
          <w:szCs w:val="24"/>
        </w:rPr>
      </w:pPr>
      <w:r w:rsidRPr="00F31ECB">
        <w:rPr>
          <w:rFonts w:ascii="Arial" w:hAnsi="Arial" w:cs="Arial"/>
          <w:sz w:val="24"/>
          <w:szCs w:val="24"/>
        </w:rPr>
        <w:t xml:space="preserve">Clean site with a sterile alcohol wipe </w:t>
      </w:r>
    </w:p>
    <w:p w14:paraId="16E3A4AE" w14:textId="13239E1C" w:rsidR="00E32D17" w:rsidRPr="003924F4" w:rsidRDefault="00F31ECB" w:rsidP="001F4DDC">
      <w:pPr>
        <w:numPr>
          <w:ilvl w:val="0"/>
          <w:numId w:val="10"/>
        </w:numPr>
        <w:spacing w:after="0" w:line="240" w:lineRule="auto"/>
        <w:ind w:left="426" w:hanging="426"/>
        <w:contextualSpacing/>
        <w:rPr>
          <w:rFonts w:ascii="Arial" w:hAnsi="Arial" w:cs="Arial"/>
          <w:sz w:val="24"/>
          <w:szCs w:val="24"/>
        </w:rPr>
      </w:pPr>
      <w:r>
        <w:rPr>
          <w:rFonts w:ascii="Arial" w:hAnsi="Arial" w:cs="Arial"/>
          <w:sz w:val="24"/>
          <w:szCs w:val="24"/>
        </w:rPr>
        <w:t>Inject into the site</w:t>
      </w:r>
      <w:r w:rsidR="00E32D17" w:rsidRPr="003924F4">
        <w:rPr>
          <w:rFonts w:ascii="Arial" w:hAnsi="Arial" w:cs="Arial"/>
          <w:sz w:val="24"/>
          <w:szCs w:val="24"/>
        </w:rPr>
        <w:t xml:space="preserve"> as per </w:t>
      </w:r>
      <w:hyperlink r:id="rId12" w:history="1">
        <w:r w:rsidR="00B22EA6" w:rsidRPr="00BC5553">
          <w:rPr>
            <w:rStyle w:val="Hyperlink"/>
            <w:rFonts w:ascii="Arial" w:hAnsi="Arial" w:cs="Arial"/>
            <w:sz w:val="24"/>
            <w:szCs w:val="24"/>
          </w:rPr>
          <w:t>manufacturer’s guidance</w:t>
        </w:r>
      </w:hyperlink>
      <w:r w:rsidR="00362D73">
        <w:rPr>
          <w:rFonts w:ascii="Arial" w:hAnsi="Arial" w:cs="Arial"/>
          <w:sz w:val="24"/>
          <w:szCs w:val="24"/>
        </w:rPr>
        <w:t xml:space="preserve"> (Appendix 6</w:t>
      </w:r>
      <w:r w:rsidR="007C66B6">
        <w:rPr>
          <w:rFonts w:ascii="Arial" w:hAnsi="Arial" w:cs="Arial"/>
          <w:sz w:val="24"/>
          <w:szCs w:val="24"/>
        </w:rPr>
        <w:t xml:space="preserve">) </w:t>
      </w:r>
      <w:r w:rsidR="00E32D17" w:rsidRPr="003924F4">
        <w:rPr>
          <w:rFonts w:ascii="Arial" w:hAnsi="Arial" w:cs="Arial"/>
          <w:sz w:val="24"/>
          <w:szCs w:val="24"/>
        </w:rPr>
        <w:t xml:space="preserve"> </w:t>
      </w:r>
    </w:p>
    <w:p w14:paraId="7212A92C" w14:textId="24005142" w:rsidR="00F31ECB" w:rsidRPr="00F31ECB" w:rsidRDefault="362112A4" w:rsidP="001F4DDC">
      <w:pPr>
        <w:numPr>
          <w:ilvl w:val="0"/>
          <w:numId w:val="10"/>
        </w:numPr>
        <w:spacing w:after="0" w:line="240" w:lineRule="auto"/>
        <w:ind w:left="426" w:hanging="426"/>
        <w:contextualSpacing/>
        <w:rPr>
          <w:rFonts w:ascii="Arial" w:hAnsi="Arial" w:cs="Arial"/>
          <w:sz w:val="24"/>
          <w:szCs w:val="24"/>
        </w:rPr>
      </w:pPr>
      <w:r w:rsidRPr="362112A4">
        <w:rPr>
          <w:rFonts w:ascii="Arial" w:hAnsi="Arial" w:cs="Arial"/>
          <w:sz w:val="24"/>
          <w:szCs w:val="24"/>
        </w:rPr>
        <w:t>Dispose of injection</w:t>
      </w:r>
      <w:r w:rsidR="00CC7143">
        <w:rPr>
          <w:rFonts w:ascii="Arial" w:hAnsi="Arial" w:cs="Arial"/>
          <w:sz w:val="24"/>
          <w:szCs w:val="24"/>
        </w:rPr>
        <w:t xml:space="preserve"> in</w:t>
      </w:r>
      <w:r w:rsidRPr="362112A4">
        <w:rPr>
          <w:rFonts w:ascii="Arial" w:hAnsi="Arial" w:cs="Arial"/>
          <w:sz w:val="24"/>
          <w:szCs w:val="24"/>
        </w:rPr>
        <w:t xml:space="preserve"> </w:t>
      </w:r>
      <w:r w:rsidR="00BC5553">
        <w:rPr>
          <w:rFonts w:ascii="Arial" w:hAnsi="Arial" w:cs="Arial"/>
          <w:sz w:val="24"/>
          <w:szCs w:val="24"/>
        </w:rPr>
        <w:t xml:space="preserve">the blue </w:t>
      </w:r>
      <w:r w:rsidR="005E4DBD">
        <w:rPr>
          <w:rFonts w:ascii="Arial" w:hAnsi="Arial" w:cs="Arial"/>
          <w:sz w:val="24"/>
          <w:szCs w:val="24"/>
        </w:rPr>
        <w:t xml:space="preserve">topped sharps </w:t>
      </w:r>
      <w:r w:rsidR="00BC5553">
        <w:rPr>
          <w:rFonts w:ascii="Arial" w:hAnsi="Arial" w:cs="Arial"/>
          <w:sz w:val="24"/>
          <w:szCs w:val="24"/>
        </w:rPr>
        <w:t>bin</w:t>
      </w:r>
      <w:r w:rsidRPr="362112A4">
        <w:rPr>
          <w:rFonts w:ascii="Arial" w:hAnsi="Arial" w:cs="Arial"/>
          <w:sz w:val="24"/>
          <w:szCs w:val="24"/>
        </w:rPr>
        <w:t>s per NHSG clinical waste guidance</w:t>
      </w:r>
    </w:p>
    <w:p w14:paraId="43F51CD0" w14:textId="5707313F" w:rsidR="00F31ECB" w:rsidRPr="00F31ECB" w:rsidRDefault="00F31ECB" w:rsidP="001F4DDC">
      <w:pPr>
        <w:numPr>
          <w:ilvl w:val="0"/>
          <w:numId w:val="10"/>
        </w:numPr>
        <w:spacing w:after="0" w:line="240" w:lineRule="auto"/>
        <w:ind w:left="426" w:hanging="426"/>
        <w:contextualSpacing/>
        <w:rPr>
          <w:rFonts w:ascii="Arial" w:hAnsi="Arial" w:cs="Arial"/>
          <w:sz w:val="24"/>
          <w:szCs w:val="24"/>
        </w:rPr>
      </w:pPr>
      <w:r w:rsidRPr="00F31ECB">
        <w:rPr>
          <w:rFonts w:ascii="Arial" w:hAnsi="Arial" w:cs="Arial"/>
          <w:sz w:val="24"/>
          <w:szCs w:val="24"/>
        </w:rPr>
        <w:t xml:space="preserve">Wipe injection site with cotton wool, put on plaster if necessary </w:t>
      </w:r>
    </w:p>
    <w:p w14:paraId="2D5F208B" w14:textId="7AC93A7A" w:rsidR="00F31ECB" w:rsidRPr="00F31ECB" w:rsidRDefault="00F31ECB" w:rsidP="001F4DDC">
      <w:pPr>
        <w:numPr>
          <w:ilvl w:val="0"/>
          <w:numId w:val="10"/>
        </w:numPr>
        <w:spacing w:after="0" w:line="240" w:lineRule="auto"/>
        <w:ind w:left="426" w:hanging="426"/>
        <w:contextualSpacing/>
        <w:rPr>
          <w:rFonts w:ascii="Arial" w:hAnsi="Arial" w:cs="Arial"/>
          <w:sz w:val="24"/>
          <w:szCs w:val="24"/>
        </w:rPr>
      </w:pPr>
      <w:r>
        <w:rPr>
          <w:rFonts w:ascii="Arial" w:hAnsi="Arial" w:cs="Arial"/>
          <w:sz w:val="24"/>
          <w:szCs w:val="24"/>
        </w:rPr>
        <w:t>Remove gloves</w:t>
      </w:r>
      <w:r w:rsidR="001D2898">
        <w:rPr>
          <w:rFonts w:ascii="Arial" w:hAnsi="Arial" w:cs="Arial"/>
          <w:sz w:val="24"/>
          <w:szCs w:val="24"/>
        </w:rPr>
        <w:t xml:space="preserve"> if used</w:t>
      </w:r>
      <w:r>
        <w:rPr>
          <w:rFonts w:ascii="Arial" w:hAnsi="Arial" w:cs="Arial"/>
          <w:sz w:val="24"/>
          <w:szCs w:val="24"/>
        </w:rPr>
        <w:t xml:space="preserve"> and dispose with cotton wool in clinical waste </w:t>
      </w:r>
    </w:p>
    <w:p w14:paraId="3ADFACBB" w14:textId="33004802" w:rsidR="008D1E13" w:rsidRPr="003924F4" w:rsidRDefault="362112A4" w:rsidP="001F4DDC">
      <w:pPr>
        <w:numPr>
          <w:ilvl w:val="0"/>
          <w:numId w:val="10"/>
        </w:numPr>
        <w:spacing w:after="0" w:line="240" w:lineRule="auto"/>
        <w:ind w:left="426" w:hanging="426"/>
        <w:contextualSpacing/>
        <w:rPr>
          <w:rFonts w:ascii="Arial" w:hAnsi="Arial" w:cs="Arial"/>
          <w:sz w:val="24"/>
          <w:szCs w:val="24"/>
        </w:rPr>
      </w:pPr>
      <w:r w:rsidRPr="362112A4">
        <w:rPr>
          <w:rFonts w:ascii="Arial" w:hAnsi="Arial" w:cs="Arial"/>
          <w:sz w:val="24"/>
          <w:szCs w:val="24"/>
        </w:rPr>
        <w:t xml:space="preserve">Monitor patient for 10 minutes after administration of first dose or changing </w:t>
      </w:r>
      <w:r w:rsidR="00BC5553">
        <w:rPr>
          <w:rFonts w:ascii="Arial" w:hAnsi="Arial" w:cs="Arial"/>
          <w:sz w:val="24"/>
          <w:szCs w:val="24"/>
        </w:rPr>
        <w:t xml:space="preserve">between weekly and </w:t>
      </w:r>
      <w:r w:rsidRPr="362112A4">
        <w:rPr>
          <w:rFonts w:ascii="Arial" w:hAnsi="Arial" w:cs="Arial"/>
          <w:sz w:val="24"/>
          <w:szCs w:val="24"/>
        </w:rPr>
        <w:t xml:space="preserve"> monthly</w:t>
      </w:r>
      <w:r w:rsidR="00BC5553">
        <w:rPr>
          <w:rFonts w:ascii="Arial" w:hAnsi="Arial" w:cs="Arial"/>
          <w:sz w:val="24"/>
          <w:szCs w:val="24"/>
        </w:rPr>
        <w:t xml:space="preserve"> preparations</w:t>
      </w:r>
      <w:r w:rsidRPr="362112A4">
        <w:rPr>
          <w:rFonts w:ascii="Arial" w:hAnsi="Arial" w:cs="Arial"/>
          <w:sz w:val="24"/>
          <w:szCs w:val="24"/>
        </w:rPr>
        <w:t xml:space="preserve"> to assess for adverse reaction</w:t>
      </w:r>
    </w:p>
    <w:p w14:paraId="0D0500AB" w14:textId="185AF272" w:rsidR="00271154" w:rsidRPr="003924F4" w:rsidRDefault="00271154" w:rsidP="001F4DDC">
      <w:pPr>
        <w:numPr>
          <w:ilvl w:val="0"/>
          <w:numId w:val="10"/>
        </w:numPr>
        <w:spacing w:after="0" w:line="240" w:lineRule="auto"/>
        <w:ind w:left="426" w:hanging="426"/>
        <w:contextualSpacing/>
        <w:rPr>
          <w:rFonts w:ascii="Arial" w:hAnsi="Arial" w:cs="Arial"/>
          <w:sz w:val="24"/>
          <w:szCs w:val="24"/>
        </w:rPr>
      </w:pPr>
      <w:r w:rsidRPr="003924F4">
        <w:rPr>
          <w:rFonts w:ascii="Arial" w:hAnsi="Arial" w:cs="Arial"/>
          <w:sz w:val="24"/>
          <w:szCs w:val="24"/>
        </w:rPr>
        <w:t xml:space="preserve">Ensure patient </w:t>
      </w:r>
    </w:p>
    <w:p w14:paraId="4CD4CA9D" w14:textId="21752B28" w:rsidR="00271154" w:rsidRPr="003924F4" w:rsidRDefault="00F80864" w:rsidP="001F4DDC">
      <w:pPr>
        <w:numPr>
          <w:ilvl w:val="0"/>
          <w:numId w:val="9"/>
        </w:numPr>
        <w:spacing w:after="0" w:line="240" w:lineRule="auto"/>
        <w:ind w:left="709" w:hanging="283"/>
        <w:contextualSpacing/>
        <w:rPr>
          <w:rFonts w:ascii="Arial" w:hAnsi="Arial" w:cs="Arial"/>
          <w:sz w:val="24"/>
          <w:szCs w:val="24"/>
        </w:rPr>
      </w:pPr>
      <w:r>
        <w:rPr>
          <w:rFonts w:ascii="Arial" w:hAnsi="Arial" w:cs="Arial"/>
          <w:sz w:val="24"/>
          <w:szCs w:val="24"/>
        </w:rPr>
        <w:t>receives</w:t>
      </w:r>
      <w:r w:rsidR="00271154" w:rsidRPr="003924F4">
        <w:rPr>
          <w:rFonts w:ascii="Arial" w:hAnsi="Arial" w:cs="Arial"/>
          <w:sz w:val="24"/>
          <w:szCs w:val="24"/>
        </w:rPr>
        <w:t xml:space="preserve"> information regarding side-effects including pain and inflammation at the injection site</w:t>
      </w:r>
    </w:p>
    <w:p w14:paraId="030D1831" w14:textId="1C40F079" w:rsidR="00271154" w:rsidRPr="003924F4" w:rsidRDefault="001D2898" w:rsidP="001F4DDC">
      <w:pPr>
        <w:numPr>
          <w:ilvl w:val="0"/>
          <w:numId w:val="9"/>
        </w:numPr>
        <w:spacing w:after="0" w:line="240" w:lineRule="auto"/>
        <w:ind w:left="709" w:hanging="283"/>
        <w:contextualSpacing/>
        <w:rPr>
          <w:rFonts w:ascii="Arial" w:hAnsi="Arial" w:cs="Arial"/>
          <w:sz w:val="24"/>
          <w:szCs w:val="24"/>
        </w:rPr>
      </w:pPr>
      <w:r>
        <w:rPr>
          <w:rFonts w:ascii="Arial" w:hAnsi="Arial" w:cs="Arial"/>
          <w:sz w:val="24"/>
          <w:szCs w:val="24"/>
        </w:rPr>
        <w:t>know</w:t>
      </w:r>
      <w:r w:rsidR="00F80864">
        <w:rPr>
          <w:rFonts w:ascii="Arial" w:hAnsi="Arial" w:cs="Arial"/>
          <w:sz w:val="24"/>
          <w:szCs w:val="24"/>
        </w:rPr>
        <w:t>s</w:t>
      </w:r>
      <w:r w:rsidR="00271154" w:rsidRPr="003924F4">
        <w:rPr>
          <w:rFonts w:ascii="Arial" w:hAnsi="Arial" w:cs="Arial"/>
          <w:sz w:val="24"/>
          <w:szCs w:val="24"/>
        </w:rPr>
        <w:t xml:space="preserve"> to report back any side-effects or problems to the pharmacy, </w:t>
      </w:r>
      <w:r w:rsidR="00F80864">
        <w:rPr>
          <w:rFonts w:ascii="Arial" w:hAnsi="Arial" w:cs="Arial"/>
          <w:sz w:val="24"/>
          <w:szCs w:val="24"/>
        </w:rPr>
        <w:t>keyworker or prescrib</w:t>
      </w:r>
      <w:r>
        <w:rPr>
          <w:rFonts w:ascii="Arial" w:hAnsi="Arial" w:cs="Arial"/>
          <w:sz w:val="24"/>
          <w:szCs w:val="24"/>
        </w:rPr>
        <w:t>er</w:t>
      </w:r>
    </w:p>
    <w:p w14:paraId="033E7586" w14:textId="0A82B694" w:rsidR="00271154" w:rsidRPr="003924F4" w:rsidRDefault="00F80864" w:rsidP="001F4DDC">
      <w:pPr>
        <w:numPr>
          <w:ilvl w:val="0"/>
          <w:numId w:val="9"/>
        </w:numPr>
        <w:spacing w:after="0" w:line="240" w:lineRule="auto"/>
        <w:ind w:left="709"/>
        <w:contextualSpacing/>
        <w:rPr>
          <w:rFonts w:ascii="Arial" w:hAnsi="Arial" w:cs="Arial"/>
          <w:sz w:val="24"/>
          <w:szCs w:val="24"/>
        </w:rPr>
      </w:pPr>
      <w:r>
        <w:rPr>
          <w:rFonts w:ascii="Arial" w:hAnsi="Arial" w:cs="Arial"/>
          <w:sz w:val="24"/>
          <w:szCs w:val="24"/>
        </w:rPr>
        <w:t>h</w:t>
      </w:r>
      <w:r w:rsidR="00271154" w:rsidRPr="003924F4">
        <w:rPr>
          <w:rFonts w:ascii="Arial" w:hAnsi="Arial" w:cs="Arial"/>
          <w:sz w:val="24"/>
          <w:szCs w:val="24"/>
        </w:rPr>
        <w:t>as and carries a Buvidal</w:t>
      </w:r>
      <w:r w:rsidR="00DC19F4" w:rsidRPr="003924F4">
        <w:rPr>
          <w:rFonts w:ascii="Arial" w:hAnsi="Arial" w:cs="Arial"/>
          <w:sz w:val="24"/>
          <w:szCs w:val="24"/>
          <w:vertAlign w:val="superscript"/>
        </w:rPr>
        <w:t>®</w:t>
      </w:r>
      <w:r w:rsidR="00271154" w:rsidRPr="003924F4">
        <w:rPr>
          <w:rFonts w:ascii="Arial" w:hAnsi="Arial" w:cs="Arial"/>
          <w:sz w:val="24"/>
          <w:szCs w:val="24"/>
        </w:rPr>
        <w:t xml:space="preserve"> patient alert card.  Encourage patients to show this to other health care professionals if they need any kind of medical treatment</w:t>
      </w:r>
    </w:p>
    <w:p w14:paraId="2145D1C9" w14:textId="3068B0B6" w:rsidR="00271154" w:rsidRPr="003924F4" w:rsidRDefault="00F80864" w:rsidP="001F4DDC">
      <w:pPr>
        <w:numPr>
          <w:ilvl w:val="0"/>
          <w:numId w:val="9"/>
        </w:numPr>
        <w:spacing w:after="0" w:line="240" w:lineRule="auto"/>
        <w:ind w:left="709" w:hanging="283"/>
        <w:contextualSpacing/>
        <w:rPr>
          <w:rFonts w:ascii="Arial" w:hAnsi="Arial" w:cs="Arial"/>
          <w:sz w:val="24"/>
          <w:szCs w:val="24"/>
        </w:rPr>
      </w:pPr>
      <w:r>
        <w:rPr>
          <w:rFonts w:ascii="Arial" w:hAnsi="Arial" w:cs="Arial"/>
          <w:sz w:val="24"/>
          <w:szCs w:val="24"/>
        </w:rPr>
        <w:t>knows d</w:t>
      </w:r>
      <w:r w:rsidR="00271154" w:rsidRPr="003924F4">
        <w:rPr>
          <w:rFonts w:ascii="Arial" w:hAnsi="Arial" w:cs="Arial"/>
          <w:sz w:val="24"/>
          <w:szCs w:val="24"/>
        </w:rPr>
        <w:t>etails of future appointments.  It is advisable that the pharmacy has a system for reminding patients</w:t>
      </w:r>
    </w:p>
    <w:p w14:paraId="6EDCBDD2" w14:textId="2F8F92C1" w:rsidR="00CD69F7" w:rsidRDefault="362112A4" w:rsidP="001F4DDC">
      <w:pPr>
        <w:numPr>
          <w:ilvl w:val="0"/>
          <w:numId w:val="10"/>
        </w:numPr>
        <w:spacing w:after="0" w:line="240" w:lineRule="auto"/>
        <w:ind w:left="426" w:hanging="426"/>
        <w:contextualSpacing/>
        <w:rPr>
          <w:rFonts w:ascii="Arial" w:hAnsi="Arial" w:cs="Arial"/>
          <w:sz w:val="24"/>
          <w:szCs w:val="24"/>
        </w:rPr>
      </w:pPr>
      <w:r w:rsidRPr="362112A4">
        <w:rPr>
          <w:rFonts w:ascii="Arial" w:hAnsi="Arial" w:cs="Arial"/>
          <w:sz w:val="24"/>
          <w:szCs w:val="24"/>
        </w:rPr>
        <w:t>Record administration including the site used</w:t>
      </w:r>
      <w:r w:rsidR="00F80864">
        <w:rPr>
          <w:rFonts w:ascii="Arial" w:hAnsi="Arial" w:cs="Arial"/>
          <w:sz w:val="24"/>
          <w:szCs w:val="24"/>
        </w:rPr>
        <w:t xml:space="preserve"> on the </w:t>
      </w:r>
      <w:r w:rsidR="009732B1">
        <w:rPr>
          <w:rFonts w:ascii="Arial" w:hAnsi="Arial" w:cs="Arial"/>
          <w:sz w:val="24"/>
          <w:szCs w:val="24"/>
        </w:rPr>
        <w:t>administration record</w:t>
      </w:r>
      <w:r w:rsidR="00F80864">
        <w:rPr>
          <w:rFonts w:ascii="Arial" w:hAnsi="Arial" w:cs="Arial"/>
          <w:sz w:val="24"/>
          <w:szCs w:val="24"/>
        </w:rPr>
        <w:t xml:space="preserve"> </w:t>
      </w:r>
    </w:p>
    <w:p w14:paraId="3B3A10BE" w14:textId="2C7F9717" w:rsidR="00CC7143" w:rsidRDefault="00B84AC9" w:rsidP="001F4DDC">
      <w:pPr>
        <w:numPr>
          <w:ilvl w:val="0"/>
          <w:numId w:val="10"/>
        </w:numPr>
        <w:spacing w:after="0" w:line="240" w:lineRule="auto"/>
        <w:ind w:left="426" w:hanging="426"/>
        <w:contextualSpacing/>
        <w:rPr>
          <w:rFonts w:ascii="Arial" w:hAnsi="Arial" w:cs="Arial"/>
          <w:sz w:val="24"/>
          <w:szCs w:val="24"/>
        </w:rPr>
      </w:pPr>
      <w:r>
        <w:rPr>
          <w:rFonts w:ascii="Arial" w:hAnsi="Arial" w:cs="Arial"/>
          <w:sz w:val="24"/>
          <w:szCs w:val="24"/>
        </w:rPr>
        <w:t>Ensure that the P</w:t>
      </w:r>
      <w:r w:rsidR="00CC7143">
        <w:rPr>
          <w:rFonts w:ascii="Arial" w:hAnsi="Arial" w:cs="Arial"/>
          <w:sz w:val="24"/>
          <w:szCs w:val="24"/>
        </w:rPr>
        <w:t>S</w:t>
      </w:r>
      <w:r>
        <w:rPr>
          <w:rFonts w:ascii="Arial" w:hAnsi="Arial" w:cs="Arial"/>
          <w:sz w:val="24"/>
          <w:szCs w:val="24"/>
        </w:rPr>
        <w:t>D</w:t>
      </w:r>
      <w:r w:rsidR="00CC7143">
        <w:rPr>
          <w:rFonts w:ascii="Arial" w:hAnsi="Arial" w:cs="Arial"/>
          <w:sz w:val="24"/>
          <w:szCs w:val="24"/>
        </w:rPr>
        <w:t xml:space="preserve"> remains valid for next injection. If PSD is due to expire ensure a new PSD is provided by the SUS prior to next due administration date</w:t>
      </w:r>
    </w:p>
    <w:p w14:paraId="69149BC9" w14:textId="77777777" w:rsidR="005E1039" w:rsidRDefault="005E1039" w:rsidP="001F4DDC">
      <w:pPr>
        <w:numPr>
          <w:ilvl w:val="0"/>
          <w:numId w:val="10"/>
        </w:numPr>
        <w:spacing w:after="0" w:line="240" w:lineRule="auto"/>
        <w:ind w:left="426" w:hanging="426"/>
        <w:contextualSpacing/>
        <w:rPr>
          <w:rFonts w:ascii="Arial" w:hAnsi="Arial" w:cs="Arial"/>
          <w:sz w:val="24"/>
          <w:szCs w:val="24"/>
        </w:rPr>
      </w:pPr>
      <w:r>
        <w:rPr>
          <w:rFonts w:ascii="Arial" w:hAnsi="Arial" w:cs="Arial"/>
          <w:sz w:val="24"/>
          <w:szCs w:val="24"/>
        </w:rPr>
        <w:t>Email the prescribing service after each injection either by ad hoc email (see sample Appendix 4) or by attaching the administration record and sending for the attention of the key worker.</w:t>
      </w:r>
    </w:p>
    <w:p w14:paraId="38110AC4" w14:textId="77777777" w:rsidR="005E1039" w:rsidRPr="005E1039" w:rsidRDefault="005E1039" w:rsidP="005E1039">
      <w:pPr>
        <w:spacing w:after="0" w:line="240" w:lineRule="auto"/>
        <w:ind w:left="426"/>
        <w:contextualSpacing/>
        <w:rPr>
          <w:rFonts w:ascii="Arial" w:hAnsi="Arial" w:cs="Arial"/>
          <w:sz w:val="12"/>
          <w:szCs w:val="12"/>
        </w:rPr>
      </w:pPr>
    </w:p>
    <w:p w14:paraId="4B581A16" w14:textId="77777777" w:rsidR="005E1039" w:rsidRPr="005E1039" w:rsidRDefault="005E1039" w:rsidP="005E1039">
      <w:pPr>
        <w:spacing w:after="0" w:line="240" w:lineRule="auto"/>
        <w:ind w:left="426"/>
        <w:contextualSpacing/>
        <w:rPr>
          <w:rFonts w:ascii="Arial" w:hAnsi="Arial" w:cs="Arial"/>
          <w:sz w:val="12"/>
          <w:szCs w:val="12"/>
        </w:rPr>
      </w:pPr>
    </w:p>
    <w:tbl>
      <w:tblPr>
        <w:tblStyle w:val="TableGrid"/>
        <w:tblW w:w="0" w:type="auto"/>
        <w:tblInd w:w="421" w:type="dxa"/>
        <w:tblLook w:val="04A0" w:firstRow="1" w:lastRow="0" w:firstColumn="1" w:lastColumn="0" w:noHBand="0" w:noVBand="1"/>
      </w:tblPr>
      <w:tblGrid>
        <w:gridCol w:w="4961"/>
        <w:gridCol w:w="3492"/>
      </w:tblGrid>
      <w:tr w:rsidR="005E1039" w14:paraId="63F0B214" w14:textId="77777777" w:rsidTr="005E1039">
        <w:tc>
          <w:tcPr>
            <w:tcW w:w="4961" w:type="dxa"/>
            <w:shd w:val="clear" w:color="auto" w:fill="DEEAF6" w:themeFill="accent5" w:themeFillTint="33"/>
          </w:tcPr>
          <w:p w14:paraId="584497DC" w14:textId="71AABB32" w:rsidR="005E1039" w:rsidRPr="005E1039" w:rsidRDefault="005E1039" w:rsidP="000D3363">
            <w:pPr>
              <w:contextualSpacing/>
              <w:rPr>
                <w:rFonts w:ascii="Arial" w:hAnsi="Arial" w:cs="Arial"/>
              </w:rPr>
            </w:pPr>
            <w:r w:rsidRPr="005E1039">
              <w:rPr>
                <w:rFonts w:ascii="Arial" w:hAnsi="Arial" w:cs="Arial"/>
              </w:rPr>
              <w:t>Service generating prescriptions</w:t>
            </w:r>
          </w:p>
        </w:tc>
        <w:tc>
          <w:tcPr>
            <w:tcW w:w="3492" w:type="dxa"/>
            <w:shd w:val="clear" w:color="auto" w:fill="DEEAF6" w:themeFill="accent5" w:themeFillTint="33"/>
          </w:tcPr>
          <w:p w14:paraId="5A82B899" w14:textId="3289B8C1" w:rsidR="005E1039" w:rsidRPr="005E1039" w:rsidRDefault="005E1039" w:rsidP="000D3363">
            <w:pPr>
              <w:contextualSpacing/>
              <w:rPr>
                <w:rFonts w:ascii="Arial" w:hAnsi="Arial" w:cs="Arial"/>
              </w:rPr>
            </w:pPr>
            <w:r w:rsidRPr="005E1039">
              <w:rPr>
                <w:rFonts w:ascii="Arial" w:hAnsi="Arial" w:cs="Arial"/>
              </w:rPr>
              <w:t>Email Address</w:t>
            </w:r>
          </w:p>
        </w:tc>
      </w:tr>
      <w:tr w:rsidR="005E1039" w14:paraId="3187D611" w14:textId="77777777" w:rsidTr="005E1039">
        <w:tc>
          <w:tcPr>
            <w:tcW w:w="4961" w:type="dxa"/>
          </w:tcPr>
          <w:p w14:paraId="7A79263D" w14:textId="2F9FCC96" w:rsidR="005E1039" w:rsidRPr="005E1039" w:rsidRDefault="005E1039" w:rsidP="005E1039">
            <w:pPr>
              <w:contextualSpacing/>
              <w:rPr>
                <w:rFonts w:ascii="Arial" w:hAnsi="Arial" w:cs="Arial"/>
              </w:rPr>
            </w:pPr>
            <w:r w:rsidRPr="005E1039">
              <w:rPr>
                <w:rFonts w:ascii="Arial" w:hAnsi="Arial" w:cs="Arial"/>
              </w:rPr>
              <w:t xml:space="preserve">Timmermarket Clinic </w:t>
            </w:r>
          </w:p>
        </w:tc>
        <w:tc>
          <w:tcPr>
            <w:tcW w:w="3492" w:type="dxa"/>
          </w:tcPr>
          <w:p w14:paraId="14BCFECE" w14:textId="3C792FE2" w:rsidR="005E1039" w:rsidRPr="005E1039" w:rsidRDefault="005E1039" w:rsidP="005E1039">
            <w:pPr>
              <w:contextualSpacing/>
              <w:rPr>
                <w:rFonts w:ascii="Arial" w:hAnsi="Arial" w:cs="Arial"/>
              </w:rPr>
            </w:pPr>
            <w:r w:rsidRPr="005E1039">
              <w:rPr>
                <w:rFonts w:ascii="Arial" w:hAnsi="Arial" w:cs="Arial"/>
              </w:rPr>
              <w:t>gram.timmermarket@nhs.scot</w:t>
            </w:r>
          </w:p>
        </w:tc>
      </w:tr>
      <w:tr w:rsidR="005E1039" w14:paraId="15D18F15" w14:textId="77777777" w:rsidTr="005E1039">
        <w:tc>
          <w:tcPr>
            <w:tcW w:w="4961" w:type="dxa"/>
          </w:tcPr>
          <w:p w14:paraId="432C0A9D" w14:textId="62CB62F2" w:rsidR="005E1039" w:rsidRPr="005E1039" w:rsidRDefault="005E1039" w:rsidP="005E1039">
            <w:pPr>
              <w:contextualSpacing/>
              <w:rPr>
                <w:rFonts w:ascii="Arial" w:hAnsi="Arial" w:cs="Arial"/>
              </w:rPr>
            </w:pPr>
            <w:r w:rsidRPr="005E1039">
              <w:rPr>
                <w:rFonts w:ascii="Arial" w:hAnsi="Arial" w:cs="Arial"/>
              </w:rPr>
              <w:t xml:space="preserve">Fulton Clinic </w:t>
            </w:r>
          </w:p>
        </w:tc>
        <w:tc>
          <w:tcPr>
            <w:tcW w:w="3492" w:type="dxa"/>
          </w:tcPr>
          <w:p w14:paraId="0BA00AF8" w14:textId="2B43B574" w:rsidR="005E1039" w:rsidRPr="005E1039" w:rsidRDefault="005E1039" w:rsidP="005E1039">
            <w:pPr>
              <w:contextualSpacing/>
              <w:rPr>
                <w:rFonts w:ascii="Arial" w:hAnsi="Arial" w:cs="Arial"/>
              </w:rPr>
            </w:pPr>
            <w:r w:rsidRPr="005E1039">
              <w:rPr>
                <w:rFonts w:ascii="Arial" w:hAnsi="Arial" w:cs="Arial"/>
              </w:rPr>
              <w:t>gram.fultonenquiries@nhs.scot</w:t>
            </w:r>
          </w:p>
        </w:tc>
      </w:tr>
      <w:tr w:rsidR="005E1039" w14:paraId="16F9A36D" w14:textId="77777777" w:rsidTr="005E1039">
        <w:tc>
          <w:tcPr>
            <w:tcW w:w="4961" w:type="dxa"/>
          </w:tcPr>
          <w:p w14:paraId="236ADAF1" w14:textId="521EC71E" w:rsidR="005E1039" w:rsidRPr="005E1039" w:rsidRDefault="005E1039" w:rsidP="005E1039">
            <w:pPr>
              <w:contextualSpacing/>
              <w:rPr>
                <w:rFonts w:ascii="Arial" w:hAnsi="Arial" w:cs="Arial"/>
              </w:rPr>
            </w:pPr>
            <w:r w:rsidRPr="005E1039">
              <w:rPr>
                <w:rFonts w:ascii="Arial" w:hAnsi="Arial" w:cs="Arial"/>
              </w:rPr>
              <w:t>North Aberdeenshire drug and alcohol teams</w:t>
            </w:r>
          </w:p>
        </w:tc>
        <w:tc>
          <w:tcPr>
            <w:tcW w:w="3492" w:type="dxa"/>
          </w:tcPr>
          <w:p w14:paraId="555E1FDF" w14:textId="5FB1B042" w:rsidR="005E1039" w:rsidRPr="005E1039" w:rsidRDefault="005E1039" w:rsidP="005E1039">
            <w:pPr>
              <w:contextualSpacing/>
              <w:rPr>
                <w:rFonts w:ascii="Arial" w:hAnsi="Arial" w:cs="Arial"/>
              </w:rPr>
            </w:pPr>
            <w:r w:rsidRPr="005E1039">
              <w:rPr>
                <w:rFonts w:ascii="Arial" w:hAnsi="Arial" w:cs="Arial"/>
              </w:rPr>
              <w:t>gram.kessockclinic@nhs.scot</w:t>
            </w:r>
          </w:p>
        </w:tc>
      </w:tr>
      <w:tr w:rsidR="005E1039" w14:paraId="29907D7B" w14:textId="77777777" w:rsidTr="005E1039">
        <w:tc>
          <w:tcPr>
            <w:tcW w:w="4961" w:type="dxa"/>
          </w:tcPr>
          <w:p w14:paraId="01FF5848" w14:textId="77BA90F6" w:rsidR="005E1039" w:rsidRPr="005E1039" w:rsidRDefault="005E1039" w:rsidP="005E1039">
            <w:pPr>
              <w:contextualSpacing/>
              <w:rPr>
                <w:rFonts w:ascii="Arial" w:hAnsi="Arial" w:cs="Arial"/>
              </w:rPr>
            </w:pPr>
            <w:r w:rsidRPr="005E1039">
              <w:rPr>
                <w:rFonts w:ascii="Arial" w:hAnsi="Arial" w:cs="Arial"/>
              </w:rPr>
              <w:t>South Aberdeenshire drug and alcohol teams</w:t>
            </w:r>
          </w:p>
        </w:tc>
        <w:tc>
          <w:tcPr>
            <w:tcW w:w="3492" w:type="dxa"/>
          </w:tcPr>
          <w:p w14:paraId="3BEA60CD" w14:textId="58267173" w:rsidR="005E1039" w:rsidRPr="005E1039" w:rsidRDefault="005E1039" w:rsidP="005E1039">
            <w:pPr>
              <w:contextualSpacing/>
              <w:rPr>
                <w:rFonts w:ascii="Arial" w:hAnsi="Arial" w:cs="Arial"/>
              </w:rPr>
            </w:pPr>
            <w:r w:rsidRPr="005E1039">
              <w:rPr>
                <w:rFonts w:ascii="Arial" w:hAnsi="Arial" w:cs="Arial"/>
              </w:rPr>
              <w:t>gram.southcentralsms@nhs.scot</w:t>
            </w:r>
          </w:p>
        </w:tc>
      </w:tr>
    </w:tbl>
    <w:p w14:paraId="364A64C9" w14:textId="74E4D897" w:rsidR="005E1039" w:rsidRDefault="005E1039" w:rsidP="005E1039">
      <w:pPr>
        <w:spacing w:after="0" w:line="240" w:lineRule="auto"/>
        <w:ind w:left="426"/>
        <w:contextualSpacing/>
        <w:rPr>
          <w:rFonts w:ascii="Arial" w:hAnsi="Arial" w:cs="Arial"/>
          <w:sz w:val="24"/>
          <w:szCs w:val="24"/>
        </w:rPr>
      </w:pPr>
      <w:r>
        <w:rPr>
          <w:rFonts w:ascii="Arial" w:hAnsi="Arial" w:cs="Arial"/>
          <w:sz w:val="24"/>
          <w:szCs w:val="24"/>
        </w:rPr>
        <w:t xml:space="preserve">  </w:t>
      </w:r>
    </w:p>
    <w:p w14:paraId="53B13B22" w14:textId="65950EEC" w:rsidR="00246231" w:rsidRPr="003924F4" w:rsidRDefault="00246231" w:rsidP="001F4DDC">
      <w:pPr>
        <w:numPr>
          <w:ilvl w:val="0"/>
          <w:numId w:val="10"/>
        </w:numPr>
        <w:spacing w:after="0" w:line="240" w:lineRule="auto"/>
        <w:ind w:left="426" w:hanging="426"/>
        <w:contextualSpacing/>
        <w:rPr>
          <w:rFonts w:ascii="Arial" w:hAnsi="Arial" w:cs="Arial"/>
          <w:sz w:val="24"/>
          <w:szCs w:val="24"/>
        </w:rPr>
      </w:pPr>
      <w:r w:rsidRPr="003924F4">
        <w:rPr>
          <w:rFonts w:ascii="Arial" w:hAnsi="Arial" w:cs="Arial"/>
          <w:sz w:val="24"/>
          <w:szCs w:val="24"/>
        </w:rPr>
        <w:t>Report adverse reaction to Buvidal</w:t>
      </w:r>
      <w:r w:rsidR="00DC19F4" w:rsidRPr="003924F4">
        <w:rPr>
          <w:rFonts w:ascii="Arial" w:hAnsi="Arial" w:cs="Arial"/>
          <w:sz w:val="24"/>
          <w:szCs w:val="24"/>
          <w:vertAlign w:val="superscript"/>
        </w:rPr>
        <w:t>®</w:t>
      </w:r>
      <w:r w:rsidRPr="003924F4">
        <w:rPr>
          <w:rFonts w:ascii="Arial" w:hAnsi="Arial" w:cs="Arial"/>
          <w:sz w:val="24"/>
          <w:szCs w:val="24"/>
        </w:rPr>
        <w:t>, SMS pharmacists and the Medicines and Healthcare Products Regulatory Agency (MHR</w:t>
      </w:r>
      <w:r w:rsidR="00F80864">
        <w:rPr>
          <w:rFonts w:ascii="Arial" w:hAnsi="Arial" w:cs="Arial"/>
          <w:sz w:val="24"/>
          <w:szCs w:val="24"/>
        </w:rPr>
        <w:t>A) via the “Yellow Card” scheme</w:t>
      </w:r>
    </w:p>
    <w:p w14:paraId="561967D2" w14:textId="77777777" w:rsidR="00471F9B" w:rsidRDefault="00471F9B" w:rsidP="001F4DDC">
      <w:pPr>
        <w:spacing w:after="0" w:line="240" w:lineRule="auto"/>
        <w:contextualSpacing/>
        <w:rPr>
          <w:rFonts w:ascii="Arial" w:hAnsi="Arial" w:cs="Arial"/>
          <w:sz w:val="24"/>
          <w:szCs w:val="24"/>
        </w:rPr>
        <w:sectPr w:rsidR="00471F9B">
          <w:footerReference w:type="default" r:id="rId13"/>
          <w:pgSz w:w="11906" w:h="16838"/>
          <w:pgMar w:top="1440" w:right="1440" w:bottom="1440" w:left="1440" w:header="708" w:footer="708" w:gutter="0"/>
          <w:cols w:space="708"/>
          <w:docGrid w:linePitch="360"/>
        </w:sectPr>
      </w:pPr>
    </w:p>
    <w:tbl>
      <w:tblPr>
        <w:tblStyle w:val="TableGrid"/>
        <w:tblW w:w="9209" w:type="dxa"/>
        <w:tblLook w:val="04A0" w:firstRow="1" w:lastRow="0" w:firstColumn="1" w:lastColumn="0" w:noHBand="0" w:noVBand="1"/>
      </w:tblPr>
      <w:tblGrid>
        <w:gridCol w:w="1555"/>
        <w:gridCol w:w="4110"/>
        <w:gridCol w:w="992"/>
        <w:gridCol w:w="2552"/>
      </w:tblGrid>
      <w:tr w:rsidR="009732B1" w:rsidRPr="000145EA" w14:paraId="5ACCD72C" w14:textId="77777777" w:rsidTr="006012C5">
        <w:tc>
          <w:tcPr>
            <w:tcW w:w="1555" w:type="dxa"/>
          </w:tcPr>
          <w:p w14:paraId="2315E815" w14:textId="77777777" w:rsidR="009732B1" w:rsidRDefault="009732B1" w:rsidP="006012C5">
            <w:pPr>
              <w:spacing w:before="60" w:after="60"/>
              <w:rPr>
                <w:rFonts w:ascii="Lato" w:hAnsi="Lato" w:cs="Arial"/>
                <w:b/>
                <w:bCs/>
                <w:sz w:val="20"/>
                <w:szCs w:val="20"/>
              </w:rPr>
            </w:pPr>
            <w:r w:rsidRPr="5E6BD3F4">
              <w:rPr>
                <w:rFonts w:ascii="Lato" w:hAnsi="Lato" w:cs="Arial"/>
                <w:b/>
                <w:bCs/>
                <w:sz w:val="20"/>
                <w:szCs w:val="20"/>
              </w:rPr>
              <w:lastRenderedPageBreak/>
              <w:t>Patient</w:t>
            </w:r>
            <w:r>
              <w:rPr>
                <w:rFonts w:ascii="Lato" w:hAnsi="Lato" w:cs="Arial"/>
                <w:b/>
                <w:bCs/>
                <w:sz w:val="20"/>
                <w:szCs w:val="20"/>
              </w:rPr>
              <w:t xml:space="preserve"> Name</w:t>
            </w:r>
          </w:p>
        </w:tc>
        <w:tc>
          <w:tcPr>
            <w:tcW w:w="4110" w:type="dxa"/>
          </w:tcPr>
          <w:p w14:paraId="1A753809" w14:textId="77777777" w:rsidR="009732B1" w:rsidRPr="000145EA" w:rsidRDefault="009732B1" w:rsidP="006012C5">
            <w:pPr>
              <w:spacing w:before="60" w:after="60"/>
              <w:rPr>
                <w:rFonts w:ascii="Lato" w:hAnsi="Lato" w:cs="Arial"/>
                <w:bCs/>
                <w:sz w:val="20"/>
                <w:szCs w:val="20"/>
              </w:rPr>
            </w:pPr>
          </w:p>
        </w:tc>
        <w:tc>
          <w:tcPr>
            <w:tcW w:w="992" w:type="dxa"/>
          </w:tcPr>
          <w:p w14:paraId="1DF372E9" w14:textId="77777777" w:rsidR="009732B1" w:rsidRPr="000145EA" w:rsidRDefault="009732B1" w:rsidP="006012C5">
            <w:pPr>
              <w:spacing w:before="60" w:after="60"/>
              <w:rPr>
                <w:rFonts w:ascii="Lato" w:hAnsi="Lato" w:cs="Arial"/>
                <w:bCs/>
                <w:sz w:val="20"/>
                <w:szCs w:val="20"/>
              </w:rPr>
            </w:pPr>
            <w:r>
              <w:rPr>
                <w:rFonts w:ascii="Lato" w:hAnsi="Lato" w:cs="Arial"/>
                <w:b/>
                <w:bCs/>
                <w:sz w:val="20"/>
                <w:szCs w:val="20"/>
              </w:rPr>
              <w:t>CHI</w:t>
            </w:r>
          </w:p>
        </w:tc>
        <w:tc>
          <w:tcPr>
            <w:tcW w:w="2552" w:type="dxa"/>
          </w:tcPr>
          <w:p w14:paraId="1F8C0C9E" w14:textId="77777777" w:rsidR="009732B1" w:rsidRPr="000145EA" w:rsidRDefault="009732B1" w:rsidP="006012C5">
            <w:pPr>
              <w:spacing w:before="60" w:after="60"/>
              <w:rPr>
                <w:rFonts w:ascii="Lato" w:hAnsi="Lato" w:cs="Arial"/>
                <w:bCs/>
                <w:sz w:val="20"/>
                <w:szCs w:val="20"/>
              </w:rPr>
            </w:pPr>
          </w:p>
        </w:tc>
      </w:tr>
      <w:tr w:rsidR="009732B1" w:rsidRPr="000145EA" w14:paraId="41FDE325" w14:textId="77777777" w:rsidTr="006012C5">
        <w:tc>
          <w:tcPr>
            <w:tcW w:w="1555" w:type="dxa"/>
          </w:tcPr>
          <w:p w14:paraId="7F67A1A6" w14:textId="77777777" w:rsidR="009732B1" w:rsidRPr="5E6BD3F4" w:rsidRDefault="009732B1" w:rsidP="006012C5">
            <w:pPr>
              <w:spacing w:before="60" w:after="60"/>
              <w:rPr>
                <w:rFonts w:ascii="Lato" w:hAnsi="Lato" w:cs="Arial"/>
                <w:b/>
                <w:bCs/>
                <w:sz w:val="20"/>
                <w:szCs w:val="20"/>
              </w:rPr>
            </w:pPr>
            <w:r>
              <w:rPr>
                <w:rFonts w:ascii="Lato" w:hAnsi="Lato" w:cs="Arial"/>
                <w:b/>
                <w:bCs/>
                <w:sz w:val="20"/>
                <w:szCs w:val="20"/>
              </w:rPr>
              <w:t>Pharmacy Name</w:t>
            </w:r>
          </w:p>
        </w:tc>
        <w:tc>
          <w:tcPr>
            <w:tcW w:w="7654" w:type="dxa"/>
            <w:gridSpan w:val="3"/>
          </w:tcPr>
          <w:p w14:paraId="45B1685F" w14:textId="77777777" w:rsidR="009732B1" w:rsidRPr="000145EA" w:rsidRDefault="009732B1" w:rsidP="006012C5">
            <w:pPr>
              <w:spacing w:before="60" w:after="60"/>
              <w:rPr>
                <w:rFonts w:ascii="Lato" w:hAnsi="Lato" w:cs="Arial"/>
                <w:bCs/>
                <w:sz w:val="20"/>
                <w:szCs w:val="20"/>
              </w:rPr>
            </w:pPr>
          </w:p>
        </w:tc>
      </w:tr>
    </w:tbl>
    <w:p w14:paraId="43FFEC17" w14:textId="77777777" w:rsidR="009732B1" w:rsidRPr="00471F9B" w:rsidRDefault="009732B1" w:rsidP="009732B1">
      <w:pPr>
        <w:spacing w:after="0" w:line="240" w:lineRule="auto"/>
        <w:contextualSpacing/>
        <w:rPr>
          <w:rFonts w:ascii="Arial" w:hAnsi="Arial" w:cs="Arial"/>
          <w:sz w:val="24"/>
          <w:szCs w:val="24"/>
        </w:rPr>
      </w:pPr>
    </w:p>
    <w:p w14:paraId="4C110C8A" w14:textId="77777777" w:rsidR="009732B1" w:rsidRPr="00E82E2C" w:rsidRDefault="009732B1" w:rsidP="009732B1">
      <w:pPr>
        <w:spacing w:after="120" w:line="240" w:lineRule="auto"/>
        <w:rPr>
          <w:rFonts w:ascii="Arial" w:hAnsi="Arial" w:cs="Arial"/>
          <w:b/>
          <w:sz w:val="24"/>
          <w:szCs w:val="24"/>
        </w:rPr>
      </w:pPr>
      <w:r>
        <w:rPr>
          <w:rFonts w:ascii="Arial" w:hAnsi="Arial" w:cs="Arial"/>
          <w:b/>
          <w:sz w:val="24"/>
          <w:szCs w:val="24"/>
        </w:rPr>
        <w:t xml:space="preserve">Patient: </w:t>
      </w:r>
      <w:r w:rsidRPr="00471F9B">
        <w:rPr>
          <w:rFonts w:ascii="Arial" w:hAnsi="Arial" w:cs="Arial"/>
          <w:b/>
          <w:sz w:val="24"/>
          <w:szCs w:val="24"/>
        </w:rPr>
        <w:t>Requirements of Treatment</w:t>
      </w:r>
    </w:p>
    <w:p w14:paraId="451AF056" w14:textId="77777777" w:rsidR="009732B1" w:rsidRPr="00471F9B" w:rsidRDefault="009732B1" w:rsidP="009732B1">
      <w:pPr>
        <w:spacing w:after="0" w:line="240" w:lineRule="auto"/>
        <w:contextualSpacing/>
        <w:rPr>
          <w:rFonts w:ascii="Arial" w:hAnsi="Arial" w:cs="Arial"/>
          <w:sz w:val="24"/>
          <w:szCs w:val="24"/>
        </w:rPr>
      </w:pPr>
    </w:p>
    <w:p w14:paraId="3582E3CB" w14:textId="77777777" w:rsidR="009732B1" w:rsidRPr="00471F9B" w:rsidRDefault="009732B1" w:rsidP="009732B1">
      <w:pPr>
        <w:spacing w:after="0" w:line="240" w:lineRule="auto"/>
        <w:contextualSpacing/>
        <w:rPr>
          <w:rFonts w:ascii="Arial" w:hAnsi="Arial" w:cs="Arial"/>
          <w:sz w:val="24"/>
          <w:szCs w:val="24"/>
        </w:rPr>
      </w:pPr>
      <w:r>
        <w:rPr>
          <w:rFonts w:ascii="Arial" w:hAnsi="Arial" w:cs="Arial"/>
          <w:sz w:val="24"/>
          <w:szCs w:val="24"/>
        </w:rPr>
        <w:t xml:space="preserve">I </w:t>
      </w:r>
      <w:r w:rsidRPr="00471F9B">
        <w:rPr>
          <w:rFonts w:ascii="Arial" w:hAnsi="Arial" w:cs="Arial"/>
          <w:sz w:val="24"/>
          <w:szCs w:val="24"/>
        </w:rPr>
        <w:t xml:space="preserve">agree to: </w:t>
      </w:r>
    </w:p>
    <w:p w14:paraId="7969A055" w14:textId="77777777" w:rsidR="009732B1" w:rsidRPr="00471F9B" w:rsidRDefault="009732B1" w:rsidP="009732B1">
      <w:pPr>
        <w:pStyle w:val="ListParagraph"/>
        <w:numPr>
          <w:ilvl w:val="1"/>
          <w:numId w:val="9"/>
        </w:numPr>
        <w:spacing w:after="0" w:line="240" w:lineRule="auto"/>
        <w:ind w:left="284" w:hanging="284"/>
        <w:rPr>
          <w:rFonts w:ascii="Arial" w:hAnsi="Arial" w:cs="Arial"/>
          <w:sz w:val="24"/>
          <w:szCs w:val="24"/>
        </w:rPr>
      </w:pPr>
      <w:r w:rsidRPr="00471F9B">
        <w:rPr>
          <w:rFonts w:ascii="Arial" w:hAnsi="Arial" w:cs="Arial"/>
          <w:sz w:val="24"/>
          <w:szCs w:val="24"/>
        </w:rPr>
        <w:t>Administration of Buvidal</w:t>
      </w:r>
      <w:r>
        <w:rPr>
          <w:rFonts w:ascii="Arial" w:hAnsi="Arial" w:cs="Arial"/>
          <w:sz w:val="24"/>
          <w:szCs w:val="24"/>
          <w:vertAlign w:val="superscript"/>
        </w:rPr>
        <w:t>®</w:t>
      </w:r>
      <w:r w:rsidRPr="00471F9B">
        <w:rPr>
          <w:rFonts w:ascii="Arial" w:hAnsi="Arial" w:cs="Arial"/>
          <w:sz w:val="24"/>
          <w:szCs w:val="24"/>
        </w:rPr>
        <w:t xml:space="preserve"> by </w:t>
      </w:r>
      <w:r>
        <w:rPr>
          <w:rFonts w:ascii="Arial" w:hAnsi="Arial" w:cs="Arial"/>
          <w:sz w:val="24"/>
          <w:szCs w:val="24"/>
        </w:rPr>
        <w:t>the community p</w:t>
      </w:r>
      <w:r w:rsidRPr="00471F9B">
        <w:rPr>
          <w:rFonts w:ascii="Arial" w:hAnsi="Arial" w:cs="Arial"/>
          <w:sz w:val="24"/>
          <w:szCs w:val="24"/>
        </w:rPr>
        <w:t xml:space="preserve">harmacy </w:t>
      </w:r>
      <w:r>
        <w:rPr>
          <w:rFonts w:ascii="Arial" w:hAnsi="Arial" w:cs="Arial"/>
          <w:sz w:val="24"/>
          <w:szCs w:val="24"/>
        </w:rPr>
        <w:t>named above</w:t>
      </w:r>
    </w:p>
    <w:p w14:paraId="6438E8EB" w14:textId="77777777" w:rsidR="009732B1" w:rsidRPr="00471F9B" w:rsidRDefault="009732B1" w:rsidP="009732B1">
      <w:pPr>
        <w:pStyle w:val="ListParagraph"/>
        <w:numPr>
          <w:ilvl w:val="1"/>
          <w:numId w:val="9"/>
        </w:numPr>
        <w:spacing w:after="0" w:line="240" w:lineRule="auto"/>
        <w:ind w:left="284" w:hanging="284"/>
        <w:rPr>
          <w:rFonts w:ascii="Arial" w:hAnsi="Arial" w:cs="Arial"/>
          <w:sz w:val="24"/>
          <w:szCs w:val="24"/>
        </w:rPr>
      </w:pPr>
      <w:r>
        <w:rPr>
          <w:rFonts w:ascii="Arial" w:hAnsi="Arial" w:cs="Arial"/>
          <w:sz w:val="24"/>
          <w:szCs w:val="24"/>
        </w:rPr>
        <w:t>T</w:t>
      </w:r>
      <w:r w:rsidRPr="00471F9B">
        <w:rPr>
          <w:rFonts w:ascii="Arial" w:hAnsi="Arial" w:cs="Arial"/>
          <w:sz w:val="24"/>
          <w:szCs w:val="24"/>
        </w:rPr>
        <w:t>he sharing</w:t>
      </w:r>
      <w:r>
        <w:rPr>
          <w:rFonts w:ascii="Arial" w:hAnsi="Arial" w:cs="Arial"/>
          <w:sz w:val="24"/>
          <w:szCs w:val="24"/>
        </w:rPr>
        <w:t>/discussion of necessary personal</w:t>
      </w:r>
      <w:r w:rsidRPr="00471F9B">
        <w:rPr>
          <w:rFonts w:ascii="Arial" w:hAnsi="Arial" w:cs="Arial"/>
          <w:sz w:val="24"/>
          <w:szCs w:val="24"/>
        </w:rPr>
        <w:t xml:space="preserve"> information between </w:t>
      </w:r>
      <w:r>
        <w:rPr>
          <w:rFonts w:ascii="Arial" w:hAnsi="Arial" w:cs="Arial"/>
          <w:sz w:val="24"/>
          <w:szCs w:val="24"/>
        </w:rPr>
        <w:t>the prescribing</w:t>
      </w:r>
      <w:r w:rsidRPr="00471F9B">
        <w:rPr>
          <w:rFonts w:ascii="Arial" w:hAnsi="Arial" w:cs="Arial"/>
          <w:sz w:val="24"/>
          <w:szCs w:val="24"/>
        </w:rPr>
        <w:t xml:space="preserve"> service, named community pharmacy and GP</w:t>
      </w:r>
      <w:r>
        <w:rPr>
          <w:rFonts w:ascii="Arial" w:hAnsi="Arial" w:cs="Arial"/>
          <w:sz w:val="24"/>
          <w:szCs w:val="24"/>
        </w:rPr>
        <w:t xml:space="preserve"> (if different)</w:t>
      </w:r>
      <w:r w:rsidRPr="00471F9B">
        <w:rPr>
          <w:rFonts w:ascii="Arial" w:hAnsi="Arial" w:cs="Arial"/>
          <w:sz w:val="24"/>
          <w:szCs w:val="24"/>
        </w:rPr>
        <w:t xml:space="preserve"> to </w:t>
      </w:r>
      <w:r>
        <w:rPr>
          <w:rFonts w:ascii="Arial" w:hAnsi="Arial" w:cs="Arial"/>
          <w:sz w:val="24"/>
          <w:szCs w:val="24"/>
        </w:rPr>
        <w:t>enable</w:t>
      </w:r>
      <w:r w:rsidRPr="00471F9B">
        <w:rPr>
          <w:rFonts w:ascii="Arial" w:hAnsi="Arial" w:cs="Arial"/>
          <w:sz w:val="24"/>
          <w:szCs w:val="24"/>
        </w:rPr>
        <w:t xml:space="preserve"> safe prescribing and administration of Buvidal</w:t>
      </w:r>
      <w:r w:rsidRPr="00471F9B">
        <w:rPr>
          <w:rFonts w:ascii="Arial" w:hAnsi="Arial" w:cs="Arial"/>
          <w:sz w:val="24"/>
          <w:szCs w:val="24"/>
          <w:vertAlign w:val="superscript"/>
        </w:rPr>
        <w:t>®</w:t>
      </w:r>
    </w:p>
    <w:p w14:paraId="764C6BF0" w14:textId="77777777" w:rsidR="009732B1" w:rsidRPr="00471F9B" w:rsidRDefault="009732B1" w:rsidP="009732B1">
      <w:pPr>
        <w:pStyle w:val="ListParagraph"/>
        <w:numPr>
          <w:ilvl w:val="1"/>
          <w:numId w:val="9"/>
        </w:numPr>
        <w:spacing w:after="0" w:line="240" w:lineRule="auto"/>
        <w:ind w:left="284" w:hanging="284"/>
        <w:rPr>
          <w:rFonts w:ascii="Arial" w:hAnsi="Arial" w:cs="Arial"/>
          <w:sz w:val="24"/>
          <w:szCs w:val="24"/>
        </w:rPr>
      </w:pPr>
      <w:r w:rsidRPr="00471F9B">
        <w:rPr>
          <w:rFonts w:ascii="Arial" w:hAnsi="Arial" w:cs="Arial"/>
          <w:sz w:val="24"/>
          <w:szCs w:val="24"/>
        </w:rPr>
        <w:t xml:space="preserve">Provide up to date contact details and let </w:t>
      </w:r>
      <w:r>
        <w:rPr>
          <w:rFonts w:ascii="Arial" w:hAnsi="Arial" w:cs="Arial"/>
          <w:sz w:val="24"/>
          <w:szCs w:val="24"/>
        </w:rPr>
        <w:t>the service</w:t>
      </w:r>
      <w:r w:rsidRPr="00471F9B">
        <w:rPr>
          <w:rFonts w:ascii="Arial" w:hAnsi="Arial" w:cs="Arial"/>
          <w:sz w:val="24"/>
          <w:szCs w:val="24"/>
        </w:rPr>
        <w:t xml:space="preserve"> know if they change</w:t>
      </w:r>
    </w:p>
    <w:p w14:paraId="6CD5DDF5" w14:textId="77777777" w:rsidR="009732B1" w:rsidRPr="00471F9B" w:rsidRDefault="009732B1" w:rsidP="009732B1">
      <w:pPr>
        <w:pStyle w:val="ListParagraph"/>
        <w:numPr>
          <w:ilvl w:val="1"/>
          <w:numId w:val="9"/>
        </w:numPr>
        <w:spacing w:after="0" w:line="240" w:lineRule="auto"/>
        <w:ind w:left="284" w:hanging="284"/>
        <w:rPr>
          <w:rFonts w:ascii="Arial" w:hAnsi="Arial" w:cs="Arial"/>
          <w:sz w:val="24"/>
          <w:szCs w:val="24"/>
        </w:rPr>
      </w:pPr>
      <w:r w:rsidRPr="00471F9B">
        <w:rPr>
          <w:rFonts w:ascii="Arial" w:hAnsi="Arial" w:cs="Arial"/>
          <w:sz w:val="24"/>
          <w:szCs w:val="24"/>
        </w:rPr>
        <w:t>Keep agreed appointments</w:t>
      </w:r>
      <w:r>
        <w:rPr>
          <w:rFonts w:ascii="Arial" w:hAnsi="Arial" w:cs="Arial"/>
          <w:sz w:val="24"/>
          <w:szCs w:val="24"/>
        </w:rPr>
        <w:t xml:space="preserve"> with the prescribing service</w:t>
      </w:r>
      <w:r w:rsidRPr="00471F9B">
        <w:rPr>
          <w:rFonts w:ascii="Arial" w:hAnsi="Arial" w:cs="Arial"/>
          <w:sz w:val="24"/>
          <w:szCs w:val="24"/>
        </w:rPr>
        <w:t xml:space="preserve"> (in person or by phone) </w:t>
      </w:r>
    </w:p>
    <w:p w14:paraId="63B0DEF0" w14:textId="77777777" w:rsidR="009732B1" w:rsidRDefault="009732B1" w:rsidP="009732B1">
      <w:pPr>
        <w:spacing w:after="0" w:line="240" w:lineRule="auto"/>
        <w:contextualSpacing/>
        <w:rPr>
          <w:rFonts w:ascii="Arial" w:hAnsi="Arial" w:cs="Arial"/>
          <w:sz w:val="24"/>
          <w:szCs w:val="24"/>
        </w:rPr>
      </w:pPr>
    </w:p>
    <w:p w14:paraId="13657C6D" w14:textId="77777777" w:rsidR="009732B1" w:rsidRPr="00471F9B" w:rsidRDefault="009732B1" w:rsidP="009732B1">
      <w:pPr>
        <w:spacing w:after="0" w:line="240" w:lineRule="auto"/>
        <w:contextualSpacing/>
        <w:rPr>
          <w:rFonts w:ascii="Arial" w:hAnsi="Arial" w:cs="Arial"/>
          <w:sz w:val="24"/>
          <w:szCs w:val="24"/>
        </w:rPr>
      </w:pPr>
    </w:p>
    <w:p w14:paraId="37630FE7" w14:textId="77777777" w:rsidR="009732B1" w:rsidRPr="00471F9B" w:rsidRDefault="009732B1" w:rsidP="009732B1">
      <w:pPr>
        <w:spacing w:after="120" w:line="240" w:lineRule="auto"/>
        <w:rPr>
          <w:rFonts w:ascii="Arial" w:hAnsi="Arial" w:cs="Arial"/>
          <w:sz w:val="24"/>
          <w:szCs w:val="24"/>
        </w:rPr>
      </w:pPr>
      <w:r w:rsidRPr="00471F9B">
        <w:rPr>
          <w:rFonts w:ascii="Arial" w:hAnsi="Arial" w:cs="Arial"/>
          <w:b/>
          <w:sz w:val="24"/>
          <w:szCs w:val="24"/>
        </w:rPr>
        <w:t>Staff</w:t>
      </w:r>
      <w:r>
        <w:rPr>
          <w:rFonts w:ascii="Arial" w:hAnsi="Arial" w:cs="Arial"/>
          <w:b/>
          <w:sz w:val="24"/>
          <w:szCs w:val="24"/>
        </w:rPr>
        <w:t xml:space="preserve"> Responsibilities</w:t>
      </w:r>
    </w:p>
    <w:p w14:paraId="6E65F47F" w14:textId="77777777" w:rsidR="009732B1" w:rsidRPr="00471F9B" w:rsidRDefault="009732B1" w:rsidP="009732B1">
      <w:pPr>
        <w:spacing w:after="0" w:line="240" w:lineRule="auto"/>
        <w:contextualSpacing/>
        <w:rPr>
          <w:rFonts w:ascii="Arial" w:hAnsi="Arial" w:cs="Arial"/>
          <w:sz w:val="24"/>
          <w:szCs w:val="24"/>
        </w:rPr>
      </w:pPr>
      <w:r>
        <w:rPr>
          <w:rFonts w:ascii="Arial" w:hAnsi="Arial" w:cs="Arial"/>
          <w:sz w:val="24"/>
          <w:szCs w:val="24"/>
        </w:rPr>
        <w:t>I have</w:t>
      </w:r>
      <w:r w:rsidRPr="00471F9B">
        <w:rPr>
          <w:rFonts w:ascii="Arial" w:hAnsi="Arial" w:cs="Arial"/>
          <w:sz w:val="24"/>
          <w:szCs w:val="24"/>
        </w:rPr>
        <w:t xml:space="preserve"> discussed the following with the patient</w:t>
      </w:r>
      <w:r>
        <w:rPr>
          <w:rFonts w:ascii="Arial" w:hAnsi="Arial" w:cs="Arial"/>
          <w:sz w:val="24"/>
          <w:szCs w:val="24"/>
        </w:rPr>
        <w:t xml:space="preserve"> or checked medical records</w:t>
      </w:r>
      <w:r w:rsidRPr="00471F9B">
        <w:rPr>
          <w:rFonts w:ascii="Arial" w:hAnsi="Arial" w:cs="Arial"/>
          <w:sz w:val="24"/>
          <w:szCs w:val="24"/>
        </w:rPr>
        <w:t xml:space="preserve">: </w:t>
      </w:r>
    </w:p>
    <w:p w14:paraId="58619556" w14:textId="77777777" w:rsidR="009732B1" w:rsidRPr="00471F9B" w:rsidRDefault="009732B1" w:rsidP="009732B1">
      <w:pPr>
        <w:spacing w:after="0" w:line="240" w:lineRule="auto"/>
        <w:contextualSpacing/>
        <w:rPr>
          <w:rFonts w:ascii="Arial" w:hAnsi="Arial" w:cs="Arial"/>
          <w:sz w:val="24"/>
          <w:szCs w:val="24"/>
        </w:rPr>
      </w:pPr>
    </w:p>
    <w:p w14:paraId="32AADEFB" w14:textId="77777777" w:rsidR="009732B1" w:rsidRPr="00471F9B" w:rsidRDefault="009732B1" w:rsidP="009732B1">
      <w:pPr>
        <w:pStyle w:val="ListParagraph"/>
        <w:numPr>
          <w:ilvl w:val="0"/>
          <w:numId w:val="21"/>
        </w:numPr>
        <w:spacing w:after="0" w:line="240" w:lineRule="auto"/>
        <w:rPr>
          <w:rFonts w:ascii="Arial" w:hAnsi="Arial" w:cs="Arial"/>
          <w:sz w:val="24"/>
          <w:szCs w:val="24"/>
        </w:rPr>
      </w:pPr>
      <w:r>
        <w:rPr>
          <w:rFonts w:ascii="Arial" w:hAnsi="Arial" w:cs="Arial"/>
          <w:sz w:val="24"/>
          <w:szCs w:val="24"/>
        </w:rPr>
        <w:t>The different</w:t>
      </w:r>
      <w:r w:rsidRPr="00471F9B">
        <w:rPr>
          <w:rFonts w:ascii="Arial" w:hAnsi="Arial" w:cs="Arial"/>
          <w:sz w:val="24"/>
          <w:szCs w:val="24"/>
        </w:rPr>
        <w:t xml:space="preserve"> </w:t>
      </w:r>
      <w:r>
        <w:rPr>
          <w:rFonts w:ascii="Arial" w:hAnsi="Arial" w:cs="Arial"/>
          <w:sz w:val="24"/>
          <w:szCs w:val="24"/>
        </w:rPr>
        <w:t xml:space="preserve">opioid replacements (ORT) available </w:t>
      </w:r>
      <w:r w:rsidRPr="00471F9B">
        <w:rPr>
          <w:rFonts w:ascii="Arial" w:hAnsi="Arial" w:cs="Arial"/>
          <w:sz w:val="24"/>
          <w:szCs w:val="24"/>
        </w:rPr>
        <w:t xml:space="preserve">to ensure </w:t>
      </w:r>
      <w:r>
        <w:rPr>
          <w:rFonts w:ascii="Arial" w:hAnsi="Arial" w:cs="Arial"/>
          <w:sz w:val="24"/>
          <w:szCs w:val="24"/>
        </w:rPr>
        <w:t>that Buvidal</w:t>
      </w:r>
      <w:r w:rsidRPr="00471F9B">
        <w:rPr>
          <w:rFonts w:ascii="Arial" w:hAnsi="Arial" w:cs="Arial"/>
          <w:sz w:val="24"/>
          <w:szCs w:val="24"/>
          <w:vertAlign w:val="superscript"/>
        </w:rPr>
        <w:t>®</w:t>
      </w:r>
      <w:r>
        <w:rPr>
          <w:rFonts w:ascii="Arial" w:hAnsi="Arial" w:cs="Arial"/>
          <w:sz w:val="24"/>
          <w:szCs w:val="24"/>
        </w:rPr>
        <w:t xml:space="preserve"> is currently the best option for them</w:t>
      </w:r>
      <w:r w:rsidRPr="00471F9B">
        <w:rPr>
          <w:rFonts w:ascii="Arial" w:hAnsi="Arial" w:cs="Arial"/>
          <w:sz w:val="24"/>
          <w:szCs w:val="24"/>
        </w:rPr>
        <w:t>.</w:t>
      </w:r>
    </w:p>
    <w:p w14:paraId="60391BBF" w14:textId="77777777" w:rsidR="009732B1" w:rsidRPr="00471F9B" w:rsidRDefault="009732B1" w:rsidP="009732B1">
      <w:pPr>
        <w:pStyle w:val="ListParagraph"/>
        <w:numPr>
          <w:ilvl w:val="0"/>
          <w:numId w:val="21"/>
        </w:numPr>
        <w:spacing w:after="0" w:line="240" w:lineRule="auto"/>
        <w:rPr>
          <w:rFonts w:ascii="Arial" w:hAnsi="Arial" w:cs="Arial"/>
          <w:sz w:val="24"/>
          <w:szCs w:val="24"/>
        </w:rPr>
      </w:pPr>
      <w:r>
        <w:rPr>
          <w:rFonts w:ascii="Arial" w:hAnsi="Arial" w:cs="Arial"/>
          <w:sz w:val="24"/>
          <w:szCs w:val="24"/>
        </w:rPr>
        <w:t>O</w:t>
      </w:r>
      <w:r w:rsidRPr="00471F9B">
        <w:rPr>
          <w:rFonts w:ascii="Arial" w:hAnsi="Arial" w:cs="Arial"/>
          <w:sz w:val="24"/>
          <w:szCs w:val="24"/>
        </w:rPr>
        <w:t xml:space="preserve">ther </w:t>
      </w:r>
      <w:r>
        <w:rPr>
          <w:rFonts w:ascii="Arial" w:hAnsi="Arial" w:cs="Arial"/>
          <w:sz w:val="24"/>
          <w:szCs w:val="24"/>
        </w:rPr>
        <w:t xml:space="preserve">patient </w:t>
      </w:r>
      <w:r w:rsidRPr="00471F9B">
        <w:rPr>
          <w:rFonts w:ascii="Arial" w:hAnsi="Arial" w:cs="Arial"/>
          <w:sz w:val="24"/>
          <w:szCs w:val="24"/>
        </w:rPr>
        <w:t>diagnoses and allergies to identify cautions or contraindications</w:t>
      </w:r>
      <w:r>
        <w:rPr>
          <w:rFonts w:ascii="Arial" w:hAnsi="Arial" w:cs="Arial"/>
          <w:sz w:val="24"/>
          <w:szCs w:val="24"/>
        </w:rPr>
        <w:t xml:space="preserve">  </w:t>
      </w:r>
    </w:p>
    <w:p w14:paraId="09EA630E" w14:textId="77777777" w:rsidR="009732B1" w:rsidRPr="00471F9B" w:rsidRDefault="009732B1" w:rsidP="009732B1">
      <w:pPr>
        <w:pStyle w:val="ListParagraph"/>
        <w:numPr>
          <w:ilvl w:val="0"/>
          <w:numId w:val="21"/>
        </w:numPr>
        <w:spacing w:after="0" w:line="240" w:lineRule="auto"/>
        <w:rPr>
          <w:rFonts w:ascii="Arial" w:hAnsi="Arial" w:cs="Arial"/>
          <w:sz w:val="24"/>
          <w:szCs w:val="24"/>
        </w:rPr>
      </w:pPr>
      <w:r w:rsidRPr="00471F9B">
        <w:rPr>
          <w:rFonts w:ascii="Arial" w:hAnsi="Arial" w:cs="Arial"/>
          <w:sz w:val="24"/>
          <w:szCs w:val="24"/>
        </w:rPr>
        <w:t>Key information in the Buvidal</w:t>
      </w:r>
      <w:r w:rsidRPr="00471F9B">
        <w:rPr>
          <w:rFonts w:ascii="Arial" w:hAnsi="Arial" w:cs="Arial"/>
          <w:sz w:val="24"/>
          <w:szCs w:val="24"/>
          <w:vertAlign w:val="superscript"/>
        </w:rPr>
        <w:t>®</w:t>
      </w:r>
      <w:r w:rsidRPr="00471F9B">
        <w:rPr>
          <w:rFonts w:ascii="Arial" w:hAnsi="Arial" w:cs="Arial"/>
          <w:sz w:val="24"/>
          <w:szCs w:val="24"/>
        </w:rPr>
        <w:t xml:space="preserve"> patient leaflet.  </w:t>
      </w:r>
    </w:p>
    <w:p w14:paraId="7FE6BC71"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Starting treatment and avoiding precipitated withdrawal</w:t>
      </w:r>
    </w:p>
    <w:p w14:paraId="51D82945"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Form: subcutaneous injection, site selection/rotation, local injection site reactions</w:t>
      </w:r>
    </w:p>
    <w:p w14:paraId="6CB41D65"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Long acting nature and frequency (weekly and monthly)</w:t>
      </w:r>
    </w:p>
    <w:p w14:paraId="54D8AA05"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Missed doses/flexibility in dosing (+/- 2 days for weekly, +/- 7 days for monthly)</w:t>
      </w:r>
    </w:p>
    <w:p w14:paraId="16FF6540"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Pr>
          <w:rFonts w:ascii="Arial" w:hAnsi="Arial" w:cs="Arial"/>
          <w:sz w:val="24"/>
          <w:szCs w:val="24"/>
        </w:rPr>
        <w:t>They can ask to s</w:t>
      </w:r>
      <w:r w:rsidRPr="00471F9B">
        <w:rPr>
          <w:rFonts w:ascii="Arial" w:hAnsi="Arial" w:cs="Arial"/>
          <w:sz w:val="24"/>
          <w:szCs w:val="24"/>
        </w:rPr>
        <w:t>top treatment/switching</w:t>
      </w:r>
      <w:r>
        <w:rPr>
          <w:rFonts w:ascii="Arial" w:hAnsi="Arial" w:cs="Arial"/>
          <w:sz w:val="24"/>
          <w:szCs w:val="24"/>
        </w:rPr>
        <w:t xml:space="preserve"> to a different</w:t>
      </w:r>
      <w:r w:rsidRPr="00471F9B">
        <w:rPr>
          <w:rFonts w:ascii="Arial" w:hAnsi="Arial" w:cs="Arial"/>
          <w:sz w:val="24"/>
          <w:szCs w:val="24"/>
        </w:rPr>
        <w:t xml:space="preserve"> ORT if needed </w:t>
      </w:r>
    </w:p>
    <w:p w14:paraId="5EDBFD26"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Common adverse reactions</w:t>
      </w:r>
      <w:r>
        <w:rPr>
          <w:rFonts w:ascii="Arial" w:hAnsi="Arial" w:cs="Arial"/>
          <w:sz w:val="24"/>
          <w:szCs w:val="24"/>
        </w:rPr>
        <w:t xml:space="preserve"> of Buvidal</w:t>
      </w:r>
      <w:r w:rsidRPr="001F4DDC">
        <w:rPr>
          <w:rFonts w:ascii="Arial" w:hAnsi="Arial" w:cs="Arial"/>
          <w:sz w:val="24"/>
          <w:szCs w:val="24"/>
          <w:vertAlign w:val="superscript"/>
        </w:rPr>
        <w:t>®</w:t>
      </w:r>
      <w:r w:rsidRPr="00471F9B">
        <w:rPr>
          <w:rFonts w:ascii="Arial" w:hAnsi="Arial" w:cs="Arial"/>
          <w:sz w:val="24"/>
          <w:szCs w:val="24"/>
        </w:rPr>
        <w:t xml:space="preserve">.  Reporting to staff and how to respond </w:t>
      </w:r>
    </w:p>
    <w:p w14:paraId="388B7DC9" w14:textId="77777777" w:rsidR="009732B1" w:rsidRPr="00471F9B" w:rsidRDefault="009732B1" w:rsidP="009732B1">
      <w:pPr>
        <w:pStyle w:val="ListParagraph"/>
        <w:numPr>
          <w:ilvl w:val="1"/>
          <w:numId w:val="21"/>
        </w:numPr>
        <w:spacing w:after="0" w:line="240" w:lineRule="auto"/>
        <w:rPr>
          <w:rFonts w:ascii="Arial" w:hAnsi="Arial" w:cs="Arial"/>
          <w:sz w:val="24"/>
          <w:szCs w:val="24"/>
        </w:rPr>
      </w:pPr>
      <w:r w:rsidRPr="00471F9B">
        <w:rPr>
          <w:rFonts w:ascii="Arial" w:hAnsi="Arial" w:cs="Arial"/>
          <w:sz w:val="24"/>
          <w:szCs w:val="24"/>
        </w:rPr>
        <w:t>Overdose awareness, harm reduction and naloxone</w:t>
      </w:r>
    </w:p>
    <w:p w14:paraId="5A655FD6" w14:textId="77777777" w:rsidR="009732B1" w:rsidRPr="00471F9B" w:rsidRDefault="009732B1" w:rsidP="009732B1">
      <w:pPr>
        <w:pStyle w:val="ListParagraph"/>
        <w:numPr>
          <w:ilvl w:val="0"/>
          <w:numId w:val="21"/>
        </w:numPr>
        <w:spacing w:after="0" w:line="240" w:lineRule="auto"/>
        <w:rPr>
          <w:rFonts w:ascii="Arial" w:hAnsi="Arial" w:cs="Arial"/>
          <w:sz w:val="24"/>
          <w:szCs w:val="24"/>
        </w:rPr>
      </w:pPr>
      <w:r>
        <w:rPr>
          <w:rFonts w:ascii="Arial" w:hAnsi="Arial" w:cs="Arial"/>
          <w:sz w:val="24"/>
          <w:szCs w:val="24"/>
        </w:rPr>
        <w:t>That patients cannot</w:t>
      </w:r>
      <w:r w:rsidRPr="00471F9B">
        <w:rPr>
          <w:rFonts w:ascii="Arial" w:hAnsi="Arial" w:cs="Arial"/>
          <w:sz w:val="24"/>
          <w:szCs w:val="24"/>
        </w:rPr>
        <w:t xml:space="preserve"> pick up and self-administer Buvidal</w:t>
      </w:r>
      <w:r w:rsidRPr="001F4DDC">
        <w:rPr>
          <w:rFonts w:ascii="Arial" w:hAnsi="Arial" w:cs="Arial"/>
          <w:sz w:val="24"/>
          <w:szCs w:val="24"/>
          <w:vertAlign w:val="superscript"/>
        </w:rPr>
        <w:t>®</w:t>
      </w:r>
      <w:r>
        <w:rPr>
          <w:rFonts w:ascii="Arial" w:hAnsi="Arial" w:cs="Arial"/>
          <w:sz w:val="24"/>
          <w:szCs w:val="24"/>
          <w:vertAlign w:val="superscript"/>
        </w:rPr>
        <w:t>.</w:t>
      </w:r>
      <w:r w:rsidRPr="00471F9B">
        <w:rPr>
          <w:rFonts w:ascii="Arial" w:hAnsi="Arial" w:cs="Arial"/>
          <w:sz w:val="24"/>
          <w:szCs w:val="24"/>
        </w:rPr>
        <w:t xml:space="preserve"> </w:t>
      </w:r>
      <w:r>
        <w:rPr>
          <w:rFonts w:ascii="Arial" w:hAnsi="Arial" w:cs="Arial"/>
          <w:sz w:val="24"/>
          <w:szCs w:val="24"/>
        </w:rPr>
        <w:t>This form</w:t>
      </w:r>
      <w:r w:rsidRPr="00471F9B">
        <w:rPr>
          <w:rFonts w:ascii="Arial" w:hAnsi="Arial" w:cs="Arial"/>
          <w:sz w:val="24"/>
          <w:szCs w:val="24"/>
        </w:rPr>
        <w:t xml:space="preserve"> consents to administration of Buvidal</w:t>
      </w:r>
      <w:r w:rsidRPr="001F4DDC">
        <w:rPr>
          <w:rFonts w:ascii="Arial" w:hAnsi="Arial" w:cs="Arial"/>
          <w:sz w:val="24"/>
          <w:szCs w:val="24"/>
          <w:vertAlign w:val="superscript"/>
        </w:rPr>
        <w:t>®</w:t>
      </w:r>
      <w:r w:rsidRPr="00471F9B">
        <w:rPr>
          <w:rFonts w:ascii="Arial" w:hAnsi="Arial" w:cs="Arial"/>
          <w:sz w:val="24"/>
          <w:szCs w:val="24"/>
        </w:rPr>
        <w:t xml:space="preserve"> by the named pharmacy.</w:t>
      </w:r>
    </w:p>
    <w:p w14:paraId="7E1A6A15" w14:textId="77777777" w:rsidR="009732B1" w:rsidRPr="00471F9B" w:rsidRDefault="009732B1" w:rsidP="009732B1">
      <w:pPr>
        <w:pStyle w:val="ListParagraph"/>
        <w:numPr>
          <w:ilvl w:val="0"/>
          <w:numId w:val="21"/>
        </w:numPr>
        <w:spacing w:after="0" w:line="240" w:lineRule="auto"/>
        <w:rPr>
          <w:rFonts w:ascii="Arial" w:hAnsi="Arial" w:cs="Arial"/>
          <w:sz w:val="24"/>
          <w:szCs w:val="24"/>
        </w:rPr>
      </w:pPr>
      <w:r w:rsidRPr="00471F9B">
        <w:rPr>
          <w:rFonts w:ascii="Arial" w:hAnsi="Arial" w:cs="Arial"/>
          <w:sz w:val="24"/>
          <w:szCs w:val="24"/>
        </w:rPr>
        <w:t>Importance of GP and hospital knowing you are on Buvidal</w:t>
      </w:r>
      <w:r w:rsidRPr="0006088D">
        <w:rPr>
          <w:rFonts w:ascii="Arial" w:hAnsi="Arial" w:cs="Arial"/>
          <w:sz w:val="24"/>
          <w:szCs w:val="24"/>
          <w:vertAlign w:val="superscript"/>
        </w:rPr>
        <w:t>®</w:t>
      </w:r>
      <w:r w:rsidRPr="00471F9B">
        <w:rPr>
          <w:rFonts w:ascii="Arial" w:hAnsi="Arial" w:cs="Arial"/>
          <w:sz w:val="24"/>
          <w:szCs w:val="24"/>
        </w:rPr>
        <w:t xml:space="preserve"> when pain relief is needed</w:t>
      </w:r>
    </w:p>
    <w:p w14:paraId="5664A38F" w14:textId="77777777" w:rsidR="009732B1" w:rsidRPr="00471F9B" w:rsidRDefault="009732B1" w:rsidP="009732B1">
      <w:pPr>
        <w:spacing w:after="0" w:line="240" w:lineRule="auto"/>
        <w:contextualSpacing/>
        <w:rPr>
          <w:rFonts w:ascii="Arial" w:hAnsi="Arial" w:cs="Arial"/>
          <w:sz w:val="24"/>
          <w:szCs w:val="24"/>
        </w:rPr>
      </w:pPr>
    </w:p>
    <w:p w14:paraId="6DE38F92" w14:textId="77777777" w:rsidR="009732B1" w:rsidRDefault="009732B1" w:rsidP="009732B1">
      <w:pPr>
        <w:spacing w:after="0" w:line="240" w:lineRule="auto"/>
        <w:contextualSpacing/>
        <w:rPr>
          <w:rFonts w:ascii="Arial" w:hAnsi="Arial" w:cs="Arial"/>
          <w:sz w:val="24"/>
          <w:szCs w:val="24"/>
        </w:rPr>
      </w:pPr>
      <w:r w:rsidRPr="00471F9B">
        <w:rPr>
          <w:rFonts w:ascii="Arial" w:hAnsi="Arial" w:cs="Arial"/>
          <w:sz w:val="24"/>
          <w:szCs w:val="24"/>
        </w:rPr>
        <w:t>The</w:t>
      </w:r>
      <w:r>
        <w:rPr>
          <w:rFonts w:ascii="Arial" w:hAnsi="Arial" w:cs="Arial"/>
          <w:sz w:val="24"/>
          <w:szCs w:val="24"/>
        </w:rPr>
        <w:t xml:space="preserve"> patient has</w:t>
      </w:r>
      <w:r w:rsidRPr="00471F9B">
        <w:rPr>
          <w:rFonts w:ascii="Arial" w:hAnsi="Arial" w:cs="Arial"/>
          <w:sz w:val="24"/>
          <w:szCs w:val="24"/>
        </w:rPr>
        <w:t xml:space="preserve"> confirmed to me that they understand the information discussed, have been provided with printed patient information and wish to proceed with treatment.</w:t>
      </w:r>
    </w:p>
    <w:p w14:paraId="4E07C016" w14:textId="77777777" w:rsidR="009732B1" w:rsidRPr="00471F9B" w:rsidRDefault="009732B1" w:rsidP="009732B1">
      <w:pPr>
        <w:spacing w:after="0" w:line="240" w:lineRule="auto"/>
        <w:contextualSpacing/>
        <w:rPr>
          <w:rFonts w:ascii="Arial" w:hAnsi="Arial" w:cs="Arial"/>
          <w:sz w:val="24"/>
          <w:szCs w:val="24"/>
        </w:rPr>
      </w:pPr>
      <w:r>
        <w:rPr>
          <w:rFonts w:ascii="Arial" w:hAnsi="Arial" w:cs="Arial"/>
          <w:sz w:val="24"/>
          <w:szCs w:val="24"/>
        </w:rPr>
        <w:t xml:space="preserve">All necessary consents have been agreed.  </w:t>
      </w:r>
    </w:p>
    <w:p w14:paraId="1A60E323" w14:textId="77777777" w:rsidR="009732B1" w:rsidRPr="00471F9B" w:rsidRDefault="009732B1" w:rsidP="009732B1">
      <w:pPr>
        <w:spacing w:after="0" w:line="240" w:lineRule="auto"/>
        <w:contextualSpacing/>
        <w:rPr>
          <w:rFonts w:ascii="Arial" w:hAnsi="Arial" w:cs="Arial"/>
          <w:sz w:val="24"/>
          <w:szCs w:val="24"/>
        </w:rPr>
      </w:pPr>
    </w:p>
    <w:tbl>
      <w:tblPr>
        <w:tblStyle w:val="TableGrid"/>
        <w:tblW w:w="9209" w:type="dxa"/>
        <w:tblLook w:val="04A0" w:firstRow="1" w:lastRow="0" w:firstColumn="1" w:lastColumn="0" w:noHBand="0" w:noVBand="1"/>
      </w:tblPr>
      <w:tblGrid>
        <w:gridCol w:w="2405"/>
        <w:gridCol w:w="3969"/>
        <w:gridCol w:w="709"/>
        <w:gridCol w:w="2126"/>
      </w:tblGrid>
      <w:tr w:rsidR="009732B1" w14:paraId="0F3DBE92" w14:textId="77777777" w:rsidTr="006012C5">
        <w:tc>
          <w:tcPr>
            <w:tcW w:w="2405" w:type="dxa"/>
          </w:tcPr>
          <w:p w14:paraId="11F672B6" w14:textId="77777777" w:rsidR="009732B1" w:rsidRDefault="009732B1" w:rsidP="006012C5">
            <w:pPr>
              <w:spacing w:before="120" w:after="120"/>
              <w:rPr>
                <w:rFonts w:ascii="Lato" w:hAnsi="Lato" w:cs="Arial"/>
                <w:b/>
                <w:bCs/>
                <w:sz w:val="20"/>
                <w:szCs w:val="20"/>
              </w:rPr>
            </w:pPr>
            <w:r>
              <w:rPr>
                <w:rFonts w:ascii="Lato" w:hAnsi="Lato" w:cs="Arial"/>
                <w:b/>
                <w:bCs/>
                <w:sz w:val="20"/>
                <w:szCs w:val="20"/>
              </w:rPr>
              <w:t>Staff Name</w:t>
            </w:r>
          </w:p>
        </w:tc>
        <w:tc>
          <w:tcPr>
            <w:tcW w:w="3969" w:type="dxa"/>
          </w:tcPr>
          <w:p w14:paraId="369B5E0D" w14:textId="77777777" w:rsidR="009732B1" w:rsidRPr="000145EA" w:rsidRDefault="009732B1" w:rsidP="006012C5">
            <w:pPr>
              <w:spacing w:before="120" w:after="120"/>
              <w:rPr>
                <w:rFonts w:ascii="Lato" w:hAnsi="Lato" w:cs="Arial"/>
                <w:bCs/>
                <w:sz w:val="20"/>
                <w:szCs w:val="20"/>
              </w:rPr>
            </w:pPr>
          </w:p>
        </w:tc>
        <w:tc>
          <w:tcPr>
            <w:tcW w:w="709" w:type="dxa"/>
          </w:tcPr>
          <w:p w14:paraId="0173D977" w14:textId="77777777" w:rsidR="009732B1" w:rsidRPr="00E82E2C" w:rsidRDefault="009732B1" w:rsidP="006012C5">
            <w:pPr>
              <w:spacing w:before="120" w:after="120"/>
              <w:rPr>
                <w:rFonts w:ascii="Lato" w:hAnsi="Lato" w:cs="Arial"/>
                <w:b/>
                <w:bCs/>
                <w:sz w:val="20"/>
                <w:szCs w:val="20"/>
              </w:rPr>
            </w:pPr>
            <w:r w:rsidRPr="00E82E2C">
              <w:rPr>
                <w:rFonts w:ascii="Lato" w:hAnsi="Lato" w:cs="Arial"/>
                <w:b/>
                <w:bCs/>
                <w:sz w:val="20"/>
                <w:szCs w:val="20"/>
              </w:rPr>
              <w:t>Date</w:t>
            </w:r>
          </w:p>
        </w:tc>
        <w:tc>
          <w:tcPr>
            <w:tcW w:w="2126" w:type="dxa"/>
          </w:tcPr>
          <w:p w14:paraId="546A5B4F" w14:textId="77777777" w:rsidR="009732B1" w:rsidRPr="000145EA" w:rsidRDefault="009732B1" w:rsidP="006012C5">
            <w:pPr>
              <w:spacing w:before="120" w:after="120"/>
              <w:rPr>
                <w:rFonts w:ascii="Lato" w:hAnsi="Lato" w:cs="Arial"/>
                <w:bCs/>
                <w:sz w:val="20"/>
                <w:szCs w:val="20"/>
              </w:rPr>
            </w:pPr>
          </w:p>
        </w:tc>
      </w:tr>
    </w:tbl>
    <w:p w14:paraId="0D69A848" w14:textId="5FBA25E7" w:rsidR="00D03CF9" w:rsidRDefault="00D03CF9" w:rsidP="001F4DDC">
      <w:pPr>
        <w:spacing w:after="0" w:line="240" w:lineRule="auto"/>
        <w:contextualSpacing/>
        <w:rPr>
          <w:rFonts w:ascii="Arial" w:hAnsi="Arial" w:cs="Arial"/>
          <w:b/>
          <w:bCs/>
          <w:sz w:val="24"/>
          <w:szCs w:val="24"/>
        </w:rPr>
      </w:pPr>
    </w:p>
    <w:p w14:paraId="1AEB6C12" w14:textId="77777777" w:rsidR="00D03CF9" w:rsidRDefault="00D03CF9" w:rsidP="00D03CF9">
      <w:pPr>
        <w:tabs>
          <w:tab w:val="left" w:pos="2625"/>
        </w:tabs>
        <w:rPr>
          <w:rFonts w:ascii="Arial" w:hAnsi="Arial" w:cs="Arial"/>
          <w:sz w:val="24"/>
          <w:szCs w:val="24"/>
        </w:rPr>
        <w:sectPr w:rsidR="00D03CF9">
          <w:headerReference w:type="default" r:id="rId14"/>
          <w:pgSz w:w="11906" w:h="16838"/>
          <w:pgMar w:top="1440" w:right="1440" w:bottom="1440" w:left="1440" w:header="708" w:footer="708" w:gutter="0"/>
          <w:cols w:space="708"/>
          <w:docGrid w:linePitch="360"/>
        </w:sectPr>
      </w:pPr>
      <w:r>
        <w:rPr>
          <w:rFonts w:ascii="Arial" w:hAnsi="Arial" w:cs="Arial"/>
          <w:sz w:val="24"/>
          <w:szCs w:val="24"/>
        </w:rPr>
        <w:tab/>
      </w:r>
    </w:p>
    <w:p w14:paraId="5C62DC9F" w14:textId="7C758F78" w:rsidR="009732B1" w:rsidRPr="00D03CF9" w:rsidRDefault="00D03CF9" w:rsidP="00D03CF9">
      <w:pPr>
        <w:tabs>
          <w:tab w:val="left" w:pos="2625"/>
        </w:tabs>
        <w:rPr>
          <w:rFonts w:ascii="Arial" w:hAnsi="Arial" w:cs="Arial"/>
          <w:sz w:val="24"/>
          <w:szCs w:val="24"/>
        </w:rPr>
        <w:sectPr w:rsidR="009732B1" w:rsidRPr="00D03CF9">
          <w:headerReference w:type="default" r:id="rId15"/>
          <w:pgSz w:w="11906" w:h="16838"/>
          <w:pgMar w:top="1440" w:right="1440" w:bottom="1440" w:left="1440" w:header="708" w:footer="708" w:gutter="0"/>
          <w:cols w:space="708"/>
          <w:docGrid w:linePitch="360"/>
        </w:sectPr>
      </w:pPr>
      <w:r>
        <w:rPr>
          <w:rFonts w:ascii="Arial" w:hAnsi="Arial" w:cs="Arial"/>
          <w:sz w:val="24"/>
          <w:szCs w:val="24"/>
        </w:rPr>
        <w:lastRenderedPageBreak/>
        <w:tab/>
      </w:r>
      <w:r>
        <w:rPr>
          <w:noProof/>
          <w:lang w:eastAsia="en-GB"/>
        </w:rPr>
        <w:drawing>
          <wp:inline distT="0" distB="0" distL="0" distR="0" wp14:anchorId="450DE4C1" wp14:editId="28D3AE94">
            <wp:extent cx="5731510" cy="8496300"/>
            <wp:effectExtent l="0" t="0" r="9779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0BF60BB" w14:textId="02BD9B7C" w:rsidR="001D2898" w:rsidRPr="001D2898" w:rsidRDefault="001D2898" w:rsidP="001D2898">
      <w:pPr>
        <w:spacing w:after="0"/>
        <w:contextualSpacing/>
        <w:rPr>
          <w:rFonts w:ascii="Arial" w:hAnsi="Arial" w:cs="Arial"/>
          <w:b/>
          <w:bCs/>
          <w:sz w:val="24"/>
          <w:szCs w:val="24"/>
        </w:rPr>
      </w:pPr>
      <w:r w:rsidRPr="001D2898">
        <w:rPr>
          <w:rFonts w:ascii="Arial" w:hAnsi="Arial" w:cs="Arial"/>
          <w:b/>
          <w:bCs/>
          <w:sz w:val="24"/>
          <w:szCs w:val="24"/>
        </w:rPr>
        <w:lastRenderedPageBreak/>
        <w:t>Responsibilities of the Prescribing Service</w:t>
      </w:r>
    </w:p>
    <w:p w14:paraId="28EED5BA" w14:textId="77777777" w:rsidR="001D2898" w:rsidRDefault="001D2898" w:rsidP="001D2898">
      <w:pPr>
        <w:spacing w:after="0"/>
        <w:ind w:left="425"/>
        <w:contextualSpacing/>
        <w:rPr>
          <w:rFonts w:ascii="Arial" w:hAnsi="Arial" w:cs="Arial"/>
          <w:bCs/>
          <w:sz w:val="24"/>
          <w:szCs w:val="24"/>
        </w:rPr>
      </w:pPr>
    </w:p>
    <w:p w14:paraId="379ED4BA" w14:textId="77777777"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Identify suitable patients and obtain informed consent for treatment and to sharing of relevant data and contact details with community pharmacy administration site</w:t>
      </w:r>
    </w:p>
    <w:p w14:paraId="08CCB6FA" w14:textId="77777777" w:rsidR="009732B1" w:rsidRPr="009732B1" w:rsidRDefault="009732B1" w:rsidP="009732B1">
      <w:pPr>
        <w:spacing w:after="0"/>
        <w:ind w:left="425"/>
        <w:contextualSpacing/>
        <w:rPr>
          <w:rFonts w:ascii="Arial" w:hAnsi="Arial" w:cs="Arial"/>
          <w:bCs/>
          <w:sz w:val="24"/>
          <w:szCs w:val="24"/>
        </w:rPr>
      </w:pPr>
    </w:p>
    <w:p w14:paraId="6353C054" w14:textId="77777777"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Confirm with patients that there is still a requirement to maintain agreed appointments with specialist SMS in addition to pharmacy administration appointments</w:t>
      </w:r>
    </w:p>
    <w:p w14:paraId="30943950" w14:textId="77777777" w:rsidR="009732B1" w:rsidRPr="009732B1" w:rsidRDefault="009732B1" w:rsidP="009732B1">
      <w:pPr>
        <w:spacing w:after="0"/>
        <w:contextualSpacing/>
        <w:rPr>
          <w:rFonts w:ascii="Arial" w:hAnsi="Arial" w:cs="Arial"/>
          <w:bCs/>
          <w:sz w:val="24"/>
          <w:szCs w:val="24"/>
        </w:rPr>
      </w:pPr>
    </w:p>
    <w:p w14:paraId="1F0651C6" w14:textId="77777777"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Maintain communication links with pharmacy and ensure the pharmacy has clear contact details for the prescriber and any other keyworker(s) involved in the patient’s package of care</w:t>
      </w:r>
    </w:p>
    <w:p w14:paraId="3952B26A" w14:textId="77777777" w:rsidR="009732B1" w:rsidRPr="009732B1" w:rsidRDefault="009732B1" w:rsidP="009732B1">
      <w:pPr>
        <w:spacing w:after="0"/>
        <w:contextualSpacing/>
        <w:rPr>
          <w:rFonts w:ascii="Arial" w:hAnsi="Arial" w:cs="Arial"/>
          <w:bCs/>
          <w:sz w:val="24"/>
          <w:szCs w:val="24"/>
        </w:rPr>
      </w:pPr>
    </w:p>
    <w:p w14:paraId="507BEB0D" w14:textId="7BE494AA"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Generate and send prescription</w:t>
      </w:r>
      <w:r w:rsidR="001D2898">
        <w:rPr>
          <w:rFonts w:ascii="Arial" w:hAnsi="Arial" w:cs="Arial"/>
          <w:bCs/>
          <w:sz w:val="24"/>
          <w:szCs w:val="24"/>
        </w:rPr>
        <w:t>s</w:t>
      </w:r>
      <w:r w:rsidRPr="009732B1">
        <w:rPr>
          <w:rFonts w:ascii="Arial" w:hAnsi="Arial" w:cs="Arial"/>
          <w:bCs/>
          <w:sz w:val="24"/>
          <w:szCs w:val="24"/>
        </w:rPr>
        <w:t xml:space="preserve"> and Patient Specific Direction</w:t>
      </w:r>
      <w:r w:rsidR="001D2898">
        <w:rPr>
          <w:rFonts w:ascii="Arial" w:hAnsi="Arial" w:cs="Arial"/>
          <w:bCs/>
          <w:sz w:val="24"/>
          <w:szCs w:val="24"/>
        </w:rPr>
        <w:t>s (PSD) to the chosen pharmacy</w:t>
      </w:r>
      <w:r w:rsidRPr="009732B1">
        <w:rPr>
          <w:rFonts w:ascii="Arial" w:hAnsi="Arial" w:cs="Arial"/>
          <w:bCs/>
          <w:sz w:val="24"/>
          <w:szCs w:val="24"/>
        </w:rPr>
        <w:t xml:space="preserve">  </w:t>
      </w:r>
    </w:p>
    <w:p w14:paraId="1451A6F3" w14:textId="77777777" w:rsidR="009732B1" w:rsidRPr="009732B1" w:rsidRDefault="009732B1" w:rsidP="009732B1">
      <w:pPr>
        <w:spacing w:after="0"/>
        <w:contextualSpacing/>
        <w:rPr>
          <w:rFonts w:ascii="Arial" w:hAnsi="Arial" w:cs="Arial"/>
          <w:bCs/>
          <w:sz w:val="24"/>
          <w:szCs w:val="24"/>
        </w:rPr>
      </w:pPr>
    </w:p>
    <w:p w14:paraId="3CF52E8F" w14:textId="77777777"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Undertake ongoing clinical reviews of the patient and adjust treatment according to patient response and assessment, monitoring and feedback provided by the community pharmacy</w:t>
      </w:r>
    </w:p>
    <w:p w14:paraId="5C51B8C6" w14:textId="77777777" w:rsidR="009732B1" w:rsidRPr="009732B1" w:rsidRDefault="009732B1" w:rsidP="009732B1">
      <w:pPr>
        <w:spacing w:after="0"/>
        <w:contextualSpacing/>
        <w:rPr>
          <w:rFonts w:ascii="Arial" w:hAnsi="Arial" w:cs="Arial"/>
          <w:bCs/>
          <w:sz w:val="24"/>
          <w:szCs w:val="24"/>
        </w:rPr>
      </w:pPr>
    </w:p>
    <w:p w14:paraId="2507FFD0" w14:textId="77777777" w:rsid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Provide update letter to patient’s GP advising them that Buvidal</w:t>
      </w:r>
      <w:r w:rsidRPr="009732B1">
        <w:rPr>
          <w:rFonts w:ascii="Arial" w:hAnsi="Arial" w:cs="Arial"/>
          <w:bCs/>
          <w:sz w:val="24"/>
          <w:szCs w:val="24"/>
          <w:vertAlign w:val="superscript"/>
        </w:rPr>
        <w:t>®</w:t>
      </w:r>
      <w:r w:rsidRPr="009732B1">
        <w:rPr>
          <w:rFonts w:ascii="Arial" w:hAnsi="Arial" w:cs="Arial"/>
          <w:bCs/>
          <w:sz w:val="24"/>
          <w:szCs w:val="24"/>
        </w:rPr>
        <w:t xml:space="preserve"> is being prescribed and request that it is recorded in the patient’s GP record as prescribed by another service in line with Grampian </w:t>
      </w:r>
      <w:hyperlink r:id="rId21" w:history="1">
        <w:r w:rsidRPr="009732B1">
          <w:rPr>
            <w:rStyle w:val="Hyperlink"/>
            <w:rFonts w:ascii="Arial" w:hAnsi="Arial" w:cs="Arial"/>
            <w:bCs/>
            <w:sz w:val="24"/>
            <w:szCs w:val="24"/>
          </w:rPr>
          <w:t>Guidance for Recording Medicines Originating in Secondary Care by General Practices</w:t>
        </w:r>
      </w:hyperlink>
      <w:r w:rsidRPr="009732B1">
        <w:rPr>
          <w:rFonts w:ascii="Arial" w:hAnsi="Arial" w:cs="Arial"/>
          <w:bCs/>
          <w:sz w:val="24"/>
          <w:szCs w:val="24"/>
        </w:rPr>
        <w:t xml:space="preserve"> (1)</w:t>
      </w:r>
    </w:p>
    <w:p w14:paraId="6624D4A7" w14:textId="77777777" w:rsidR="009732B1" w:rsidRPr="009732B1" w:rsidRDefault="009732B1" w:rsidP="009732B1">
      <w:pPr>
        <w:spacing w:after="0"/>
        <w:contextualSpacing/>
        <w:rPr>
          <w:rFonts w:ascii="Arial" w:hAnsi="Arial" w:cs="Arial"/>
          <w:bCs/>
          <w:sz w:val="24"/>
          <w:szCs w:val="24"/>
        </w:rPr>
      </w:pPr>
    </w:p>
    <w:p w14:paraId="3EED9C90" w14:textId="77777777" w:rsidR="009732B1" w:rsidRPr="009732B1" w:rsidRDefault="009732B1" w:rsidP="009732B1">
      <w:pPr>
        <w:numPr>
          <w:ilvl w:val="0"/>
          <w:numId w:val="12"/>
        </w:numPr>
        <w:spacing w:after="0"/>
        <w:ind w:left="425"/>
        <w:contextualSpacing/>
        <w:rPr>
          <w:rFonts w:ascii="Arial" w:hAnsi="Arial" w:cs="Arial"/>
          <w:bCs/>
          <w:sz w:val="24"/>
          <w:szCs w:val="24"/>
        </w:rPr>
      </w:pPr>
      <w:r w:rsidRPr="009732B1">
        <w:rPr>
          <w:rFonts w:ascii="Arial" w:hAnsi="Arial" w:cs="Arial"/>
          <w:bCs/>
          <w:sz w:val="24"/>
          <w:szCs w:val="24"/>
        </w:rPr>
        <w:t>In the rare eventuality that the pharmacy cannot undertake injection SMS may be require to support the pharmacy to ensure treatment continues.</w:t>
      </w:r>
    </w:p>
    <w:p w14:paraId="496A5028" w14:textId="77777777" w:rsidR="00DF6302" w:rsidRPr="009732B1" w:rsidRDefault="00DF6302" w:rsidP="009732B1">
      <w:pPr>
        <w:spacing w:after="0"/>
        <w:ind w:left="425"/>
        <w:contextualSpacing/>
        <w:rPr>
          <w:rFonts w:ascii="Arial" w:hAnsi="Arial" w:cs="Arial"/>
          <w:sz w:val="24"/>
          <w:szCs w:val="24"/>
        </w:rPr>
      </w:pPr>
    </w:p>
    <w:p w14:paraId="51546B1A" w14:textId="77777777" w:rsidR="003924F4" w:rsidRPr="009732B1" w:rsidRDefault="003924F4" w:rsidP="009732B1">
      <w:pPr>
        <w:spacing w:after="0"/>
        <w:ind w:left="425"/>
        <w:contextualSpacing/>
        <w:rPr>
          <w:rFonts w:ascii="Arial" w:hAnsi="Arial" w:cs="Arial"/>
          <w:bCs/>
          <w:sz w:val="24"/>
          <w:szCs w:val="24"/>
        </w:rPr>
        <w:sectPr w:rsidR="003924F4" w:rsidRPr="009732B1">
          <w:headerReference w:type="default" r:id="rId22"/>
          <w:pgSz w:w="11906" w:h="16838"/>
          <w:pgMar w:top="1440" w:right="1440" w:bottom="1440" w:left="1440" w:header="708" w:footer="708" w:gutter="0"/>
          <w:cols w:space="708"/>
          <w:docGrid w:linePitch="360"/>
        </w:sectPr>
      </w:pPr>
    </w:p>
    <w:p w14:paraId="6487DD51" w14:textId="77777777" w:rsidR="00B00BFC" w:rsidRPr="00B00BFC" w:rsidRDefault="00436624" w:rsidP="009732B1">
      <w:pPr>
        <w:numPr>
          <w:ilvl w:val="0"/>
          <w:numId w:val="11"/>
        </w:numPr>
        <w:spacing w:line="240" w:lineRule="auto"/>
        <w:ind w:left="426" w:hanging="426"/>
        <w:rPr>
          <w:rFonts w:ascii="Arial" w:hAnsi="Arial" w:cs="Arial"/>
          <w:sz w:val="24"/>
          <w:szCs w:val="24"/>
        </w:rPr>
      </w:pPr>
      <w:r w:rsidRPr="00B00BFC">
        <w:rPr>
          <w:rFonts w:ascii="Arial" w:hAnsi="Arial" w:cs="Arial"/>
          <w:sz w:val="24"/>
          <w:szCs w:val="24"/>
        </w:rPr>
        <w:lastRenderedPageBreak/>
        <w:t>Have read and understood current</w:t>
      </w:r>
      <w:r w:rsidR="00B00BFC" w:rsidRPr="00B00BFC">
        <w:rPr>
          <w:rFonts w:ascii="Arial" w:hAnsi="Arial" w:cs="Arial"/>
          <w:sz w:val="24"/>
          <w:szCs w:val="24"/>
        </w:rPr>
        <w:t xml:space="preserve"> NHSG</w:t>
      </w:r>
      <w:r w:rsidRPr="00B00BFC">
        <w:rPr>
          <w:rFonts w:ascii="Arial" w:hAnsi="Arial" w:cs="Arial"/>
          <w:sz w:val="24"/>
          <w:szCs w:val="24"/>
        </w:rPr>
        <w:t xml:space="preserve"> guidance on the use of Buvidal</w:t>
      </w:r>
      <w:r w:rsidRPr="00B00BFC">
        <w:rPr>
          <w:rFonts w:ascii="Arial" w:hAnsi="Arial" w:cs="Arial"/>
          <w:sz w:val="24"/>
          <w:szCs w:val="24"/>
          <w:vertAlign w:val="superscript"/>
        </w:rPr>
        <w:t>®</w:t>
      </w:r>
      <w:r w:rsidRPr="00B00BFC">
        <w:rPr>
          <w:rFonts w:ascii="Arial" w:hAnsi="Arial" w:cs="Arial"/>
          <w:sz w:val="24"/>
          <w:szCs w:val="24"/>
        </w:rPr>
        <w:t xml:space="preserve">.  </w:t>
      </w:r>
      <w:r w:rsidR="00B00BFC" w:rsidRPr="00B00BFC">
        <w:rPr>
          <w:rFonts w:ascii="Arial" w:hAnsi="Arial" w:cs="Arial"/>
          <w:sz w:val="24"/>
          <w:szCs w:val="24"/>
        </w:rPr>
        <w:t xml:space="preserve">Pharmacists will prescribe Buvidal® as per NHSG guidance </w:t>
      </w:r>
    </w:p>
    <w:p w14:paraId="14473338" w14:textId="349F1021" w:rsidR="00B00BFC" w:rsidRDefault="00106B45" w:rsidP="009732B1">
      <w:pPr>
        <w:spacing w:line="240" w:lineRule="auto"/>
        <w:ind w:left="425"/>
        <w:rPr>
          <w:rFonts w:ascii="Arial" w:hAnsi="Arial" w:cs="Arial"/>
          <w:sz w:val="24"/>
          <w:szCs w:val="24"/>
        </w:rPr>
      </w:pPr>
      <w:hyperlink r:id="rId23" w:history="1">
        <w:r w:rsidR="00271CBF">
          <w:rPr>
            <w:rStyle w:val="Hyperlink"/>
            <w:rFonts w:ascii="Arial" w:hAnsi="Arial" w:cs="Arial"/>
            <w:sz w:val="24"/>
            <w:szCs w:val="24"/>
          </w:rPr>
          <w:t>https://www.nhsgrampian.org/globalassets/services/medicines-management/policies/guide_buvidal.pdf</w:t>
        </w:r>
      </w:hyperlink>
    </w:p>
    <w:p w14:paraId="07CD2765" w14:textId="77777777" w:rsidR="00436624" w:rsidRPr="00436624" w:rsidRDefault="00436624" w:rsidP="009732B1">
      <w:pPr>
        <w:numPr>
          <w:ilvl w:val="0"/>
          <w:numId w:val="11"/>
        </w:numPr>
        <w:spacing w:line="240" w:lineRule="auto"/>
        <w:ind w:left="426" w:hanging="426"/>
        <w:rPr>
          <w:rFonts w:ascii="Arial" w:hAnsi="Arial" w:cs="Arial"/>
          <w:sz w:val="24"/>
          <w:szCs w:val="24"/>
        </w:rPr>
      </w:pPr>
      <w:r w:rsidRPr="00436624">
        <w:rPr>
          <w:rFonts w:ascii="Arial" w:hAnsi="Arial" w:cs="Arial"/>
          <w:sz w:val="24"/>
          <w:szCs w:val="24"/>
        </w:rPr>
        <w:t>Understands the pharmacology of Buvidal</w:t>
      </w:r>
      <w:r w:rsidRPr="00436624">
        <w:rPr>
          <w:rFonts w:ascii="Arial" w:hAnsi="Arial" w:cs="Arial"/>
          <w:sz w:val="24"/>
          <w:szCs w:val="24"/>
          <w:vertAlign w:val="superscript"/>
        </w:rPr>
        <w:t>®</w:t>
      </w:r>
      <w:r w:rsidRPr="00436624">
        <w:rPr>
          <w:rFonts w:ascii="Arial" w:hAnsi="Arial" w:cs="Arial"/>
          <w:sz w:val="24"/>
          <w:szCs w:val="24"/>
        </w:rPr>
        <w:t>.  Can identify: Cautions, contraindications, adverse effects and drug interactions)</w:t>
      </w:r>
    </w:p>
    <w:p w14:paraId="646D140C" w14:textId="77777777" w:rsidR="00436624" w:rsidRPr="00436624" w:rsidRDefault="00436624" w:rsidP="009732B1">
      <w:pPr>
        <w:numPr>
          <w:ilvl w:val="0"/>
          <w:numId w:val="11"/>
        </w:numPr>
        <w:spacing w:line="240" w:lineRule="auto"/>
        <w:ind w:left="426" w:hanging="426"/>
        <w:rPr>
          <w:rFonts w:ascii="Arial" w:hAnsi="Arial" w:cs="Arial"/>
          <w:sz w:val="24"/>
          <w:szCs w:val="24"/>
        </w:rPr>
      </w:pPr>
      <w:r w:rsidRPr="00436624">
        <w:rPr>
          <w:rFonts w:ascii="Arial" w:hAnsi="Arial" w:cs="Arial"/>
          <w:sz w:val="24"/>
          <w:szCs w:val="24"/>
        </w:rPr>
        <w:t>Can discuss and compare all Opioid Substitution Treatments (OST) options to support patient selection of appropriate medication</w:t>
      </w:r>
    </w:p>
    <w:p w14:paraId="0EFF5104" w14:textId="7F39B44B" w:rsidR="00DF6302" w:rsidRPr="003924F4" w:rsidRDefault="00436624" w:rsidP="009732B1">
      <w:pPr>
        <w:numPr>
          <w:ilvl w:val="0"/>
          <w:numId w:val="11"/>
        </w:numPr>
        <w:spacing w:line="240" w:lineRule="auto"/>
        <w:ind w:left="426" w:hanging="426"/>
        <w:rPr>
          <w:rFonts w:ascii="Arial" w:hAnsi="Arial" w:cs="Arial"/>
          <w:sz w:val="24"/>
          <w:szCs w:val="24"/>
        </w:rPr>
      </w:pPr>
      <w:r w:rsidRPr="00436624">
        <w:rPr>
          <w:rFonts w:ascii="Arial" w:hAnsi="Arial" w:cs="Arial"/>
          <w:sz w:val="24"/>
          <w:szCs w:val="24"/>
        </w:rPr>
        <w:t>Understands and can discuss the administration schedule of Buvidal</w:t>
      </w:r>
      <w:r w:rsidRPr="00B00BFC">
        <w:rPr>
          <w:rFonts w:ascii="Arial" w:hAnsi="Arial" w:cs="Arial"/>
          <w:sz w:val="24"/>
          <w:szCs w:val="24"/>
          <w:vertAlign w:val="superscript"/>
        </w:rPr>
        <w:t>®</w:t>
      </w:r>
      <w:r w:rsidRPr="00436624">
        <w:rPr>
          <w:rFonts w:ascii="Arial" w:hAnsi="Arial" w:cs="Arial"/>
          <w:sz w:val="24"/>
          <w:szCs w:val="24"/>
        </w:rPr>
        <w:t xml:space="preserve"> when initiating, titrating, maintaining, switching and stopping the product</w:t>
      </w:r>
      <w:r w:rsidR="00B00BFC">
        <w:rPr>
          <w:rFonts w:ascii="Arial" w:hAnsi="Arial" w:cs="Arial"/>
          <w:sz w:val="24"/>
          <w:szCs w:val="24"/>
        </w:rPr>
        <w:t>.</w:t>
      </w:r>
      <w:r w:rsidRPr="00436624">
        <w:rPr>
          <w:rFonts w:ascii="Arial" w:hAnsi="Arial" w:cs="Arial"/>
          <w:sz w:val="24"/>
          <w:szCs w:val="24"/>
        </w:rPr>
        <w:t xml:space="preserve"> </w:t>
      </w:r>
    </w:p>
    <w:p w14:paraId="73D3AE16" w14:textId="6198049B" w:rsidR="00DF6302" w:rsidRPr="003924F4" w:rsidRDefault="00DF6302" w:rsidP="009732B1">
      <w:pPr>
        <w:numPr>
          <w:ilvl w:val="0"/>
          <w:numId w:val="11"/>
        </w:numPr>
        <w:spacing w:line="240" w:lineRule="auto"/>
        <w:ind w:left="426" w:hanging="426"/>
        <w:rPr>
          <w:rFonts w:ascii="Arial" w:hAnsi="Arial" w:cs="Arial"/>
          <w:sz w:val="24"/>
          <w:szCs w:val="24"/>
        </w:rPr>
      </w:pPr>
      <w:r w:rsidRPr="003924F4">
        <w:rPr>
          <w:rFonts w:ascii="Arial" w:hAnsi="Arial" w:cs="Arial"/>
          <w:sz w:val="24"/>
          <w:szCs w:val="24"/>
        </w:rPr>
        <w:t xml:space="preserve">Identify potential patients and present case at local integrated alcohol and drug service hub or </w:t>
      </w:r>
      <w:r w:rsidR="00245FE9">
        <w:rPr>
          <w:rFonts w:ascii="Arial" w:hAnsi="Arial" w:cs="Arial"/>
          <w:sz w:val="24"/>
          <w:szCs w:val="24"/>
        </w:rPr>
        <w:t>for confirmation of suitability</w:t>
      </w:r>
    </w:p>
    <w:p w14:paraId="1ACA8592" w14:textId="76B7128B" w:rsidR="00DF6302" w:rsidRDefault="00DF6302" w:rsidP="009732B1">
      <w:pPr>
        <w:numPr>
          <w:ilvl w:val="0"/>
          <w:numId w:val="11"/>
        </w:numPr>
        <w:spacing w:line="240" w:lineRule="auto"/>
        <w:ind w:left="426" w:hanging="426"/>
        <w:rPr>
          <w:rFonts w:ascii="Arial" w:hAnsi="Arial" w:cs="Arial"/>
          <w:sz w:val="24"/>
          <w:szCs w:val="24"/>
        </w:rPr>
      </w:pPr>
      <w:r w:rsidRPr="003924F4">
        <w:rPr>
          <w:rFonts w:ascii="Arial" w:hAnsi="Arial" w:cs="Arial"/>
          <w:sz w:val="24"/>
          <w:szCs w:val="24"/>
        </w:rPr>
        <w:t xml:space="preserve">Obtain informed consent to treatment and administration </w:t>
      </w:r>
    </w:p>
    <w:p w14:paraId="726A1F69" w14:textId="57F358CA" w:rsidR="00B00BFC" w:rsidRDefault="00B00BFC" w:rsidP="009732B1">
      <w:pPr>
        <w:numPr>
          <w:ilvl w:val="0"/>
          <w:numId w:val="11"/>
        </w:numPr>
        <w:spacing w:line="240" w:lineRule="auto"/>
        <w:ind w:left="426" w:hanging="426"/>
        <w:rPr>
          <w:rFonts w:ascii="Arial" w:hAnsi="Arial" w:cs="Arial"/>
          <w:sz w:val="24"/>
          <w:szCs w:val="24"/>
        </w:rPr>
      </w:pPr>
      <w:r>
        <w:rPr>
          <w:rFonts w:ascii="Arial" w:hAnsi="Arial" w:cs="Arial"/>
          <w:sz w:val="24"/>
          <w:szCs w:val="24"/>
        </w:rPr>
        <w:t xml:space="preserve">Obtain informed consent to share and/or discuss prescribing information with </w:t>
      </w:r>
      <w:r w:rsidR="001D2898">
        <w:rPr>
          <w:rFonts w:ascii="Arial" w:hAnsi="Arial" w:cs="Arial"/>
          <w:sz w:val="24"/>
          <w:szCs w:val="24"/>
        </w:rPr>
        <w:t>the prescribing</w:t>
      </w:r>
      <w:r>
        <w:rPr>
          <w:rFonts w:ascii="Arial" w:hAnsi="Arial" w:cs="Arial"/>
          <w:sz w:val="24"/>
          <w:szCs w:val="24"/>
        </w:rPr>
        <w:t xml:space="preserve"> service and the patient’s GP</w:t>
      </w:r>
      <w:r w:rsidR="001D2898">
        <w:rPr>
          <w:rFonts w:ascii="Arial" w:hAnsi="Arial" w:cs="Arial"/>
          <w:sz w:val="24"/>
          <w:szCs w:val="24"/>
        </w:rPr>
        <w:t xml:space="preserve"> (if different)</w:t>
      </w:r>
      <w:r>
        <w:rPr>
          <w:rFonts w:ascii="Arial" w:hAnsi="Arial" w:cs="Arial"/>
          <w:sz w:val="24"/>
          <w:szCs w:val="24"/>
        </w:rPr>
        <w:t xml:space="preserve"> for the purposes of safe and effective prescribing</w:t>
      </w:r>
    </w:p>
    <w:p w14:paraId="5C7D8A2D" w14:textId="677F184B" w:rsidR="00B00BFC" w:rsidRPr="003924F4" w:rsidRDefault="00B00BFC" w:rsidP="009732B1">
      <w:pPr>
        <w:numPr>
          <w:ilvl w:val="0"/>
          <w:numId w:val="11"/>
        </w:numPr>
        <w:spacing w:line="240" w:lineRule="auto"/>
        <w:ind w:left="426" w:hanging="426"/>
        <w:rPr>
          <w:rFonts w:ascii="Arial" w:hAnsi="Arial" w:cs="Arial"/>
          <w:sz w:val="24"/>
          <w:szCs w:val="24"/>
        </w:rPr>
      </w:pPr>
      <w:r>
        <w:rPr>
          <w:rFonts w:ascii="Arial" w:hAnsi="Arial" w:cs="Arial"/>
          <w:sz w:val="24"/>
          <w:szCs w:val="24"/>
        </w:rPr>
        <w:t>Obtain informed consent to access the patient’s ECS on each occasion that this is required</w:t>
      </w:r>
    </w:p>
    <w:p w14:paraId="69C8116E" w14:textId="11F3891C" w:rsidR="006256CB" w:rsidRDefault="006256CB" w:rsidP="009732B1">
      <w:pPr>
        <w:numPr>
          <w:ilvl w:val="0"/>
          <w:numId w:val="11"/>
        </w:numPr>
        <w:spacing w:line="240" w:lineRule="auto"/>
        <w:ind w:left="426" w:hanging="426"/>
        <w:rPr>
          <w:rFonts w:ascii="Arial" w:hAnsi="Arial" w:cs="Arial"/>
          <w:sz w:val="24"/>
          <w:szCs w:val="24"/>
        </w:rPr>
      </w:pPr>
      <w:r>
        <w:rPr>
          <w:rFonts w:ascii="Arial" w:hAnsi="Arial" w:cs="Arial"/>
          <w:sz w:val="24"/>
          <w:szCs w:val="24"/>
        </w:rPr>
        <w:t>Generate prescription and PSD for administration</w:t>
      </w:r>
    </w:p>
    <w:p w14:paraId="6672E404" w14:textId="1F6607DE" w:rsidR="00DF6302" w:rsidRPr="003924F4" w:rsidRDefault="00DF6302" w:rsidP="009732B1">
      <w:pPr>
        <w:numPr>
          <w:ilvl w:val="0"/>
          <w:numId w:val="11"/>
        </w:numPr>
        <w:spacing w:line="240" w:lineRule="auto"/>
        <w:ind w:left="426" w:hanging="426"/>
        <w:rPr>
          <w:rFonts w:ascii="Arial" w:hAnsi="Arial" w:cs="Arial"/>
          <w:sz w:val="24"/>
          <w:szCs w:val="24"/>
        </w:rPr>
      </w:pPr>
      <w:r w:rsidRPr="003924F4">
        <w:rPr>
          <w:rFonts w:ascii="Arial" w:hAnsi="Arial" w:cs="Arial"/>
          <w:sz w:val="24"/>
          <w:szCs w:val="24"/>
        </w:rPr>
        <w:t>Ensure that a registered healthcare professional other than the prescribing pharmacist participates in the clinical and accuracy checks during dispensing and administration processes to minimise risk of error (</w:t>
      </w:r>
      <w:r w:rsidR="005E1039">
        <w:rPr>
          <w:rFonts w:ascii="Arial" w:hAnsi="Arial" w:cs="Arial"/>
          <w:sz w:val="24"/>
          <w:szCs w:val="24"/>
        </w:rPr>
        <w:t xml:space="preserve">RPS - </w:t>
      </w:r>
      <w:r w:rsidRPr="003924F4">
        <w:rPr>
          <w:rFonts w:ascii="Arial" w:hAnsi="Arial" w:cs="Arial"/>
          <w:sz w:val="24"/>
          <w:szCs w:val="24"/>
        </w:rPr>
        <w:t>M</w:t>
      </w:r>
      <w:r w:rsidR="001D2898">
        <w:rPr>
          <w:rFonts w:ascii="Arial" w:hAnsi="Arial" w:cs="Arial"/>
          <w:sz w:val="24"/>
          <w:szCs w:val="24"/>
        </w:rPr>
        <w:t>edicines, Ethics and Practice)</w:t>
      </w:r>
    </w:p>
    <w:p w14:paraId="46DFB3B7" w14:textId="11D3F274" w:rsidR="006256CB" w:rsidRDefault="006256CB" w:rsidP="009732B1">
      <w:pPr>
        <w:numPr>
          <w:ilvl w:val="0"/>
          <w:numId w:val="11"/>
        </w:numPr>
        <w:spacing w:line="240" w:lineRule="auto"/>
        <w:ind w:left="426" w:hanging="426"/>
        <w:rPr>
          <w:rFonts w:ascii="Arial" w:hAnsi="Arial" w:cs="Arial"/>
          <w:sz w:val="24"/>
          <w:szCs w:val="24"/>
        </w:rPr>
      </w:pPr>
      <w:r>
        <w:rPr>
          <w:rFonts w:ascii="Arial" w:hAnsi="Arial" w:cs="Arial"/>
          <w:sz w:val="24"/>
          <w:szCs w:val="24"/>
        </w:rPr>
        <w:t>Document details of each consultation and</w:t>
      </w:r>
      <w:r w:rsidR="00B00BFC">
        <w:rPr>
          <w:rFonts w:ascii="Arial" w:hAnsi="Arial" w:cs="Arial"/>
          <w:sz w:val="24"/>
          <w:szCs w:val="24"/>
        </w:rPr>
        <w:t xml:space="preserve"> the current</w:t>
      </w:r>
      <w:r>
        <w:rPr>
          <w:rFonts w:ascii="Arial" w:hAnsi="Arial" w:cs="Arial"/>
          <w:sz w:val="24"/>
          <w:szCs w:val="24"/>
        </w:rPr>
        <w:t xml:space="preserve"> treatment plan</w:t>
      </w:r>
    </w:p>
    <w:p w14:paraId="5710711F" w14:textId="4BF94EA1" w:rsidR="009732B1" w:rsidRDefault="00DF6302" w:rsidP="009732B1">
      <w:pPr>
        <w:numPr>
          <w:ilvl w:val="0"/>
          <w:numId w:val="11"/>
        </w:numPr>
        <w:spacing w:line="240" w:lineRule="auto"/>
        <w:ind w:left="426" w:hanging="426"/>
        <w:rPr>
          <w:rFonts w:ascii="Arial" w:hAnsi="Arial" w:cs="Arial"/>
          <w:sz w:val="24"/>
          <w:szCs w:val="24"/>
        </w:rPr>
        <w:sectPr w:rsidR="009732B1">
          <w:headerReference w:type="default" r:id="rId24"/>
          <w:pgSz w:w="11906" w:h="16838"/>
          <w:pgMar w:top="1440" w:right="1440" w:bottom="1440" w:left="1440" w:header="708" w:footer="708" w:gutter="0"/>
          <w:cols w:space="708"/>
          <w:docGrid w:linePitch="360"/>
        </w:sectPr>
      </w:pPr>
      <w:r w:rsidRPr="003924F4">
        <w:rPr>
          <w:rFonts w:ascii="Arial" w:hAnsi="Arial" w:cs="Arial"/>
          <w:sz w:val="24"/>
          <w:szCs w:val="24"/>
        </w:rPr>
        <w:t>Provide update letter to patient’s GP advising them that Buvidal</w:t>
      </w:r>
      <w:r w:rsidRPr="003924F4">
        <w:rPr>
          <w:rFonts w:ascii="Arial" w:hAnsi="Arial" w:cs="Arial"/>
          <w:sz w:val="24"/>
          <w:szCs w:val="24"/>
          <w:vertAlign w:val="superscript"/>
        </w:rPr>
        <w:t>®</w:t>
      </w:r>
      <w:r w:rsidRPr="003924F4">
        <w:rPr>
          <w:rFonts w:ascii="Arial" w:hAnsi="Arial" w:cs="Arial"/>
          <w:sz w:val="24"/>
          <w:szCs w:val="24"/>
        </w:rPr>
        <w:t xml:space="preserve"> is being prescribed and request that it is recorded in the patient’s GP record as prescribed by another service.  A copy should be sent to the patient’s </w:t>
      </w:r>
      <w:r w:rsidR="005E1039">
        <w:rPr>
          <w:rFonts w:ascii="Arial" w:hAnsi="Arial" w:cs="Arial"/>
          <w:sz w:val="24"/>
          <w:szCs w:val="24"/>
        </w:rPr>
        <w:t>prescribing</w:t>
      </w:r>
      <w:r w:rsidRPr="003924F4">
        <w:rPr>
          <w:rFonts w:ascii="Arial" w:hAnsi="Arial" w:cs="Arial"/>
          <w:sz w:val="24"/>
          <w:szCs w:val="24"/>
        </w:rPr>
        <w:t xml:space="preserve"> service</w:t>
      </w:r>
      <w:r w:rsidR="005E1039">
        <w:rPr>
          <w:rFonts w:ascii="Arial" w:hAnsi="Arial" w:cs="Arial"/>
          <w:sz w:val="24"/>
          <w:szCs w:val="24"/>
        </w:rPr>
        <w:t xml:space="preserve"> if not the GP</w:t>
      </w:r>
      <w:r w:rsidRPr="003924F4">
        <w:rPr>
          <w:rFonts w:ascii="Arial" w:hAnsi="Arial" w:cs="Arial"/>
          <w:sz w:val="24"/>
          <w:szCs w:val="24"/>
        </w:rPr>
        <w:t>.</w:t>
      </w:r>
    </w:p>
    <w:p w14:paraId="60A24D36" w14:textId="48FECDEF" w:rsidR="00DF6302" w:rsidRPr="003924F4" w:rsidRDefault="009732B1" w:rsidP="009732B1">
      <w:pPr>
        <w:spacing w:line="240" w:lineRule="auto"/>
        <w:rPr>
          <w:rFonts w:ascii="Arial" w:hAnsi="Arial" w:cs="Arial"/>
          <w:sz w:val="24"/>
          <w:szCs w:val="24"/>
        </w:rPr>
      </w:pPr>
      <w:r>
        <w:rPr>
          <w:noProof/>
          <w:lang w:eastAsia="en-GB"/>
        </w:rPr>
        <w:lastRenderedPageBreak/>
        <w:drawing>
          <wp:inline distT="0" distB="0" distL="0" distR="0" wp14:anchorId="722F31AC" wp14:editId="78AD81E2">
            <wp:extent cx="5731510" cy="2582545"/>
            <wp:effectExtent l="171450" t="190500" r="193040" b="1987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9762"/>
                    <a:stretch/>
                  </pic:blipFill>
                  <pic:spPr bwMode="auto">
                    <a:xfrm>
                      <a:off x="0" y="0"/>
                      <a:ext cx="5731510" cy="2582545"/>
                    </a:xfrm>
                    <a:prstGeom prst="rect">
                      <a:avLst/>
                    </a:prstGeom>
                    <a:solidFill>
                      <a:srgbClr val="FFFFFF">
                        <a:shade val="85000"/>
                      </a:srgbClr>
                    </a:solidFill>
                    <a:ln w="190500" cap="rnd" cmpd="sng" algn="ctr">
                      <a:solidFill>
                        <a:srgbClr val="FFFFFF"/>
                      </a:solidFill>
                      <a:prstDash val="solid"/>
                      <a:round/>
                      <a:headEnd type="none" w="med" len="med"/>
                      <a:tailEnd type="none" w="med" len="med"/>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04E0B819" w14:textId="77777777" w:rsidR="00555D4E" w:rsidRDefault="00C20A07" w:rsidP="001F4DDC">
      <w:pPr>
        <w:spacing w:after="0" w:line="240" w:lineRule="auto"/>
        <w:contextualSpacing/>
        <w:rPr>
          <w:rFonts w:ascii="Arial" w:hAnsi="Arial" w:cs="Arial"/>
          <w:sz w:val="24"/>
          <w:szCs w:val="24"/>
        </w:rPr>
        <w:sectPr w:rsidR="00555D4E">
          <w:headerReference w:type="default" r:id="rId26"/>
          <w:pgSz w:w="11906" w:h="16838"/>
          <w:pgMar w:top="1440" w:right="1440" w:bottom="1440" w:left="1440" w:header="708" w:footer="708" w:gutter="0"/>
          <w:cols w:space="708"/>
          <w:docGrid w:linePitch="360"/>
        </w:sectPr>
      </w:pPr>
      <w:r w:rsidRPr="003924F4">
        <w:rPr>
          <w:rFonts w:ascii="Arial" w:hAnsi="Arial" w:cs="Arial"/>
          <w:sz w:val="24"/>
          <w:szCs w:val="24"/>
        </w:rPr>
        <w:t xml:space="preserve">      </w:t>
      </w:r>
    </w:p>
    <w:p w14:paraId="768F9C6F" w14:textId="77777777" w:rsidR="00473E53" w:rsidRDefault="00BD5E8F" w:rsidP="001F4DDC">
      <w:pPr>
        <w:spacing w:after="0" w:line="240" w:lineRule="auto"/>
        <w:rPr>
          <w:rFonts w:ascii="Arial" w:hAnsi="Arial" w:cs="Arial"/>
          <w:sz w:val="24"/>
          <w:szCs w:val="24"/>
        </w:rPr>
      </w:pPr>
      <w:r w:rsidRPr="003924F4">
        <w:rPr>
          <w:rFonts w:ascii="Arial" w:hAnsi="Arial" w:cs="Arial"/>
          <w:sz w:val="24"/>
          <w:szCs w:val="24"/>
        </w:rPr>
        <w:lastRenderedPageBreak/>
        <w:t xml:space="preserve"> </w:t>
      </w:r>
    </w:p>
    <w:p w14:paraId="23EB7E11" w14:textId="77777777" w:rsidR="00555D4E" w:rsidRDefault="00555D4E" w:rsidP="001F4DDC">
      <w:pPr>
        <w:pStyle w:val="Heading2"/>
        <w:spacing w:before="0" w:line="240" w:lineRule="auto"/>
        <w:ind w:left="106"/>
        <w:rPr>
          <w:rFonts w:ascii="Arial" w:hAnsi="Arial" w:cs="Arial"/>
          <w:b/>
          <w:sz w:val="24"/>
          <w:szCs w:val="24"/>
        </w:rPr>
      </w:pPr>
      <w:r w:rsidRPr="00881FF0">
        <w:rPr>
          <w:rFonts w:ascii="Arial" w:hAnsi="Arial" w:cs="Arial"/>
          <w:b/>
          <w:sz w:val="24"/>
          <w:szCs w:val="24"/>
        </w:rPr>
        <w:t>Pharmaceutical particulars</w:t>
      </w:r>
    </w:p>
    <w:p w14:paraId="3ECB702C" w14:textId="77777777" w:rsidR="00473E53" w:rsidRPr="00473E53" w:rsidRDefault="00473E53" w:rsidP="001F4DDC">
      <w:pPr>
        <w:spacing w:after="0" w:line="240" w:lineRule="auto"/>
      </w:pPr>
    </w:p>
    <w:p w14:paraId="3BD4A832" w14:textId="77777777" w:rsidR="00473E53" w:rsidRDefault="00473E53" w:rsidP="001F4DDC">
      <w:pPr>
        <w:pStyle w:val="ListParagraph"/>
        <w:widowControl w:val="0"/>
        <w:numPr>
          <w:ilvl w:val="1"/>
          <w:numId w:val="17"/>
        </w:numPr>
        <w:tabs>
          <w:tab w:val="left" w:pos="476"/>
        </w:tabs>
        <w:autoSpaceDE w:val="0"/>
        <w:autoSpaceDN w:val="0"/>
        <w:spacing w:after="0" w:line="240" w:lineRule="auto"/>
        <w:ind w:left="473" w:hanging="367"/>
        <w:contextualSpacing w:val="0"/>
        <w:rPr>
          <w:rFonts w:ascii="Arial" w:hAnsi="Arial" w:cs="Arial"/>
        </w:rPr>
      </w:pPr>
      <w:r w:rsidRPr="00881FF0">
        <w:rPr>
          <w:rFonts w:ascii="Arial" w:hAnsi="Arial" w:cs="Arial"/>
          <w:b/>
        </w:rPr>
        <w:t xml:space="preserve">List of excipients: </w:t>
      </w:r>
      <w:r>
        <w:rPr>
          <w:rFonts w:ascii="Arial" w:hAnsi="Arial" w:cs="Arial"/>
          <w:b/>
        </w:rPr>
        <w:t xml:space="preserve">(All strengths) </w:t>
      </w:r>
      <w:r w:rsidRPr="00881FF0">
        <w:rPr>
          <w:rFonts w:ascii="Arial" w:hAnsi="Arial" w:cs="Arial"/>
        </w:rPr>
        <w:t xml:space="preserve">Soybean phosphatidylcholine, Glycerol dioleate </w:t>
      </w:r>
    </w:p>
    <w:p w14:paraId="68456B8A" w14:textId="77777777" w:rsidR="00473E53" w:rsidRDefault="00473E53" w:rsidP="001F4DDC">
      <w:pPr>
        <w:pStyle w:val="ListParagraph"/>
        <w:widowControl w:val="0"/>
        <w:numPr>
          <w:ilvl w:val="0"/>
          <w:numId w:val="18"/>
        </w:numPr>
        <w:tabs>
          <w:tab w:val="left" w:pos="476"/>
        </w:tabs>
        <w:autoSpaceDE w:val="0"/>
        <w:autoSpaceDN w:val="0"/>
        <w:spacing w:after="0" w:line="240" w:lineRule="auto"/>
        <w:ind w:right="972"/>
        <w:contextualSpacing w:val="0"/>
        <w:rPr>
          <w:rFonts w:ascii="Arial" w:hAnsi="Arial" w:cs="Arial"/>
        </w:rPr>
      </w:pPr>
      <w:r w:rsidRPr="00473E53">
        <w:rPr>
          <w:rFonts w:ascii="Arial" w:hAnsi="Arial" w:cs="Arial"/>
          <w:b/>
        </w:rPr>
        <w:t>Buvidal® 8mg, 16mg, 24mg, 32mg</w:t>
      </w:r>
      <w:r w:rsidRPr="00881FF0">
        <w:rPr>
          <w:rFonts w:ascii="Arial" w:hAnsi="Arial" w:cs="Arial"/>
        </w:rPr>
        <w:t xml:space="preserve"> </w:t>
      </w:r>
      <w:r>
        <w:rPr>
          <w:rFonts w:ascii="Arial" w:hAnsi="Arial" w:cs="Arial"/>
        </w:rPr>
        <w:t>also includes e</w:t>
      </w:r>
      <w:r w:rsidRPr="00881FF0">
        <w:rPr>
          <w:rFonts w:ascii="Arial" w:hAnsi="Arial" w:cs="Arial"/>
        </w:rPr>
        <w:t>thanol</w:t>
      </w:r>
      <w:r w:rsidRPr="00881FF0">
        <w:rPr>
          <w:rFonts w:ascii="Arial" w:hAnsi="Arial" w:cs="Arial"/>
          <w:spacing w:val="-16"/>
        </w:rPr>
        <w:t xml:space="preserve"> </w:t>
      </w:r>
      <w:r w:rsidRPr="00881FF0">
        <w:rPr>
          <w:rFonts w:ascii="Arial" w:hAnsi="Arial" w:cs="Arial"/>
        </w:rPr>
        <w:t>anhydrous</w:t>
      </w:r>
    </w:p>
    <w:p w14:paraId="4A3B841E" w14:textId="77777777" w:rsidR="00473E53" w:rsidRDefault="00473E53" w:rsidP="001F4DDC">
      <w:pPr>
        <w:pStyle w:val="ListParagraph"/>
        <w:widowControl w:val="0"/>
        <w:numPr>
          <w:ilvl w:val="0"/>
          <w:numId w:val="18"/>
        </w:numPr>
        <w:tabs>
          <w:tab w:val="left" w:pos="476"/>
        </w:tabs>
        <w:autoSpaceDE w:val="0"/>
        <w:autoSpaceDN w:val="0"/>
        <w:spacing w:after="0" w:line="240" w:lineRule="auto"/>
        <w:ind w:right="972"/>
        <w:contextualSpacing w:val="0"/>
        <w:rPr>
          <w:rFonts w:ascii="Arial" w:hAnsi="Arial" w:cs="Arial"/>
        </w:rPr>
      </w:pPr>
      <w:r w:rsidRPr="00473E53">
        <w:rPr>
          <w:rFonts w:ascii="Arial" w:hAnsi="Arial" w:cs="Arial"/>
          <w:b/>
        </w:rPr>
        <w:t>Buvidal 64mg, 96mg, 128mg</w:t>
      </w:r>
      <w:r>
        <w:rPr>
          <w:rFonts w:ascii="Arial" w:hAnsi="Arial" w:cs="Arial"/>
        </w:rPr>
        <w:t xml:space="preserve"> also includes</w:t>
      </w:r>
      <w:r w:rsidRPr="00A8682F">
        <w:rPr>
          <w:rFonts w:ascii="Arial" w:hAnsi="Arial" w:cs="Arial"/>
        </w:rPr>
        <w:t xml:space="preserve"> N-Methylpyrrolidone</w:t>
      </w:r>
    </w:p>
    <w:p w14:paraId="68485DD2" w14:textId="77777777" w:rsidR="00473E53" w:rsidRPr="00881FF0" w:rsidRDefault="00473E53" w:rsidP="001F4DDC">
      <w:pPr>
        <w:pStyle w:val="BodyText"/>
      </w:pPr>
    </w:p>
    <w:p w14:paraId="3B4422D9" w14:textId="77777777" w:rsidR="00473E53" w:rsidRPr="00881FF0" w:rsidRDefault="00473E53" w:rsidP="001F4DDC">
      <w:pPr>
        <w:pStyle w:val="ListParagraph"/>
        <w:widowControl w:val="0"/>
        <w:numPr>
          <w:ilvl w:val="1"/>
          <w:numId w:val="17"/>
        </w:numPr>
        <w:tabs>
          <w:tab w:val="left" w:pos="474"/>
        </w:tabs>
        <w:autoSpaceDE w:val="0"/>
        <w:autoSpaceDN w:val="0"/>
        <w:spacing w:after="0" w:line="240" w:lineRule="auto"/>
        <w:ind w:left="473" w:hanging="367"/>
        <w:contextualSpacing w:val="0"/>
        <w:rPr>
          <w:rFonts w:ascii="Arial" w:hAnsi="Arial" w:cs="Arial"/>
        </w:rPr>
      </w:pPr>
      <w:r w:rsidRPr="00881FF0">
        <w:rPr>
          <w:rFonts w:ascii="Arial" w:hAnsi="Arial" w:cs="Arial"/>
          <w:b/>
        </w:rPr>
        <w:t xml:space="preserve">Incompatibilities: </w:t>
      </w:r>
      <w:r w:rsidRPr="00881FF0">
        <w:rPr>
          <w:rFonts w:ascii="Arial" w:hAnsi="Arial" w:cs="Arial"/>
        </w:rPr>
        <w:t>This medicinal product must not be mixed with other medicinal</w:t>
      </w:r>
      <w:r w:rsidRPr="00881FF0">
        <w:rPr>
          <w:rFonts w:ascii="Arial" w:hAnsi="Arial" w:cs="Arial"/>
          <w:spacing w:val="-31"/>
        </w:rPr>
        <w:t xml:space="preserve"> </w:t>
      </w:r>
      <w:r w:rsidRPr="00881FF0">
        <w:rPr>
          <w:rFonts w:ascii="Arial" w:hAnsi="Arial" w:cs="Arial"/>
        </w:rPr>
        <w:t>products.</w:t>
      </w:r>
    </w:p>
    <w:p w14:paraId="3FF9A557" w14:textId="77777777" w:rsidR="00473E53" w:rsidRPr="00881FF0" w:rsidRDefault="00473E53" w:rsidP="001F4DDC">
      <w:pPr>
        <w:pStyle w:val="BodyText"/>
      </w:pPr>
    </w:p>
    <w:p w14:paraId="6748D185" w14:textId="77777777" w:rsidR="00473E53" w:rsidRPr="00881FF0" w:rsidRDefault="00473E53" w:rsidP="001F4DDC">
      <w:pPr>
        <w:pStyle w:val="ListParagraph"/>
        <w:widowControl w:val="0"/>
        <w:numPr>
          <w:ilvl w:val="1"/>
          <w:numId w:val="17"/>
        </w:numPr>
        <w:tabs>
          <w:tab w:val="left" w:pos="476"/>
        </w:tabs>
        <w:autoSpaceDE w:val="0"/>
        <w:autoSpaceDN w:val="0"/>
        <w:spacing w:after="0" w:line="240" w:lineRule="auto"/>
        <w:ind w:left="475" w:hanging="369"/>
        <w:contextualSpacing w:val="0"/>
        <w:rPr>
          <w:rFonts w:ascii="Arial" w:hAnsi="Arial" w:cs="Arial"/>
        </w:rPr>
      </w:pPr>
      <w:r w:rsidRPr="00881FF0">
        <w:rPr>
          <w:rFonts w:ascii="Arial" w:hAnsi="Arial" w:cs="Arial"/>
          <w:b/>
        </w:rPr>
        <w:t xml:space="preserve">Shelf life: </w:t>
      </w:r>
      <w:r>
        <w:rPr>
          <w:rFonts w:ascii="Arial" w:hAnsi="Arial" w:cs="Arial"/>
        </w:rPr>
        <w:t>8mg, 16mg, 24mg, 32</w:t>
      </w:r>
      <w:r w:rsidRPr="00881FF0">
        <w:rPr>
          <w:rFonts w:ascii="Arial" w:hAnsi="Arial" w:cs="Arial"/>
        </w:rPr>
        <w:t xml:space="preserve">mg </w:t>
      </w:r>
      <w:r>
        <w:rPr>
          <w:rFonts w:ascii="Arial" w:hAnsi="Arial" w:cs="Arial"/>
        </w:rPr>
        <w:t xml:space="preserve">= </w:t>
      </w:r>
      <w:r w:rsidRPr="00473E53">
        <w:rPr>
          <w:rFonts w:ascii="Arial" w:hAnsi="Arial" w:cs="Arial"/>
        </w:rPr>
        <w:t>30 months.</w:t>
      </w:r>
      <w:r>
        <w:rPr>
          <w:rFonts w:ascii="Arial" w:hAnsi="Arial" w:cs="Arial"/>
          <w:b/>
        </w:rPr>
        <w:t xml:space="preserve">  </w:t>
      </w:r>
      <w:r>
        <w:rPr>
          <w:rFonts w:ascii="Arial" w:hAnsi="Arial" w:cs="Arial"/>
        </w:rPr>
        <w:t>64mg, 96mg, 128mg =</w:t>
      </w:r>
      <w:r>
        <w:rPr>
          <w:rFonts w:ascii="Arial" w:hAnsi="Arial" w:cs="Arial"/>
          <w:b/>
        </w:rPr>
        <w:t xml:space="preserve"> </w:t>
      </w:r>
      <w:r>
        <w:rPr>
          <w:rFonts w:ascii="Arial" w:hAnsi="Arial" w:cs="Arial"/>
        </w:rPr>
        <w:t>3</w:t>
      </w:r>
      <w:r w:rsidRPr="00881FF0">
        <w:rPr>
          <w:rFonts w:ascii="Arial" w:hAnsi="Arial" w:cs="Arial"/>
          <w:spacing w:val="-7"/>
        </w:rPr>
        <w:t xml:space="preserve"> </w:t>
      </w:r>
      <w:r w:rsidRPr="00881FF0">
        <w:rPr>
          <w:rFonts w:ascii="Arial" w:hAnsi="Arial" w:cs="Arial"/>
        </w:rPr>
        <w:t>years.</w:t>
      </w:r>
    </w:p>
    <w:p w14:paraId="551B651E" w14:textId="77777777" w:rsidR="00555D4E" w:rsidRPr="00881FF0" w:rsidRDefault="00555D4E" w:rsidP="001F4DDC">
      <w:pPr>
        <w:pStyle w:val="BodyText"/>
      </w:pPr>
    </w:p>
    <w:p w14:paraId="17030851" w14:textId="77777777" w:rsidR="00555D4E" w:rsidRPr="00881FF0" w:rsidRDefault="00555D4E" w:rsidP="001F4DDC">
      <w:pPr>
        <w:pStyle w:val="ListParagraph"/>
        <w:widowControl w:val="0"/>
        <w:numPr>
          <w:ilvl w:val="1"/>
          <w:numId w:val="17"/>
        </w:numPr>
        <w:tabs>
          <w:tab w:val="left" w:pos="476"/>
        </w:tabs>
        <w:autoSpaceDE w:val="0"/>
        <w:autoSpaceDN w:val="0"/>
        <w:spacing w:after="0" w:line="240" w:lineRule="auto"/>
        <w:ind w:left="475" w:hanging="369"/>
        <w:contextualSpacing w:val="0"/>
        <w:rPr>
          <w:rFonts w:ascii="Arial" w:hAnsi="Arial" w:cs="Arial"/>
        </w:rPr>
      </w:pPr>
      <w:r w:rsidRPr="00881FF0">
        <w:rPr>
          <w:rFonts w:ascii="Arial" w:hAnsi="Arial" w:cs="Arial"/>
          <w:b/>
        </w:rPr>
        <w:t xml:space="preserve">Special precautions for storage: </w:t>
      </w:r>
      <w:r w:rsidRPr="00881FF0">
        <w:rPr>
          <w:rFonts w:ascii="Arial" w:hAnsi="Arial" w:cs="Arial"/>
        </w:rPr>
        <w:t>Do not refrigerate or</w:t>
      </w:r>
      <w:r w:rsidRPr="00881FF0">
        <w:rPr>
          <w:rFonts w:ascii="Arial" w:hAnsi="Arial" w:cs="Arial"/>
          <w:spacing w:val="-21"/>
        </w:rPr>
        <w:t xml:space="preserve"> </w:t>
      </w:r>
      <w:r w:rsidRPr="00881FF0">
        <w:rPr>
          <w:rFonts w:ascii="Arial" w:hAnsi="Arial" w:cs="Arial"/>
        </w:rPr>
        <w:t>freeze.</w:t>
      </w:r>
    </w:p>
    <w:p w14:paraId="6A62CBC9" w14:textId="77777777" w:rsidR="00555D4E" w:rsidRPr="00881FF0" w:rsidRDefault="00555D4E" w:rsidP="001F4DDC">
      <w:pPr>
        <w:pStyle w:val="BodyText"/>
      </w:pPr>
    </w:p>
    <w:p w14:paraId="6B30DF58" w14:textId="77777777" w:rsidR="00555D4E" w:rsidRPr="00881FF0" w:rsidRDefault="00555D4E" w:rsidP="001F4DDC">
      <w:pPr>
        <w:pStyle w:val="ListParagraph"/>
        <w:widowControl w:val="0"/>
        <w:numPr>
          <w:ilvl w:val="1"/>
          <w:numId w:val="17"/>
        </w:numPr>
        <w:tabs>
          <w:tab w:val="left" w:pos="476"/>
        </w:tabs>
        <w:autoSpaceDE w:val="0"/>
        <w:autoSpaceDN w:val="0"/>
        <w:spacing w:after="0" w:line="240" w:lineRule="auto"/>
        <w:ind w:left="116" w:right="149" w:hanging="10"/>
        <w:contextualSpacing w:val="0"/>
        <w:rPr>
          <w:rFonts w:ascii="Arial" w:hAnsi="Arial" w:cs="Arial"/>
        </w:rPr>
      </w:pPr>
      <w:r w:rsidRPr="00881FF0">
        <w:rPr>
          <w:rFonts w:ascii="Arial" w:hAnsi="Arial" w:cs="Arial"/>
          <w:b/>
        </w:rPr>
        <w:t xml:space="preserve">Nature and contents of container: </w:t>
      </w:r>
      <w:r w:rsidRPr="00881FF0">
        <w:rPr>
          <w:rFonts w:ascii="Arial" w:hAnsi="Arial" w:cs="Arial"/>
        </w:rPr>
        <w:t>A 1 mL pre-filled syringe (glass, Type I) with plunger stopper (fluoropolymercoated bromobutyl rubber) with needle (½-inch, 23 gauge, 12 mm) and needle shield (styrene butadiene rubber). The pre-filled syringe is assembled in a safety device for post-injection needlestick prevention. The needle shield of the safety syringe may contain rubber latex that may cause allergic reactions in latex-sensitive</w:t>
      </w:r>
      <w:r w:rsidRPr="00881FF0">
        <w:rPr>
          <w:rFonts w:ascii="Arial" w:hAnsi="Arial" w:cs="Arial"/>
          <w:spacing w:val="-19"/>
        </w:rPr>
        <w:t xml:space="preserve"> </w:t>
      </w:r>
      <w:r w:rsidRPr="00881FF0">
        <w:rPr>
          <w:rFonts w:ascii="Arial" w:hAnsi="Arial" w:cs="Arial"/>
        </w:rPr>
        <w:t>individuals.</w:t>
      </w:r>
    </w:p>
    <w:p w14:paraId="4CF52070" w14:textId="77777777" w:rsidR="00555D4E" w:rsidRPr="00881FF0" w:rsidRDefault="00555D4E" w:rsidP="001F4DDC">
      <w:pPr>
        <w:pStyle w:val="BodyText"/>
        <w:ind w:left="115" w:right="376" w:hanging="10"/>
      </w:pPr>
      <w:r w:rsidRPr="00881FF0">
        <w:t>Pack sizes: Pack contains 1 pre-filled syringe with stopper, needle, needle shield, safety device and 1 plunger rod.</w:t>
      </w:r>
    </w:p>
    <w:p w14:paraId="72EA510F" w14:textId="77777777" w:rsidR="00555D4E" w:rsidRPr="00881FF0" w:rsidRDefault="00555D4E" w:rsidP="001F4DDC">
      <w:pPr>
        <w:pStyle w:val="BodyText"/>
      </w:pPr>
    </w:p>
    <w:p w14:paraId="2234ADA1" w14:textId="77777777" w:rsidR="00555D4E" w:rsidRPr="00881FF0" w:rsidRDefault="00555D4E" w:rsidP="001F4DDC">
      <w:pPr>
        <w:pStyle w:val="Heading2"/>
        <w:keepNext w:val="0"/>
        <w:keepLines w:val="0"/>
        <w:widowControl w:val="0"/>
        <w:numPr>
          <w:ilvl w:val="1"/>
          <w:numId w:val="17"/>
        </w:numPr>
        <w:tabs>
          <w:tab w:val="left" w:pos="476"/>
        </w:tabs>
        <w:autoSpaceDE w:val="0"/>
        <w:autoSpaceDN w:val="0"/>
        <w:spacing w:before="0" w:line="240" w:lineRule="auto"/>
        <w:ind w:left="475" w:hanging="369"/>
        <w:rPr>
          <w:rFonts w:ascii="Arial" w:hAnsi="Arial" w:cs="Arial"/>
          <w:sz w:val="22"/>
          <w:szCs w:val="22"/>
        </w:rPr>
      </w:pPr>
      <w:r w:rsidRPr="00881FF0">
        <w:rPr>
          <w:rFonts w:ascii="Arial" w:hAnsi="Arial" w:cs="Arial"/>
          <w:sz w:val="22"/>
          <w:szCs w:val="22"/>
        </w:rPr>
        <w:t>Special precautions for disposal and other</w:t>
      </w:r>
      <w:r w:rsidRPr="00881FF0">
        <w:rPr>
          <w:rFonts w:ascii="Arial" w:hAnsi="Arial" w:cs="Arial"/>
          <w:spacing w:val="-13"/>
          <w:sz w:val="22"/>
          <w:szCs w:val="22"/>
        </w:rPr>
        <w:t xml:space="preserve"> </w:t>
      </w:r>
      <w:r w:rsidRPr="00881FF0">
        <w:rPr>
          <w:rFonts w:ascii="Arial" w:hAnsi="Arial" w:cs="Arial"/>
          <w:sz w:val="22"/>
          <w:szCs w:val="22"/>
        </w:rPr>
        <w:t>handling</w:t>
      </w:r>
    </w:p>
    <w:p w14:paraId="59F5B2A8" w14:textId="77777777" w:rsidR="00555D4E" w:rsidRPr="00881FF0" w:rsidRDefault="00555D4E" w:rsidP="001F4DDC">
      <w:pPr>
        <w:pStyle w:val="BodyText"/>
        <w:ind w:left="106"/>
      </w:pPr>
      <w:r w:rsidRPr="00881FF0">
        <w:rPr>
          <w:u w:val="single"/>
        </w:rPr>
        <w:t>Important information</w:t>
      </w:r>
    </w:p>
    <w:p w14:paraId="41D3C793"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hanging="425"/>
        <w:contextualSpacing w:val="0"/>
        <w:rPr>
          <w:rFonts w:ascii="Arial" w:hAnsi="Arial" w:cs="Arial"/>
        </w:rPr>
      </w:pPr>
      <w:r w:rsidRPr="00881FF0">
        <w:rPr>
          <w:rFonts w:ascii="Arial" w:hAnsi="Arial" w:cs="Arial"/>
        </w:rPr>
        <w:t>Administration should be made into the subcutaneous</w:t>
      </w:r>
      <w:r w:rsidRPr="00881FF0">
        <w:rPr>
          <w:rFonts w:ascii="Arial" w:hAnsi="Arial" w:cs="Arial"/>
          <w:spacing w:val="-8"/>
        </w:rPr>
        <w:t xml:space="preserve"> </w:t>
      </w:r>
      <w:r w:rsidRPr="00881FF0">
        <w:rPr>
          <w:rFonts w:ascii="Arial" w:hAnsi="Arial" w:cs="Arial"/>
        </w:rPr>
        <w:t>tissue</w:t>
      </w:r>
    </w:p>
    <w:p w14:paraId="749C257F"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hanging="425"/>
        <w:contextualSpacing w:val="0"/>
        <w:rPr>
          <w:rFonts w:ascii="Arial" w:hAnsi="Arial" w:cs="Arial"/>
        </w:rPr>
      </w:pPr>
      <w:r w:rsidRPr="00881FF0">
        <w:rPr>
          <w:rFonts w:ascii="Arial" w:hAnsi="Arial" w:cs="Arial"/>
        </w:rPr>
        <w:t>Intravascular, intramuscular and intradermal administration must be</w:t>
      </w:r>
      <w:r w:rsidRPr="00881FF0">
        <w:rPr>
          <w:rFonts w:ascii="Arial" w:hAnsi="Arial" w:cs="Arial"/>
          <w:spacing w:val="-22"/>
        </w:rPr>
        <w:t xml:space="preserve"> </w:t>
      </w:r>
      <w:r w:rsidRPr="00881FF0">
        <w:rPr>
          <w:rFonts w:ascii="Arial" w:hAnsi="Arial" w:cs="Arial"/>
        </w:rPr>
        <w:t>avoided.</w:t>
      </w:r>
    </w:p>
    <w:p w14:paraId="255763D6"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hanging="425"/>
        <w:contextualSpacing w:val="0"/>
        <w:rPr>
          <w:rFonts w:ascii="Arial" w:hAnsi="Arial" w:cs="Arial"/>
        </w:rPr>
      </w:pPr>
      <w:r w:rsidRPr="00881FF0">
        <w:rPr>
          <w:rFonts w:ascii="Arial" w:hAnsi="Arial" w:cs="Arial"/>
        </w:rPr>
        <w:t>Must not be used if the safety syringe is broken or the packaging is</w:t>
      </w:r>
      <w:r w:rsidRPr="00881FF0">
        <w:rPr>
          <w:rFonts w:ascii="Arial" w:hAnsi="Arial" w:cs="Arial"/>
          <w:spacing w:val="-20"/>
        </w:rPr>
        <w:t xml:space="preserve"> </w:t>
      </w:r>
      <w:r w:rsidRPr="00881FF0">
        <w:rPr>
          <w:rFonts w:ascii="Arial" w:hAnsi="Arial" w:cs="Arial"/>
        </w:rPr>
        <w:t>damaged.</w:t>
      </w:r>
    </w:p>
    <w:p w14:paraId="249DD565"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right="157" w:hanging="425"/>
        <w:contextualSpacing w:val="0"/>
        <w:rPr>
          <w:rFonts w:ascii="Arial" w:hAnsi="Arial" w:cs="Arial"/>
        </w:rPr>
      </w:pPr>
      <w:r w:rsidRPr="00881FF0">
        <w:rPr>
          <w:rFonts w:ascii="Arial" w:hAnsi="Arial" w:cs="Arial"/>
        </w:rPr>
        <w:t>The needle shield of the syringe may contain rubber latex that may cause allergic reactions in latex sensitive</w:t>
      </w:r>
      <w:r w:rsidRPr="00881FF0">
        <w:rPr>
          <w:rFonts w:ascii="Arial" w:hAnsi="Arial" w:cs="Arial"/>
          <w:spacing w:val="-11"/>
        </w:rPr>
        <w:t xml:space="preserve"> </w:t>
      </w:r>
      <w:r w:rsidRPr="00881FF0">
        <w:rPr>
          <w:rFonts w:ascii="Arial" w:hAnsi="Arial" w:cs="Arial"/>
        </w:rPr>
        <w:t>individuals.</w:t>
      </w:r>
    </w:p>
    <w:p w14:paraId="56105690"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right="104" w:hanging="425"/>
        <w:contextualSpacing w:val="0"/>
        <w:rPr>
          <w:rFonts w:ascii="Arial" w:hAnsi="Arial" w:cs="Arial"/>
        </w:rPr>
      </w:pPr>
      <w:r w:rsidRPr="00881FF0">
        <w:rPr>
          <w:rFonts w:ascii="Arial" w:hAnsi="Arial" w:cs="Arial"/>
        </w:rPr>
        <w:t>Handle the safety syringe carefully to avoid a needle stick. The safety syringe includes a needle protection safety device that will activate at the end of the injection. Do not uncap the safety syringe until you are ready to inject. Once uncapped, never try to recap the</w:t>
      </w:r>
      <w:r w:rsidRPr="00881FF0">
        <w:rPr>
          <w:rFonts w:ascii="Arial" w:hAnsi="Arial" w:cs="Arial"/>
          <w:spacing w:val="-25"/>
        </w:rPr>
        <w:t xml:space="preserve"> </w:t>
      </w:r>
      <w:r w:rsidRPr="00881FF0">
        <w:rPr>
          <w:rFonts w:ascii="Arial" w:hAnsi="Arial" w:cs="Arial"/>
        </w:rPr>
        <w:t>needle.</w:t>
      </w:r>
    </w:p>
    <w:p w14:paraId="4BD5A81B" w14:textId="77777777" w:rsidR="00555D4E" w:rsidRPr="00881FF0" w:rsidRDefault="00555D4E" w:rsidP="001F4DDC">
      <w:pPr>
        <w:pStyle w:val="ListParagraph"/>
        <w:widowControl w:val="0"/>
        <w:numPr>
          <w:ilvl w:val="0"/>
          <w:numId w:val="16"/>
        </w:numPr>
        <w:tabs>
          <w:tab w:val="left" w:pos="598"/>
          <w:tab w:val="left" w:pos="599"/>
        </w:tabs>
        <w:autoSpaceDE w:val="0"/>
        <w:autoSpaceDN w:val="0"/>
        <w:spacing w:after="0" w:line="240" w:lineRule="auto"/>
        <w:ind w:right="404" w:hanging="425"/>
        <w:contextualSpacing w:val="0"/>
        <w:rPr>
          <w:rFonts w:ascii="Arial" w:hAnsi="Arial" w:cs="Arial"/>
        </w:rPr>
      </w:pPr>
      <w:r w:rsidRPr="00881FF0">
        <w:rPr>
          <w:rFonts w:ascii="Arial" w:hAnsi="Arial" w:cs="Arial"/>
        </w:rPr>
        <w:t xml:space="preserve">Dispose of the used safety syringe right away after use. Do not re-use the safety syringe. </w:t>
      </w:r>
      <w:r w:rsidRPr="00881FF0">
        <w:rPr>
          <w:rFonts w:ascii="Arial" w:hAnsi="Arial" w:cs="Arial"/>
          <w:u w:val="single"/>
        </w:rPr>
        <w:t xml:space="preserve">Before administration </w:t>
      </w:r>
      <w:r w:rsidRPr="00881FF0">
        <w:rPr>
          <w:rFonts w:ascii="Arial" w:hAnsi="Arial" w:cs="Arial"/>
        </w:rPr>
        <w:t>Safety syringe</w:t>
      </w:r>
      <w:r w:rsidRPr="00881FF0">
        <w:rPr>
          <w:rFonts w:ascii="Arial" w:hAnsi="Arial" w:cs="Arial"/>
          <w:spacing w:val="-14"/>
        </w:rPr>
        <w:t xml:space="preserve"> </w:t>
      </w:r>
      <w:r w:rsidRPr="00881FF0">
        <w:rPr>
          <w:rFonts w:ascii="Arial" w:hAnsi="Arial" w:cs="Arial"/>
        </w:rPr>
        <w:t>parts:</w:t>
      </w:r>
    </w:p>
    <w:p w14:paraId="5E9EECD2" w14:textId="77777777" w:rsidR="00555D4E" w:rsidRPr="00881FF0" w:rsidRDefault="00555D4E" w:rsidP="001F4DDC">
      <w:pPr>
        <w:pStyle w:val="BodyText"/>
      </w:pPr>
      <w:r w:rsidRPr="00881FF0">
        <w:rPr>
          <w:noProof/>
          <w:lang w:val="en-GB" w:eastAsia="en-GB"/>
        </w:rPr>
        <w:drawing>
          <wp:anchor distT="0" distB="0" distL="0" distR="0" simplePos="0" relativeHeight="251659264" behindDoc="0" locked="0" layoutInCell="1" allowOverlap="1" wp14:anchorId="75CFAA37" wp14:editId="3AC1F9E4">
            <wp:simplePos x="0" y="0"/>
            <wp:positionH relativeFrom="page">
              <wp:posOffset>588644</wp:posOffset>
            </wp:positionH>
            <wp:positionV relativeFrom="paragraph">
              <wp:posOffset>200526</wp:posOffset>
            </wp:positionV>
            <wp:extent cx="2592139" cy="1228725"/>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7" cstate="print"/>
                    <a:stretch>
                      <a:fillRect/>
                    </a:stretch>
                  </pic:blipFill>
                  <pic:spPr>
                    <a:xfrm>
                      <a:off x="0" y="0"/>
                      <a:ext cx="2592139" cy="1228725"/>
                    </a:xfrm>
                    <a:prstGeom prst="rect">
                      <a:avLst/>
                    </a:prstGeom>
                  </pic:spPr>
                </pic:pic>
              </a:graphicData>
            </a:graphic>
          </wp:anchor>
        </w:drawing>
      </w:r>
      <w:r w:rsidRPr="00881FF0">
        <w:rPr>
          <w:noProof/>
          <w:lang w:val="en-GB" w:eastAsia="en-GB"/>
        </w:rPr>
        <w:drawing>
          <wp:anchor distT="0" distB="0" distL="0" distR="0" simplePos="0" relativeHeight="251660288" behindDoc="0" locked="0" layoutInCell="1" allowOverlap="1" wp14:anchorId="3E9C67AF" wp14:editId="114285D6">
            <wp:simplePos x="0" y="0"/>
            <wp:positionH relativeFrom="page">
              <wp:posOffset>4402454</wp:posOffset>
            </wp:positionH>
            <wp:positionV relativeFrom="paragraph">
              <wp:posOffset>190366</wp:posOffset>
            </wp:positionV>
            <wp:extent cx="1971674" cy="990600"/>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8" cstate="print"/>
                    <a:stretch>
                      <a:fillRect/>
                    </a:stretch>
                  </pic:blipFill>
                  <pic:spPr>
                    <a:xfrm>
                      <a:off x="0" y="0"/>
                      <a:ext cx="1971674" cy="990600"/>
                    </a:xfrm>
                    <a:prstGeom prst="rect">
                      <a:avLst/>
                    </a:prstGeom>
                  </pic:spPr>
                </pic:pic>
              </a:graphicData>
            </a:graphic>
          </wp:anchor>
        </w:drawing>
      </w:r>
    </w:p>
    <w:p w14:paraId="11F02C67" w14:textId="77777777" w:rsidR="00555D4E" w:rsidRPr="00881FF0" w:rsidRDefault="00555D4E" w:rsidP="001F4DDC">
      <w:pPr>
        <w:spacing w:after="0" w:line="240" w:lineRule="auto"/>
        <w:ind w:left="5002" w:right="4738"/>
        <w:jc w:val="center"/>
        <w:rPr>
          <w:rFonts w:ascii="Arial" w:hAnsi="Arial" w:cs="Arial"/>
          <w:i/>
        </w:rPr>
      </w:pPr>
      <w:r w:rsidRPr="00881FF0">
        <w:rPr>
          <w:rFonts w:ascii="Arial" w:hAnsi="Arial" w:cs="Arial"/>
          <w:i/>
        </w:rPr>
        <w:t>Figure 1</w:t>
      </w:r>
    </w:p>
    <w:p w14:paraId="45E4256A" w14:textId="77777777" w:rsidR="00555D4E" w:rsidRPr="00881FF0" w:rsidRDefault="00555D4E" w:rsidP="001F4DDC">
      <w:pPr>
        <w:pStyle w:val="BodyText"/>
        <w:rPr>
          <w:i/>
        </w:rPr>
      </w:pPr>
    </w:p>
    <w:p w14:paraId="5C7C1D9C" w14:textId="77777777" w:rsidR="00555D4E" w:rsidRPr="00881FF0" w:rsidRDefault="00555D4E" w:rsidP="001F4DDC">
      <w:pPr>
        <w:pStyle w:val="Heading2"/>
        <w:tabs>
          <w:tab w:val="left" w:pos="6297"/>
        </w:tabs>
        <w:spacing w:before="0" w:line="240" w:lineRule="auto"/>
        <w:ind w:left="598"/>
        <w:rPr>
          <w:rFonts w:ascii="Arial" w:hAnsi="Arial" w:cs="Arial"/>
          <w:sz w:val="22"/>
          <w:szCs w:val="22"/>
        </w:rPr>
      </w:pPr>
      <w:r w:rsidRPr="00881FF0">
        <w:rPr>
          <w:rFonts w:ascii="Arial" w:hAnsi="Arial" w:cs="Arial"/>
          <w:sz w:val="22"/>
          <w:szCs w:val="22"/>
        </w:rPr>
        <w:t>Safety Syringe:</w:t>
      </w:r>
      <w:r w:rsidRPr="00881FF0">
        <w:rPr>
          <w:rFonts w:ascii="Arial" w:hAnsi="Arial" w:cs="Arial"/>
          <w:spacing w:val="-5"/>
          <w:sz w:val="22"/>
          <w:szCs w:val="22"/>
        </w:rPr>
        <w:t xml:space="preserve"> </w:t>
      </w:r>
      <w:r w:rsidRPr="00881FF0">
        <w:rPr>
          <w:rFonts w:ascii="Arial" w:hAnsi="Arial" w:cs="Arial"/>
          <w:sz w:val="22"/>
          <w:szCs w:val="22"/>
        </w:rPr>
        <w:t>Before Use</w:t>
      </w:r>
      <w:r w:rsidRPr="00881FF0">
        <w:rPr>
          <w:rFonts w:ascii="Arial" w:hAnsi="Arial" w:cs="Arial"/>
          <w:sz w:val="22"/>
          <w:szCs w:val="22"/>
        </w:rPr>
        <w:tab/>
        <w:t>Safety Syringe: After</w:t>
      </w:r>
      <w:r w:rsidRPr="00881FF0">
        <w:rPr>
          <w:rFonts w:ascii="Arial" w:hAnsi="Arial" w:cs="Arial"/>
          <w:spacing w:val="-11"/>
          <w:sz w:val="22"/>
          <w:szCs w:val="22"/>
        </w:rPr>
        <w:t xml:space="preserve"> </w:t>
      </w:r>
      <w:r w:rsidRPr="00881FF0">
        <w:rPr>
          <w:rFonts w:ascii="Arial" w:hAnsi="Arial" w:cs="Arial"/>
          <w:sz w:val="22"/>
          <w:szCs w:val="22"/>
        </w:rPr>
        <w:t>Use</w:t>
      </w:r>
    </w:p>
    <w:p w14:paraId="2088DC2A" w14:textId="77777777" w:rsidR="00555D4E" w:rsidRPr="00881FF0" w:rsidRDefault="00555D4E" w:rsidP="001F4DDC">
      <w:pPr>
        <w:pStyle w:val="BodyText"/>
        <w:rPr>
          <w:b/>
        </w:rPr>
      </w:pPr>
    </w:p>
    <w:p w14:paraId="3D72FFB7" w14:textId="77777777" w:rsidR="00555D4E" w:rsidRPr="00881FF0" w:rsidRDefault="00555D4E" w:rsidP="001F4DDC">
      <w:pPr>
        <w:pStyle w:val="BodyText"/>
        <w:ind w:left="115" w:hanging="10"/>
      </w:pPr>
      <w:r w:rsidRPr="00881FF0">
        <w:rPr>
          <w:b/>
        </w:rPr>
        <w:t xml:space="preserve">Figure 1: </w:t>
      </w:r>
      <w:r w:rsidRPr="00881FF0">
        <w:t>a) Needle shield, b) Syringe Guard Body, c) Syringe (With needle activated) protection mechanism Guard Wings, d) Plunger, e) Plunger Head</w:t>
      </w:r>
    </w:p>
    <w:p w14:paraId="7FC8DBC1" w14:textId="77777777" w:rsidR="00555D4E" w:rsidRPr="00881FF0" w:rsidRDefault="00555D4E" w:rsidP="001F4DDC">
      <w:pPr>
        <w:pStyle w:val="BodyText"/>
        <w:ind w:left="115" w:right="107" w:hanging="10"/>
      </w:pPr>
      <w:r w:rsidRPr="00881FF0">
        <w:t>Please note that the smallest injection volume is barely visible in the viewing window as the spring of the safety device is “covering” part of the glass cylinder close to the needle.</w:t>
      </w:r>
    </w:p>
    <w:p w14:paraId="458B2474" w14:textId="77777777" w:rsidR="00473E53" w:rsidRDefault="00473E53" w:rsidP="001F4DDC">
      <w:pPr>
        <w:spacing w:after="0" w:line="240" w:lineRule="auto"/>
        <w:rPr>
          <w:rFonts w:ascii="Arial" w:hAnsi="Arial" w:cs="Arial"/>
        </w:rPr>
        <w:sectPr w:rsidR="00473E53" w:rsidSect="007E670C">
          <w:headerReference w:type="default" r:id="rId29"/>
          <w:pgSz w:w="11910" w:h="16840"/>
          <w:pgMar w:top="720" w:right="720" w:bottom="720" w:left="720" w:header="720" w:footer="720" w:gutter="0"/>
          <w:cols w:space="720"/>
          <w:docGrid w:linePitch="299"/>
        </w:sectPr>
      </w:pPr>
    </w:p>
    <w:p w14:paraId="353A6A1F" w14:textId="77777777" w:rsidR="00555D4E" w:rsidRPr="00881FF0" w:rsidRDefault="00555D4E" w:rsidP="001F4DDC">
      <w:pPr>
        <w:pStyle w:val="Heading2"/>
        <w:spacing w:before="0" w:line="240" w:lineRule="auto"/>
        <w:ind w:left="246" w:firstLine="360"/>
        <w:rPr>
          <w:rFonts w:ascii="Arial" w:hAnsi="Arial" w:cs="Arial"/>
          <w:sz w:val="22"/>
          <w:szCs w:val="22"/>
        </w:rPr>
      </w:pPr>
      <w:r w:rsidRPr="00881FF0">
        <w:rPr>
          <w:rFonts w:ascii="Arial" w:hAnsi="Arial" w:cs="Arial"/>
          <w:sz w:val="22"/>
          <w:szCs w:val="22"/>
        </w:rPr>
        <w:lastRenderedPageBreak/>
        <w:t>Administration</w:t>
      </w:r>
    </w:p>
    <w:p w14:paraId="1D060560" w14:textId="77777777" w:rsidR="00555D4E" w:rsidRPr="00881FF0" w:rsidRDefault="00555D4E" w:rsidP="001F4DDC">
      <w:pPr>
        <w:pStyle w:val="BodyText"/>
        <w:rPr>
          <w:b/>
        </w:rPr>
      </w:pPr>
    </w:p>
    <w:p w14:paraId="0B08ECC0" w14:textId="77777777" w:rsidR="00555D4E" w:rsidRPr="00881FF0" w:rsidRDefault="00555D4E" w:rsidP="001F4DDC">
      <w:pPr>
        <w:pStyle w:val="BodyText"/>
        <w:ind w:left="606" w:right="472"/>
      </w:pPr>
      <w:r w:rsidRPr="00881FF0">
        <w:rPr>
          <w:b/>
        </w:rPr>
        <w:t>Figure 2</w:t>
      </w:r>
      <w:r w:rsidRPr="00881FF0">
        <w:t>: Take the syringe out of the cardboard box: pick up the syringe by the syringe guard body. While holding the syringe by the needle shield, insert the plunger rod into the plunger stopper by gently rotating the plunger rod clockwise until secured (see Figure 2).</w:t>
      </w:r>
    </w:p>
    <w:p w14:paraId="706F300E" w14:textId="77777777" w:rsidR="00555D4E" w:rsidRPr="00881FF0" w:rsidRDefault="00555D4E" w:rsidP="001F4DDC">
      <w:pPr>
        <w:tabs>
          <w:tab w:val="left" w:pos="6731"/>
        </w:tabs>
        <w:spacing w:after="0" w:line="240" w:lineRule="auto"/>
        <w:ind w:left="2650"/>
        <w:rPr>
          <w:rFonts w:ascii="Arial" w:hAnsi="Arial" w:cs="Arial"/>
        </w:rPr>
      </w:pPr>
      <w:r w:rsidRPr="00881FF0">
        <w:rPr>
          <w:rFonts w:ascii="Arial" w:hAnsi="Arial" w:cs="Arial"/>
          <w:noProof/>
          <w:lang w:eastAsia="en-GB"/>
        </w:rPr>
        <w:drawing>
          <wp:inline distT="0" distB="0" distL="0" distR="0" wp14:anchorId="40150D60" wp14:editId="02AF0348">
            <wp:extent cx="1047750" cy="1847850"/>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30" cstate="print"/>
                    <a:stretch>
                      <a:fillRect/>
                    </a:stretch>
                  </pic:blipFill>
                  <pic:spPr>
                    <a:xfrm>
                      <a:off x="0" y="0"/>
                      <a:ext cx="1047750" cy="1847850"/>
                    </a:xfrm>
                    <a:prstGeom prst="rect">
                      <a:avLst/>
                    </a:prstGeom>
                  </pic:spPr>
                </pic:pic>
              </a:graphicData>
            </a:graphic>
          </wp:inline>
        </w:drawing>
      </w:r>
      <w:r w:rsidRPr="00881FF0">
        <w:rPr>
          <w:rFonts w:ascii="Arial" w:hAnsi="Arial" w:cs="Arial"/>
        </w:rPr>
        <w:tab/>
      </w:r>
      <w:r w:rsidRPr="00881FF0">
        <w:rPr>
          <w:rFonts w:ascii="Arial" w:hAnsi="Arial" w:cs="Arial"/>
          <w:noProof/>
          <w:position w:val="22"/>
          <w:lang w:eastAsia="en-GB"/>
        </w:rPr>
        <w:drawing>
          <wp:inline distT="0" distB="0" distL="0" distR="0" wp14:anchorId="0F1D87BF" wp14:editId="7AED72C4">
            <wp:extent cx="1190625" cy="1704975"/>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31" cstate="print"/>
                    <a:stretch>
                      <a:fillRect/>
                    </a:stretch>
                  </pic:blipFill>
                  <pic:spPr>
                    <a:xfrm>
                      <a:off x="0" y="0"/>
                      <a:ext cx="1190625" cy="1704975"/>
                    </a:xfrm>
                    <a:prstGeom prst="rect">
                      <a:avLst/>
                    </a:prstGeom>
                  </pic:spPr>
                </pic:pic>
              </a:graphicData>
            </a:graphic>
          </wp:inline>
        </w:drawing>
      </w:r>
    </w:p>
    <w:p w14:paraId="74936CAA" w14:textId="77777777" w:rsidR="00555D4E" w:rsidRPr="00881FF0" w:rsidRDefault="00555D4E" w:rsidP="001F4DDC">
      <w:pPr>
        <w:spacing w:after="0" w:line="240" w:lineRule="auto"/>
        <w:ind w:left="5502" w:right="4958"/>
        <w:jc w:val="center"/>
        <w:rPr>
          <w:rFonts w:ascii="Arial" w:hAnsi="Arial" w:cs="Arial"/>
          <w:i/>
        </w:rPr>
      </w:pPr>
      <w:r w:rsidRPr="00881FF0">
        <w:rPr>
          <w:rFonts w:ascii="Arial" w:hAnsi="Arial" w:cs="Arial"/>
          <w:i/>
          <w:color w:val="3A3838"/>
        </w:rPr>
        <w:t>Figure 2</w:t>
      </w:r>
    </w:p>
    <w:p w14:paraId="56BC9F08" w14:textId="77777777" w:rsidR="00555D4E" w:rsidRPr="00881FF0" w:rsidRDefault="00555D4E" w:rsidP="001F4DDC">
      <w:pPr>
        <w:pStyle w:val="Heading2"/>
        <w:tabs>
          <w:tab w:val="left" w:pos="7704"/>
        </w:tabs>
        <w:spacing w:before="0" w:line="240" w:lineRule="auto"/>
        <w:ind w:left="3052"/>
        <w:rPr>
          <w:rFonts w:ascii="Arial" w:hAnsi="Arial" w:cs="Arial"/>
          <w:sz w:val="22"/>
          <w:szCs w:val="22"/>
        </w:rPr>
      </w:pPr>
      <w:r w:rsidRPr="00881FF0">
        <w:rPr>
          <w:rFonts w:ascii="Arial" w:hAnsi="Arial" w:cs="Arial"/>
          <w:sz w:val="22"/>
          <w:szCs w:val="22"/>
        </w:rPr>
        <w:t>Before</w:t>
      </w:r>
      <w:r w:rsidRPr="00881FF0">
        <w:rPr>
          <w:rFonts w:ascii="Arial" w:hAnsi="Arial" w:cs="Arial"/>
          <w:sz w:val="22"/>
          <w:szCs w:val="22"/>
        </w:rPr>
        <w:tab/>
        <w:t>After</w:t>
      </w:r>
    </w:p>
    <w:p w14:paraId="1D2DD7B1" w14:textId="77777777" w:rsidR="00555D4E" w:rsidRPr="00881FF0" w:rsidRDefault="00555D4E" w:rsidP="001F4DDC">
      <w:pPr>
        <w:pStyle w:val="BodyText"/>
        <w:ind w:left="606"/>
      </w:pPr>
      <w:r w:rsidRPr="00881FF0">
        <w:t>Inspect the safety syringe closely:</w:t>
      </w:r>
    </w:p>
    <w:p w14:paraId="02B8565B" w14:textId="77777777" w:rsidR="00555D4E" w:rsidRPr="00881FF0" w:rsidRDefault="00555D4E" w:rsidP="001F4DDC">
      <w:pPr>
        <w:pStyle w:val="ListParagraph"/>
        <w:widowControl w:val="0"/>
        <w:numPr>
          <w:ilvl w:val="1"/>
          <w:numId w:val="16"/>
        </w:numPr>
        <w:tabs>
          <w:tab w:val="left" w:pos="966"/>
          <w:tab w:val="left" w:pos="967"/>
        </w:tabs>
        <w:autoSpaceDE w:val="0"/>
        <w:autoSpaceDN w:val="0"/>
        <w:spacing w:after="0" w:line="240" w:lineRule="auto"/>
        <w:ind w:right="360" w:hanging="360"/>
        <w:contextualSpacing w:val="0"/>
        <w:rPr>
          <w:rFonts w:ascii="Arial" w:hAnsi="Arial" w:cs="Arial"/>
        </w:rPr>
      </w:pPr>
      <w:r w:rsidRPr="00881FF0">
        <w:rPr>
          <w:rFonts w:ascii="Arial" w:hAnsi="Arial" w:cs="Arial"/>
        </w:rPr>
        <w:t>Do not use the safety syringe after the expiration date shown on the cardboard box or on the syringe label.</w:t>
      </w:r>
    </w:p>
    <w:p w14:paraId="74D5853F" w14:textId="77777777" w:rsidR="00555D4E" w:rsidRPr="00881FF0" w:rsidRDefault="00555D4E" w:rsidP="001F4DDC">
      <w:pPr>
        <w:pStyle w:val="ListParagraph"/>
        <w:widowControl w:val="0"/>
        <w:numPr>
          <w:ilvl w:val="1"/>
          <w:numId w:val="16"/>
        </w:numPr>
        <w:tabs>
          <w:tab w:val="left" w:pos="966"/>
          <w:tab w:val="left" w:pos="967"/>
        </w:tabs>
        <w:autoSpaceDE w:val="0"/>
        <w:autoSpaceDN w:val="0"/>
        <w:spacing w:after="0" w:line="240" w:lineRule="auto"/>
        <w:ind w:hanging="360"/>
        <w:contextualSpacing w:val="0"/>
        <w:rPr>
          <w:rFonts w:ascii="Arial" w:hAnsi="Arial" w:cs="Arial"/>
        </w:rPr>
      </w:pPr>
      <w:r w:rsidRPr="00881FF0">
        <w:rPr>
          <w:rFonts w:ascii="Arial" w:hAnsi="Arial" w:cs="Arial"/>
        </w:rPr>
        <w:t>A small air bubble may be seen, which is</w:t>
      </w:r>
      <w:r w:rsidRPr="00881FF0">
        <w:rPr>
          <w:rFonts w:ascii="Arial" w:hAnsi="Arial" w:cs="Arial"/>
          <w:spacing w:val="-11"/>
        </w:rPr>
        <w:t xml:space="preserve"> </w:t>
      </w:r>
      <w:r w:rsidRPr="00881FF0">
        <w:rPr>
          <w:rFonts w:ascii="Arial" w:hAnsi="Arial" w:cs="Arial"/>
        </w:rPr>
        <w:t>normal.</w:t>
      </w:r>
    </w:p>
    <w:p w14:paraId="3E65B7D4" w14:textId="77777777" w:rsidR="00555D4E" w:rsidRPr="00881FF0" w:rsidRDefault="00555D4E" w:rsidP="001F4DDC">
      <w:pPr>
        <w:pStyle w:val="ListParagraph"/>
        <w:widowControl w:val="0"/>
        <w:numPr>
          <w:ilvl w:val="1"/>
          <w:numId w:val="16"/>
        </w:numPr>
        <w:tabs>
          <w:tab w:val="left" w:pos="966"/>
          <w:tab w:val="left" w:pos="967"/>
        </w:tabs>
        <w:autoSpaceDE w:val="0"/>
        <w:autoSpaceDN w:val="0"/>
        <w:spacing w:after="0" w:line="240" w:lineRule="auto"/>
        <w:ind w:right="618" w:hanging="360"/>
        <w:contextualSpacing w:val="0"/>
        <w:rPr>
          <w:rFonts w:ascii="Arial" w:hAnsi="Arial" w:cs="Arial"/>
        </w:rPr>
      </w:pPr>
      <w:r w:rsidRPr="00881FF0">
        <w:rPr>
          <w:rFonts w:ascii="Arial" w:hAnsi="Arial" w:cs="Arial"/>
          <w:noProof/>
          <w:lang w:eastAsia="en-GB"/>
        </w:rPr>
        <w:drawing>
          <wp:anchor distT="0" distB="0" distL="0" distR="0" simplePos="0" relativeHeight="251661312" behindDoc="0" locked="0" layoutInCell="1" allowOverlap="1" wp14:anchorId="0258CBE2" wp14:editId="23924830">
            <wp:simplePos x="0" y="0"/>
            <wp:positionH relativeFrom="page">
              <wp:posOffset>4217670</wp:posOffset>
            </wp:positionH>
            <wp:positionV relativeFrom="paragraph">
              <wp:posOffset>513576</wp:posOffset>
            </wp:positionV>
            <wp:extent cx="2819400" cy="2042794"/>
            <wp:effectExtent l="0" t="0" r="0" b="0"/>
            <wp:wrapNone/>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32" cstate="print"/>
                    <a:stretch>
                      <a:fillRect/>
                    </a:stretch>
                  </pic:blipFill>
                  <pic:spPr>
                    <a:xfrm>
                      <a:off x="0" y="0"/>
                      <a:ext cx="2819400" cy="2042794"/>
                    </a:xfrm>
                    <a:prstGeom prst="rect">
                      <a:avLst/>
                    </a:prstGeom>
                  </pic:spPr>
                </pic:pic>
              </a:graphicData>
            </a:graphic>
          </wp:anchor>
        </w:drawing>
      </w:r>
      <w:r w:rsidRPr="00881FF0">
        <w:rPr>
          <w:rFonts w:ascii="Arial" w:hAnsi="Arial" w:cs="Arial"/>
        </w:rPr>
        <w:t>The liquid should be clear. Do not use the safety syringe if the liquid contains visible particles or is cloudy.</w:t>
      </w:r>
    </w:p>
    <w:p w14:paraId="5F4A06D2" w14:textId="77777777" w:rsidR="00555D4E" w:rsidRPr="00881FF0" w:rsidRDefault="00555D4E" w:rsidP="001F4DDC">
      <w:pPr>
        <w:pStyle w:val="BodyText"/>
      </w:pPr>
    </w:p>
    <w:p w14:paraId="35F49915" w14:textId="77777777" w:rsidR="00555D4E" w:rsidRPr="00881FF0" w:rsidRDefault="00555D4E" w:rsidP="001F4DDC">
      <w:pPr>
        <w:pStyle w:val="BodyText"/>
      </w:pPr>
    </w:p>
    <w:p w14:paraId="03A17899" w14:textId="77777777" w:rsidR="00555D4E" w:rsidRPr="00881FF0" w:rsidRDefault="00555D4E" w:rsidP="001F4DDC">
      <w:pPr>
        <w:pStyle w:val="BodyText"/>
      </w:pPr>
    </w:p>
    <w:p w14:paraId="649C415F" w14:textId="77777777" w:rsidR="00555D4E" w:rsidRPr="00881FF0" w:rsidRDefault="00555D4E" w:rsidP="001F4DDC">
      <w:pPr>
        <w:pStyle w:val="BodyText"/>
        <w:ind w:left="615" w:right="4941" w:hanging="10"/>
        <w:jc w:val="both"/>
      </w:pPr>
      <w:r w:rsidRPr="00881FF0">
        <w:rPr>
          <w:b/>
        </w:rPr>
        <w:t xml:space="preserve">Figure 3: </w:t>
      </w:r>
      <w:r w:rsidRPr="00881FF0">
        <w:t>Choose the injection site. Injections should be rotated between sites in the buttock, thigh, abdomen, or upper arm (see Figure 3) with a minimum of 8 weeks before re-injecting a previously used injection site. Injections on the waistline or within 5 cm of the navel should be avoided.</w:t>
      </w:r>
    </w:p>
    <w:p w14:paraId="5984D7C4" w14:textId="77777777" w:rsidR="00555D4E" w:rsidRPr="00881FF0" w:rsidRDefault="00555D4E" w:rsidP="001F4DDC">
      <w:pPr>
        <w:pStyle w:val="BodyText"/>
      </w:pPr>
    </w:p>
    <w:p w14:paraId="58565683" w14:textId="77777777" w:rsidR="00555D4E" w:rsidRPr="00881FF0" w:rsidRDefault="00555D4E" w:rsidP="001F4DDC">
      <w:pPr>
        <w:pStyle w:val="BodyText"/>
      </w:pPr>
    </w:p>
    <w:p w14:paraId="0341D767" w14:textId="77777777" w:rsidR="00555D4E" w:rsidRPr="00881FF0" w:rsidRDefault="00555D4E" w:rsidP="001F4DDC">
      <w:pPr>
        <w:pStyle w:val="BodyText"/>
      </w:pPr>
    </w:p>
    <w:p w14:paraId="0FF14EE8" w14:textId="77777777" w:rsidR="00555D4E" w:rsidRPr="00881FF0" w:rsidRDefault="00555D4E" w:rsidP="001F4DDC">
      <w:pPr>
        <w:spacing w:after="0" w:line="240" w:lineRule="auto"/>
        <w:ind w:right="2243"/>
        <w:jc w:val="right"/>
        <w:rPr>
          <w:rFonts w:ascii="Arial" w:hAnsi="Arial" w:cs="Arial"/>
          <w:i/>
        </w:rPr>
      </w:pPr>
      <w:r w:rsidRPr="00881FF0">
        <w:rPr>
          <w:rFonts w:ascii="Arial" w:hAnsi="Arial" w:cs="Arial"/>
          <w:i/>
          <w:color w:val="44536A"/>
        </w:rPr>
        <w:t>Figure 3</w:t>
      </w:r>
    </w:p>
    <w:p w14:paraId="376CCE82" w14:textId="77777777" w:rsidR="00555D4E" w:rsidRPr="00881FF0" w:rsidRDefault="00555D4E" w:rsidP="001F4DDC">
      <w:pPr>
        <w:spacing w:after="0" w:line="240" w:lineRule="auto"/>
        <w:jc w:val="right"/>
        <w:rPr>
          <w:rFonts w:ascii="Arial" w:hAnsi="Arial" w:cs="Arial"/>
        </w:rPr>
        <w:sectPr w:rsidR="00555D4E" w:rsidRPr="00881FF0">
          <w:headerReference w:type="default" r:id="rId33"/>
          <w:pgSz w:w="11910" w:h="16840"/>
          <w:pgMar w:top="880" w:right="500" w:bottom="280" w:left="320" w:header="720" w:footer="720" w:gutter="0"/>
          <w:cols w:space="720"/>
        </w:sectPr>
      </w:pPr>
    </w:p>
    <w:p w14:paraId="643B32DB" w14:textId="77777777" w:rsidR="00555D4E" w:rsidRPr="00881FF0" w:rsidRDefault="00555D4E" w:rsidP="001F4DDC">
      <w:pPr>
        <w:pStyle w:val="BodyText"/>
        <w:rPr>
          <w:i/>
        </w:rPr>
      </w:pPr>
    </w:p>
    <w:p w14:paraId="4E1AEF66" w14:textId="77777777" w:rsidR="00555D4E" w:rsidRPr="00881FF0" w:rsidRDefault="00555D4E" w:rsidP="001F4DDC">
      <w:pPr>
        <w:pStyle w:val="BodyText"/>
        <w:rPr>
          <w:i/>
        </w:rPr>
      </w:pPr>
    </w:p>
    <w:p w14:paraId="7A5EEED9" w14:textId="77777777" w:rsidR="00555D4E" w:rsidRPr="00881FF0" w:rsidRDefault="00555D4E" w:rsidP="001F4DDC">
      <w:pPr>
        <w:pStyle w:val="BodyText"/>
        <w:ind w:left="100" w:right="-40"/>
      </w:pPr>
      <w:r w:rsidRPr="00881FF0">
        <w:rPr>
          <w:noProof/>
          <w:lang w:val="en-GB" w:eastAsia="en-GB"/>
        </w:rPr>
        <w:drawing>
          <wp:inline distT="0" distB="0" distL="0" distR="0" wp14:anchorId="3DE81DED" wp14:editId="0CD0D854">
            <wp:extent cx="2857500" cy="1781175"/>
            <wp:effectExtent l="0" t="0" r="0" b="0"/>
            <wp:docPr id="2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34" cstate="print"/>
                    <a:stretch>
                      <a:fillRect/>
                    </a:stretch>
                  </pic:blipFill>
                  <pic:spPr>
                    <a:xfrm>
                      <a:off x="0" y="0"/>
                      <a:ext cx="2857500" cy="1781175"/>
                    </a:xfrm>
                    <a:prstGeom prst="rect">
                      <a:avLst/>
                    </a:prstGeom>
                  </pic:spPr>
                </pic:pic>
              </a:graphicData>
            </a:graphic>
          </wp:inline>
        </w:drawing>
      </w:r>
    </w:p>
    <w:p w14:paraId="26FDF006" w14:textId="77777777" w:rsidR="00555D4E" w:rsidRPr="00881FF0" w:rsidRDefault="00555D4E" w:rsidP="001F4DDC">
      <w:pPr>
        <w:pStyle w:val="BodyText"/>
        <w:rPr>
          <w:i/>
        </w:rPr>
      </w:pPr>
    </w:p>
    <w:p w14:paraId="76EDCCF3" w14:textId="77777777" w:rsidR="00555D4E" w:rsidRPr="00881FF0" w:rsidRDefault="00555D4E" w:rsidP="001F4DDC">
      <w:pPr>
        <w:spacing w:after="0" w:line="240" w:lineRule="auto"/>
        <w:ind w:left="1618" w:right="2352"/>
        <w:jc w:val="center"/>
        <w:rPr>
          <w:rFonts w:ascii="Arial" w:hAnsi="Arial" w:cs="Arial"/>
          <w:i/>
        </w:rPr>
      </w:pPr>
      <w:r w:rsidRPr="00881FF0">
        <w:rPr>
          <w:rFonts w:ascii="Arial" w:hAnsi="Arial" w:cs="Arial"/>
          <w:i/>
          <w:color w:val="44536A"/>
        </w:rPr>
        <w:t>Figure 4</w:t>
      </w:r>
    </w:p>
    <w:p w14:paraId="1BDC7E04" w14:textId="77777777" w:rsidR="00555D4E" w:rsidRPr="00881FF0" w:rsidRDefault="00555D4E" w:rsidP="001F4DDC">
      <w:pPr>
        <w:pStyle w:val="BodyText"/>
        <w:rPr>
          <w:i/>
        </w:rPr>
      </w:pPr>
      <w:r w:rsidRPr="00881FF0">
        <w:br w:type="column"/>
      </w:r>
    </w:p>
    <w:p w14:paraId="74DB1D1E" w14:textId="77777777" w:rsidR="00555D4E" w:rsidRPr="00881FF0" w:rsidRDefault="00555D4E" w:rsidP="001F4DDC">
      <w:pPr>
        <w:pStyle w:val="BodyText"/>
        <w:ind w:left="100" w:right="89"/>
      </w:pPr>
      <w:r w:rsidRPr="00881FF0">
        <w:rPr>
          <w:b/>
        </w:rPr>
        <w:t xml:space="preserve">Figure 4: </w:t>
      </w:r>
      <w:r w:rsidRPr="00881FF0">
        <w:t>Put on gloves and clean the injection site with a circular motion using an alcohol wipe (not provided in the pack). Do not touch the cleaned area again before injecting.</w:t>
      </w:r>
    </w:p>
    <w:p w14:paraId="14F8F48C" w14:textId="77777777" w:rsidR="00555D4E" w:rsidRPr="00881FF0" w:rsidRDefault="00555D4E" w:rsidP="001F4DDC">
      <w:pPr>
        <w:pStyle w:val="BodyText"/>
      </w:pPr>
    </w:p>
    <w:p w14:paraId="2DCA6106" w14:textId="77777777" w:rsidR="00555D4E" w:rsidRPr="00881FF0" w:rsidRDefault="00555D4E" w:rsidP="001F4DDC">
      <w:pPr>
        <w:pStyle w:val="BodyText"/>
        <w:ind w:left="100" w:right="101"/>
      </w:pPr>
      <w:r w:rsidRPr="00881FF0">
        <w:t>While holding the safety syringe by the syringe guard body as shown (see Figure 4), carefully pull the needle shield straight off. Immediately dispose of the needle shield (never try to recap the needle). A drop of liquid may be seen at the end of the needle. This is normal.</w:t>
      </w:r>
    </w:p>
    <w:p w14:paraId="47F8E591" w14:textId="77777777" w:rsidR="00555D4E" w:rsidRPr="00881FF0" w:rsidRDefault="00555D4E" w:rsidP="001F4DDC">
      <w:pPr>
        <w:spacing w:after="0" w:line="240" w:lineRule="auto"/>
        <w:rPr>
          <w:rFonts w:ascii="Arial" w:hAnsi="Arial" w:cs="Arial"/>
        </w:rPr>
        <w:sectPr w:rsidR="00555D4E" w:rsidRPr="00881FF0">
          <w:type w:val="continuous"/>
          <w:pgSz w:w="11910" w:h="16840"/>
          <w:pgMar w:top="400" w:right="500" w:bottom="0" w:left="320" w:header="720" w:footer="720" w:gutter="0"/>
          <w:cols w:num="2" w:space="720" w:equalWidth="0">
            <w:col w:w="4600" w:space="81"/>
            <w:col w:w="6409"/>
          </w:cols>
        </w:sectPr>
      </w:pPr>
    </w:p>
    <w:p w14:paraId="328BC2F8" w14:textId="77777777" w:rsidR="00555D4E" w:rsidRPr="00881FF0" w:rsidRDefault="00555D4E" w:rsidP="001F4DDC">
      <w:pPr>
        <w:pStyle w:val="BodyText"/>
        <w:ind w:left="114" w:right="-40"/>
      </w:pPr>
      <w:r w:rsidRPr="00881FF0">
        <w:rPr>
          <w:noProof/>
          <w:lang w:val="en-GB" w:eastAsia="en-GB"/>
        </w:rPr>
        <w:lastRenderedPageBreak/>
        <w:drawing>
          <wp:inline distT="0" distB="0" distL="0" distR="0" wp14:anchorId="4307D014" wp14:editId="1DC666A2">
            <wp:extent cx="2990850" cy="1866900"/>
            <wp:effectExtent l="0" t="0" r="0" b="0"/>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35" cstate="print"/>
                    <a:stretch>
                      <a:fillRect/>
                    </a:stretch>
                  </pic:blipFill>
                  <pic:spPr>
                    <a:xfrm>
                      <a:off x="0" y="0"/>
                      <a:ext cx="2990850" cy="1866900"/>
                    </a:xfrm>
                    <a:prstGeom prst="rect">
                      <a:avLst/>
                    </a:prstGeom>
                  </pic:spPr>
                </pic:pic>
              </a:graphicData>
            </a:graphic>
          </wp:inline>
        </w:drawing>
      </w:r>
    </w:p>
    <w:p w14:paraId="36C36F06" w14:textId="6680AE2C" w:rsidR="00555D4E" w:rsidRPr="00881FF0" w:rsidRDefault="0084436B" w:rsidP="001F4DDC">
      <w:pPr>
        <w:spacing w:after="0" w:line="240" w:lineRule="auto"/>
        <w:ind w:left="1975" w:right="1847"/>
        <w:jc w:val="center"/>
        <w:rPr>
          <w:rFonts w:ascii="Arial" w:hAnsi="Arial" w:cs="Arial"/>
          <w:i/>
        </w:rPr>
      </w:pPr>
      <w:r w:rsidRPr="00881FF0">
        <w:rPr>
          <w:noProof/>
          <w:lang w:eastAsia="en-GB"/>
        </w:rPr>
        <w:drawing>
          <wp:anchor distT="0" distB="0" distL="0" distR="0" simplePos="0" relativeHeight="251662336" behindDoc="0" locked="0" layoutInCell="1" allowOverlap="1" wp14:anchorId="5F5C26BF" wp14:editId="39E6DB1D">
            <wp:simplePos x="0" y="0"/>
            <wp:positionH relativeFrom="page">
              <wp:posOffset>4342765</wp:posOffset>
            </wp:positionH>
            <wp:positionV relativeFrom="paragraph">
              <wp:posOffset>300520</wp:posOffset>
            </wp:positionV>
            <wp:extent cx="2943225" cy="1885950"/>
            <wp:effectExtent l="0" t="0" r="0" b="0"/>
            <wp:wrapTopAndBottom/>
            <wp:docPr id="3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5.png"/>
                    <pic:cNvPicPr/>
                  </pic:nvPicPr>
                  <pic:blipFill>
                    <a:blip r:embed="rId36" cstate="print"/>
                    <a:stretch>
                      <a:fillRect/>
                    </a:stretch>
                  </pic:blipFill>
                  <pic:spPr>
                    <a:xfrm>
                      <a:off x="0" y="0"/>
                      <a:ext cx="2943225" cy="1885950"/>
                    </a:xfrm>
                    <a:prstGeom prst="rect">
                      <a:avLst/>
                    </a:prstGeom>
                  </pic:spPr>
                </pic:pic>
              </a:graphicData>
            </a:graphic>
          </wp:anchor>
        </w:drawing>
      </w:r>
      <w:r w:rsidR="00555D4E" w:rsidRPr="00881FF0">
        <w:rPr>
          <w:rFonts w:ascii="Arial" w:hAnsi="Arial" w:cs="Arial"/>
          <w:i/>
          <w:color w:val="44536A"/>
        </w:rPr>
        <w:t>Figure 5</w:t>
      </w:r>
    </w:p>
    <w:p w14:paraId="10E0904A" w14:textId="375F8511" w:rsidR="00555D4E" w:rsidRPr="00881FF0" w:rsidRDefault="00555D4E" w:rsidP="001F4DDC">
      <w:pPr>
        <w:pStyle w:val="BodyText"/>
        <w:rPr>
          <w:i/>
        </w:rPr>
      </w:pPr>
      <w:r w:rsidRPr="00881FF0">
        <w:br w:type="column"/>
      </w:r>
    </w:p>
    <w:p w14:paraId="120C10EC" w14:textId="77777777" w:rsidR="00555D4E" w:rsidRPr="00881FF0" w:rsidRDefault="00555D4E" w:rsidP="001F4DDC">
      <w:pPr>
        <w:pStyle w:val="BodyText"/>
        <w:ind w:left="113" w:right="941"/>
      </w:pPr>
      <w:r w:rsidRPr="00881FF0">
        <w:rPr>
          <w:b/>
        </w:rPr>
        <w:t xml:space="preserve">Figure 5: </w:t>
      </w:r>
      <w:r w:rsidRPr="00881FF0">
        <w:t>Pinch the skin at the injection site between the thumb and finger as shown (see Figure 5).</w:t>
      </w:r>
    </w:p>
    <w:p w14:paraId="73F1F464" w14:textId="77777777" w:rsidR="00555D4E" w:rsidRPr="00881FF0" w:rsidRDefault="00555D4E" w:rsidP="001F4DDC">
      <w:pPr>
        <w:pStyle w:val="BodyText"/>
        <w:ind w:left="113" w:right="941"/>
      </w:pPr>
      <w:r w:rsidRPr="00881FF0">
        <w:t>Hold the safety syringe as shown and smoothly insert the needle at an angle of approximately 90° (see Figure 5). Push the needle all the way in.</w:t>
      </w:r>
    </w:p>
    <w:p w14:paraId="2439852F" w14:textId="77777777" w:rsidR="00555D4E" w:rsidRPr="00881FF0" w:rsidRDefault="00555D4E" w:rsidP="001F4DDC">
      <w:pPr>
        <w:spacing w:after="0" w:line="240" w:lineRule="auto"/>
        <w:rPr>
          <w:rFonts w:ascii="Arial" w:hAnsi="Arial" w:cs="Arial"/>
        </w:rPr>
        <w:sectPr w:rsidR="00555D4E" w:rsidRPr="00881FF0">
          <w:pgSz w:w="11910" w:h="16840"/>
          <w:pgMar w:top="520" w:right="280" w:bottom="280" w:left="100" w:header="720" w:footer="720" w:gutter="0"/>
          <w:cols w:num="2" w:space="720" w:equalWidth="0">
            <w:col w:w="4824" w:space="67"/>
            <w:col w:w="6639"/>
          </w:cols>
        </w:sectPr>
      </w:pPr>
    </w:p>
    <w:p w14:paraId="05B0C54F" w14:textId="6482B555" w:rsidR="00555D4E" w:rsidRPr="00881FF0" w:rsidRDefault="00555D4E" w:rsidP="001F4DDC">
      <w:pPr>
        <w:pStyle w:val="BodyText"/>
      </w:pPr>
    </w:p>
    <w:p w14:paraId="698E1807" w14:textId="77777777" w:rsidR="00555D4E" w:rsidRPr="00881FF0" w:rsidRDefault="00555D4E" w:rsidP="001F4DDC">
      <w:pPr>
        <w:pStyle w:val="BodyText"/>
      </w:pPr>
    </w:p>
    <w:p w14:paraId="0B3CA474" w14:textId="77777777" w:rsidR="00555D4E" w:rsidRPr="00881FF0" w:rsidRDefault="00555D4E" w:rsidP="001F4DDC">
      <w:pPr>
        <w:pStyle w:val="BodyText"/>
        <w:ind w:left="826"/>
        <w:jc w:val="both"/>
      </w:pPr>
      <w:r w:rsidRPr="00881FF0">
        <w:rPr>
          <w:b/>
        </w:rPr>
        <w:t>Figure 6</w:t>
      </w:r>
      <w:r w:rsidRPr="00881FF0">
        <w:t>: While holding the syringe as shown (see Figure 6),</w:t>
      </w:r>
      <w:r w:rsidRPr="00881FF0">
        <w:rPr>
          <w:spacing w:val="-9"/>
        </w:rPr>
        <w:t xml:space="preserve"> </w:t>
      </w:r>
      <w:r w:rsidRPr="00881FF0">
        <w:t>slowly</w:t>
      </w:r>
      <w:r w:rsidRPr="00881FF0">
        <w:rPr>
          <w:spacing w:val="-12"/>
        </w:rPr>
        <w:t xml:space="preserve"> </w:t>
      </w:r>
      <w:r w:rsidRPr="00881FF0">
        <w:t>depress</w:t>
      </w:r>
      <w:r w:rsidRPr="00881FF0">
        <w:rPr>
          <w:spacing w:val="-10"/>
        </w:rPr>
        <w:t xml:space="preserve"> </w:t>
      </w:r>
      <w:r w:rsidRPr="00881FF0">
        <w:t>the</w:t>
      </w:r>
      <w:r w:rsidRPr="00881FF0">
        <w:rPr>
          <w:spacing w:val="-10"/>
        </w:rPr>
        <w:t xml:space="preserve"> </w:t>
      </w:r>
      <w:r w:rsidRPr="00881FF0">
        <w:t>plunger</w:t>
      </w:r>
      <w:r w:rsidRPr="00881FF0">
        <w:rPr>
          <w:spacing w:val="-9"/>
        </w:rPr>
        <w:t xml:space="preserve"> </w:t>
      </w:r>
      <w:r w:rsidRPr="00881FF0">
        <w:t>until</w:t>
      </w:r>
      <w:r w:rsidRPr="00881FF0">
        <w:rPr>
          <w:spacing w:val="-11"/>
        </w:rPr>
        <w:t xml:space="preserve"> </w:t>
      </w:r>
      <w:r w:rsidRPr="00881FF0">
        <w:t>the</w:t>
      </w:r>
      <w:r w:rsidRPr="00881FF0">
        <w:rPr>
          <w:spacing w:val="-10"/>
        </w:rPr>
        <w:t xml:space="preserve"> </w:t>
      </w:r>
      <w:r w:rsidRPr="00881FF0">
        <w:t>plunger</w:t>
      </w:r>
      <w:r w:rsidRPr="00881FF0">
        <w:rPr>
          <w:spacing w:val="-9"/>
        </w:rPr>
        <w:t xml:space="preserve"> </w:t>
      </w:r>
      <w:r w:rsidRPr="00881FF0">
        <w:t>head</w:t>
      </w:r>
      <w:r w:rsidRPr="00881FF0">
        <w:rPr>
          <w:spacing w:val="-10"/>
        </w:rPr>
        <w:t xml:space="preserve"> </w:t>
      </w:r>
      <w:r w:rsidRPr="00881FF0">
        <w:t>latches between the syringe guard wings and all the solution is injected.</w:t>
      </w:r>
    </w:p>
    <w:p w14:paraId="307DBCCD" w14:textId="6D3BFDB2" w:rsidR="00555D4E" w:rsidRPr="00881FF0" w:rsidRDefault="00555D4E" w:rsidP="001F4DDC">
      <w:pPr>
        <w:pStyle w:val="BodyText"/>
        <w:jc w:val="center"/>
        <w:rPr>
          <w:i/>
        </w:rPr>
      </w:pPr>
      <w:r w:rsidRPr="00881FF0">
        <w:br w:type="column"/>
      </w:r>
      <w:r w:rsidRPr="00881FF0">
        <w:rPr>
          <w:i/>
          <w:color w:val="44536A"/>
        </w:rPr>
        <w:t>Figure 6</w:t>
      </w:r>
    </w:p>
    <w:p w14:paraId="62C0C2F6" w14:textId="77777777" w:rsidR="00555D4E" w:rsidRPr="00881FF0" w:rsidRDefault="00555D4E" w:rsidP="001F4DDC">
      <w:pPr>
        <w:spacing w:after="0" w:line="240" w:lineRule="auto"/>
        <w:jc w:val="center"/>
        <w:rPr>
          <w:rFonts w:ascii="Arial" w:hAnsi="Arial" w:cs="Arial"/>
        </w:rPr>
        <w:sectPr w:rsidR="00555D4E" w:rsidRPr="00881FF0">
          <w:type w:val="continuous"/>
          <w:pgSz w:w="11910" w:h="16840"/>
          <w:pgMar w:top="400" w:right="280" w:bottom="0" w:left="100" w:header="720" w:footer="720" w:gutter="0"/>
          <w:cols w:num="2" w:space="720" w:equalWidth="0">
            <w:col w:w="6609" w:space="40"/>
            <w:col w:w="4881"/>
          </w:cols>
        </w:sectPr>
      </w:pPr>
    </w:p>
    <w:p w14:paraId="180443F1" w14:textId="77777777" w:rsidR="00555D4E" w:rsidRDefault="00555D4E" w:rsidP="001F4DDC">
      <w:pPr>
        <w:pStyle w:val="BodyText"/>
        <w:rPr>
          <w:i/>
        </w:rPr>
      </w:pPr>
    </w:p>
    <w:p w14:paraId="76AF2F97" w14:textId="77777777" w:rsidR="00555D4E" w:rsidRPr="00881FF0" w:rsidRDefault="00555D4E" w:rsidP="001F4DDC">
      <w:pPr>
        <w:pStyle w:val="BodyText"/>
        <w:rPr>
          <w:i/>
        </w:rPr>
      </w:pPr>
    </w:p>
    <w:p w14:paraId="39C1B927" w14:textId="77777777" w:rsidR="00555D4E" w:rsidRPr="00881FF0" w:rsidRDefault="00555D4E" w:rsidP="001F4DDC">
      <w:pPr>
        <w:spacing w:after="0" w:line="240" w:lineRule="auto"/>
        <w:rPr>
          <w:rFonts w:ascii="Arial" w:hAnsi="Arial" w:cs="Arial"/>
        </w:rPr>
        <w:sectPr w:rsidR="00555D4E" w:rsidRPr="00881FF0">
          <w:type w:val="continuous"/>
          <w:pgSz w:w="11910" w:h="16840"/>
          <w:pgMar w:top="400" w:right="280" w:bottom="0" w:left="100" w:header="720" w:footer="720" w:gutter="0"/>
          <w:cols w:space="720"/>
        </w:sectPr>
      </w:pPr>
    </w:p>
    <w:p w14:paraId="57E8EC67" w14:textId="77777777" w:rsidR="00555D4E" w:rsidRPr="00881FF0" w:rsidRDefault="00555D4E" w:rsidP="001F4DDC">
      <w:pPr>
        <w:pStyle w:val="BodyText"/>
        <w:rPr>
          <w:i/>
        </w:rPr>
      </w:pPr>
    </w:p>
    <w:p w14:paraId="1DC20017" w14:textId="77777777" w:rsidR="00555D4E" w:rsidRPr="00881FF0" w:rsidRDefault="00555D4E" w:rsidP="001F4DDC">
      <w:pPr>
        <w:pStyle w:val="BodyText"/>
        <w:rPr>
          <w:i/>
        </w:rPr>
      </w:pPr>
    </w:p>
    <w:p w14:paraId="368A2F93" w14:textId="77777777" w:rsidR="00555D4E" w:rsidRPr="00881FF0" w:rsidRDefault="00555D4E" w:rsidP="001F4DDC">
      <w:pPr>
        <w:pStyle w:val="BodyText"/>
        <w:rPr>
          <w:i/>
        </w:rPr>
      </w:pPr>
    </w:p>
    <w:p w14:paraId="6E4FDD3C" w14:textId="77777777" w:rsidR="00555D4E" w:rsidRPr="00881FF0" w:rsidRDefault="00555D4E" w:rsidP="001F4DDC">
      <w:pPr>
        <w:pStyle w:val="BodyText"/>
        <w:rPr>
          <w:i/>
        </w:rPr>
      </w:pPr>
    </w:p>
    <w:p w14:paraId="08E747E7" w14:textId="77777777" w:rsidR="00555D4E" w:rsidRPr="00881FF0" w:rsidRDefault="00555D4E" w:rsidP="001F4DDC">
      <w:pPr>
        <w:pStyle w:val="BodyText"/>
        <w:rPr>
          <w:i/>
        </w:rPr>
      </w:pPr>
    </w:p>
    <w:p w14:paraId="2BBE1B32" w14:textId="77777777" w:rsidR="00555D4E" w:rsidRPr="00881FF0" w:rsidRDefault="00555D4E" w:rsidP="001F4DDC">
      <w:pPr>
        <w:pStyle w:val="BodyText"/>
        <w:rPr>
          <w:i/>
        </w:rPr>
      </w:pPr>
    </w:p>
    <w:p w14:paraId="3726226F" w14:textId="77777777" w:rsidR="00555D4E" w:rsidRPr="00881FF0" w:rsidRDefault="00555D4E" w:rsidP="001F4DDC">
      <w:pPr>
        <w:pStyle w:val="BodyText"/>
        <w:rPr>
          <w:i/>
        </w:rPr>
      </w:pPr>
    </w:p>
    <w:p w14:paraId="4D03CAEC" w14:textId="77777777" w:rsidR="00555D4E" w:rsidRPr="00881FF0" w:rsidRDefault="00555D4E" w:rsidP="001F4DDC">
      <w:pPr>
        <w:spacing w:after="0" w:line="240" w:lineRule="auto"/>
        <w:ind w:left="1905" w:right="1715"/>
        <w:jc w:val="center"/>
        <w:rPr>
          <w:rFonts w:ascii="Arial" w:hAnsi="Arial" w:cs="Arial"/>
          <w:i/>
        </w:rPr>
      </w:pPr>
      <w:r w:rsidRPr="00881FF0">
        <w:rPr>
          <w:rFonts w:ascii="Arial" w:hAnsi="Arial" w:cs="Arial"/>
          <w:noProof/>
          <w:lang w:eastAsia="en-GB"/>
        </w:rPr>
        <w:drawing>
          <wp:anchor distT="0" distB="0" distL="0" distR="0" simplePos="0" relativeHeight="251664384" behindDoc="0" locked="0" layoutInCell="1" allowOverlap="1" wp14:anchorId="65950A6F" wp14:editId="21BE37A4">
            <wp:simplePos x="0" y="0"/>
            <wp:positionH relativeFrom="page">
              <wp:posOffset>152400</wp:posOffset>
            </wp:positionH>
            <wp:positionV relativeFrom="paragraph">
              <wp:posOffset>-1746766</wp:posOffset>
            </wp:positionV>
            <wp:extent cx="2800350" cy="1743075"/>
            <wp:effectExtent l="0" t="0" r="0" b="0"/>
            <wp:wrapNone/>
            <wp:docPr id="3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6.png"/>
                    <pic:cNvPicPr/>
                  </pic:nvPicPr>
                  <pic:blipFill>
                    <a:blip r:embed="rId37" cstate="print"/>
                    <a:stretch>
                      <a:fillRect/>
                    </a:stretch>
                  </pic:blipFill>
                  <pic:spPr>
                    <a:xfrm>
                      <a:off x="0" y="0"/>
                      <a:ext cx="2800350" cy="1743075"/>
                    </a:xfrm>
                    <a:prstGeom prst="rect">
                      <a:avLst/>
                    </a:prstGeom>
                  </pic:spPr>
                </pic:pic>
              </a:graphicData>
            </a:graphic>
          </wp:anchor>
        </w:drawing>
      </w:r>
      <w:r w:rsidRPr="00881FF0">
        <w:rPr>
          <w:rFonts w:ascii="Arial" w:hAnsi="Arial" w:cs="Arial"/>
          <w:i/>
          <w:color w:val="44536A"/>
        </w:rPr>
        <w:t>Figure 7</w:t>
      </w:r>
    </w:p>
    <w:p w14:paraId="258CAE55" w14:textId="77777777" w:rsidR="00555D4E" w:rsidRPr="00881FF0" w:rsidRDefault="00555D4E" w:rsidP="001F4DDC">
      <w:pPr>
        <w:pStyle w:val="BodyText"/>
        <w:rPr>
          <w:i/>
        </w:rPr>
      </w:pPr>
      <w:r w:rsidRPr="00881FF0">
        <w:br w:type="column"/>
      </w:r>
    </w:p>
    <w:p w14:paraId="2108AA41" w14:textId="77777777" w:rsidR="00555D4E" w:rsidRPr="00881FF0" w:rsidRDefault="00555D4E" w:rsidP="001F4DDC">
      <w:pPr>
        <w:pStyle w:val="BodyText"/>
        <w:ind w:left="111" w:right="280"/>
        <w:jc w:val="both"/>
      </w:pPr>
      <w:r w:rsidRPr="00881FF0">
        <w:rPr>
          <w:b/>
        </w:rPr>
        <w:t>Figure 7</w:t>
      </w:r>
      <w:r w:rsidRPr="00881FF0">
        <w:t>: Gently pull the needle out of the skin. It is</w:t>
      </w:r>
      <w:r w:rsidRPr="00881FF0">
        <w:rPr>
          <w:spacing w:val="54"/>
        </w:rPr>
        <w:t xml:space="preserve"> </w:t>
      </w:r>
      <w:r w:rsidRPr="00881FF0">
        <w:t>recommended that the plunger is kept fully depressed while the needle is carefully lifted straight out from the injection site (see Figure 7).</w:t>
      </w:r>
    </w:p>
    <w:p w14:paraId="64783C01" w14:textId="77777777" w:rsidR="00555D4E" w:rsidRPr="00881FF0" w:rsidRDefault="00555D4E" w:rsidP="001F4DDC">
      <w:pPr>
        <w:spacing w:after="0" w:line="240" w:lineRule="auto"/>
        <w:jc w:val="both"/>
        <w:rPr>
          <w:rFonts w:ascii="Arial" w:hAnsi="Arial" w:cs="Arial"/>
        </w:rPr>
        <w:sectPr w:rsidR="00555D4E" w:rsidRPr="00881FF0">
          <w:type w:val="continuous"/>
          <w:pgSz w:w="11910" w:h="16840"/>
          <w:pgMar w:top="400" w:right="280" w:bottom="0" w:left="100" w:header="720" w:footer="720" w:gutter="0"/>
          <w:cols w:num="2" w:space="720" w:equalWidth="0">
            <w:col w:w="4550" w:space="40"/>
            <w:col w:w="6940"/>
          </w:cols>
        </w:sectPr>
      </w:pPr>
    </w:p>
    <w:p w14:paraId="73A2DBA2" w14:textId="2C56DEC4" w:rsidR="00555D4E" w:rsidRPr="00881FF0" w:rsidRDefault="00473E53" w:rsidP="001F4DDC">
      <w:pPr>
        <w:pStyle w:val="BodyText"/>
      </w:pPr>
      <w:r w:rsidRPr="00881FF0">
        <w:rPr>
          <w:noProof/>
          <w:lang w:val="en-GB" w:eastAsia="en-GB"/>
        </w:rPr>
        <w:drawing>
          <wp:anchor distT="0" distB="0" distL="0" distR="0" simplePos="0" relativeHeight="251663360" behindDoc="0" locked="0" layoutInCell="1" allowOverlap="1" wp14:anchorId="196956F6" wp14:editId="7A194268">
            <wp:simplePos x="0" y="0"/>
            <wp:positionH relativeFrom="page">
              <wp:posOffset>4343400</wp:posOffset>
            </wp:positionH>
            <wp:positionV relativeFrom="paragraph">
              <wp:posOffset>127635</wp:posOffset>
            </wp:positionV>
            <wp:extent cx="2828925" cy="1812290"/>
            <wp:effectExtent l="0" t="0" r="9525" b="0"/>
            <wp:wrapTopAndBottom/>
            <wp:docPr id="3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7.png"/>
                    <pic:cNvPicPr/>
                  </pic:nvPicPr>
                  <pic:blipFill>
                    <a:blip r:embed="rId38" cstate="print"/>
                    <a:stretch>
                      <a:fillRect/>
                    </a:stretch>
                  </pic:blipFill>
                  <pic:spPr>
                    <a:xfrm>
                      <a:off x="0" y="0"/>
                      <a:ext cx="2828925" cy="1812290"/>
                    </a:xfrm>
                    <a:prstGeom prst="rect">
                      <a:avLst/>
                    </a:prstGeom>
                  </pic:spPr>
                </pic:pic>
              </a:graphicData>
            </a:graphic>
            <wp14:sizeRelH relativeFrom="margin">
              <wp14:pctWidth>0</wp14:pctWidth>
            </wp14:sizeRelH>
            <wp14:sizeRelV relativeFrom="margin">
              <wp14:pctHeight>0</wp14:pctHeight>
            </wp14:sizeRelV>
          </wp:anchor>
        </w:drawing>
      </w:r>
    </w:p>
    <w:p w14:paraId="49D0DDEC" w14:textId="77777777" w:rsidR="00555D4E" w:rsidRPr="00881FF0" w:rsidRDefault="00555D4E" w:rsidP="001F4DDC">
      <w:pPr>
        <w:pStyle w:val="BodyText"/>
      </w:pPr>
    </w:p>
    <w:p w14:paraId="6CDE7B2D" w14:textId="77777777" w:rsidR="00555D4E" w:rsidRPr="00881FF0" w:rsidRDefault="00555D4E" w:rsidP="001F4DDC">
      <w:pPr>
        <w:pStyle w:val="BodyText"/>
        <w:ind w:left="826"/>
        <w:jc w:val="both"/>
      </w:pPr>
      <w:r w:rsidRPr="00881FF0">
        <w:rPr>
          <w:b/>
        </w:rPr>
        <w:t xml:space="preserve">Figure 8: </w:t>
      </w:r>
      <w:r w:rsidRPr="00881FF0">
        <w:t>As soon as the needle has been completely removed from the skin, slowly take the thumb off the plunger</w:t>
      </w:r>
      <w:r w:rsidRPr="00881FF0">
        <w:rPr>
          <w:spacing w:val="-18"/>
        </w:rPr>
        <w:t xml:space="preserve"> </w:t>
      </w:r>
      <w:r w:rsidRPr="00881FF0">
        <w:t>and</w:t>
      </w:r>
      <w:r w:rsidRPr="00881FF0">
        <w:rPr>
          <w:spacing w:val="-19"/>
        </w:rPr>
        <w:t xml:space="preserve"> </w:t>
      </w:r>
      <w:r w:rsidRPr="00881FF0">
        <w:t>allow</w:t>
      </w:r>
      <w:r w:rsidRPr="00881FF0">
        <w:rPr>
          <w:spacing w:val="-19"/>
        </w:rPr>
        <w:t xml:space="preserve"> </w:t>
      </w:r>
      <w:r w:rsidRPr="00881FF0">
        <w:t>the</w:t>
      </w:r>
      <w:r w:rsidRPr="00881FF0">
        <w:rPr>
          <w:spacing w:val="-16"/>
        </w:rPr>
        <w:t xml:space="preserve"> </w:t>
      </w:r>
      <w:r w:rsidRPr="00881FF0">
        <w:t>syringe</w:t>
      </w:r>
      <w:r w:rsidRPr="00881FF0">
        <w:rPr>
          <w:spacing w:val="-20"/>
        </w:rPr>
        <w:t xml:space="preserve"> </w:t>
      </w:r>
      <w:r w:rsidRPr="00881FF0">
        <w:t>guard</w:t>
      </w:r>
      <w:r w:rsidRPr="00881FF0">
        <w:rPr>
          <w:spacing w:val="-20"/>
        </w:rPr>
        <w:t xml:space="preserve"> </w:t>
      </w:r>
      <w:r w:rsidRPr="00881FF0">
        <w:t>to</w:t>
      </w:r>
      <w:r w:rsidRPr="00881FF0">
        <w:rPr>
          <w:spacing w:val="-19"/>
        </w:rPr>
        <w:t xml:space="preserve"> </w:t>
      </w:r>
      <w:r w:rsidRPr="00881FF0">
        <w:t>automatically</w:t>
      </w:r>
      <w:r w:rsidRPr="00881FF0">
        <w:rPr>
          <w:spacing w:val="-18"/>
        </w:rPr>
        <w:t xml:space="preserve"> </w:t>
      </w:r>
      <w:r w:rsidRPr="00881FF0">
        <w:t>cover the</w:t>
      </w:r>
      <w:r w:rsidRPr="00881FF0">
        <w:rPr>
          <w:spacing w:val="-6"/>
        </w:rPr>
        <w:t xml:space="preserve"> </w:t>
      </w:r>
      <w:r w:rsidRPr="00881FF0">
        <w:t>exposed</w:t>
      </w:r>
      <w:r w:rsidRPr="00881FF0">
        <w:rPr>
          <w:spacing w:val="-3"/>
        </w:rPr>
        <w:t xml:space="preserve"> </w:t>
      </w:r>
      <w:r w:rsidRPr="00881FF0">
        <w:t>needle</w:t>
      </w:r>
      <w:r w:rsidRPr="00881FF0">
        <w:rPr>
          <w:spacing w:val="-5"/>
        </w:rPr>
        <w:t xml:space="preserve"> </w:t>
      </w:r>
      <w:r w:rsidRPr="00881FF0">
        <w:t>(see</w:t>
      </w:r>
      <w:r w:rsidRPr="00881FF0">
        <w:rPr>
          <w:spacing w:val="-6"/>
        </w:rPr>
        <w:t xml:space="preserve"> </w:t>
      </w:r>
      <w:r w:rsidRPr="00881FF0">
        <w:t>Figure</w:t>
      </w:r>
      <w:r w:rsidRPr="00881FF0">
        <w:rPr>
          <w:spacing w:val="-5"/>
        </w:rPr>
        <w:t xml:space="preserve"> </w:t>
      </w:r>
      <w:r w:rsidRPr="00881FF0">
        <w:t>8).</w:t>
      </w:r>
      <w:r w:rsidRPr="00881FF0">
        <w:rPr>
          <w:spacing w:val="-6"/>
        </w:rPr>
        <w:t xml:space="preserve"> </w:t>
      </w:r>
      <w:r w:rsidRPr="00881FF0">
        <w:t>There</w:t>
      </w:r>
      <w:r w:rsidRPr="00881FF0">
        <w:rPr>
          <w:spacing w:val="-5"/>
        </w:rPr>
        <w:t xml:space="preserve"> </w:t>
      </w:r>
      <w:r w:rsidRPr="00881FF0">
        <w:t>may</w:t>
      </w:r>
      <w:r w:rsidRPr="00881FF0">
        <w:rPr>
          <w:spacing w:val="-8"/>
        </w:rPr>
        <w:t xml:space="preserve"> </w:t>
      </w:r>
      <w:r w:rsidRPr="00881FF0">
        <w:t>be</w:t>
      </w:r>
      <w:r w:rsidRPr="00881FF0">
        <w:rPr>
          <w:spacing w:val="-6"/>
        </w:rPr>
        <w:t xml:space="preserve"> </w:t>
      </w:r>
      <w:r w:rsidRPr="00881FF0">
        <w:t>a</w:t>
      </w:r>
      <w:r w:rsidRPr="00881FF0">
        <w:rPr>
          <w:spacing w:val="-5"/>
        </w:rPr>
        <w:t xml:space="preserve"> </w:t>
      </w:r>
      <w:r w:rsidRPr="00881FF0">
        <w:t>small amount of blood at the injection site, if required wipe with a cotton ball or</w:t>
      </w:r>
      <w:r w:rsidRPr="00881FF0">
        <w:rPr>
          <w:spacing w:val="-6"/>
        </w:rPr>
        <w:t xml:space="preserve"> </w:t>
      </w:r>
      <w:r w:rsidRPr="00881FF0">
        <w:t>gauze.</w:t>
      </w:r>
    </w:p>
    <w:p w14:paraId="522CDD96" w14:textId="77777777" w:rsidR="0084436B" w:rsidRDefault="00555D4E" w:rsidP="001F4DDC">
      <w:pPr>
        <w:pStyle w:val="BodyText"/>
        <w:ind w:left="1985"/>
        <w:rPr>
          <w:i/>
          <w:color w:val="44536A"/>
        </w:rPr>
        <w:sectPr w:rsidR="0084436B">
          <w:type w:val="continuous"/>
          <w:pgSz w:w="11910" w:h="16840"/>
          <w:pgMar w:top="400" w:right="280" w:bottom="0" w:left="100" w:header="720" w:footer="720" w:gutter="0"/>
          <w:cols w:num="2" w:space="720" w:equalWidth="0">
            <w:col w:w="6382" w:space="40"/>
            <w:col w:w="5108"/>
          </w:cols>
        </w:sectPr>
      </w:pPr>
      <w:r w:rsidRPr="00881FF0">
        <w:br w:type="column"/>
      </w:r>
      <w:r w:rsidRPr="00881FF0">
        <w:rPr>
          <w:i/>
          <w:color w:val="44536A"/>
        </w:rPr>
        <w:t>Figure 8</w:t>
      </w:r>
    </w:p>
    <w:p w14:paraId="7DE1BC5C" w14:textId="77777777" w:rsidR="00A1252B" w:rsidRDefault="00A1252B" w:rsidP="001F4DDC">
      <w:pPr>
        <w:pStyle w:val="Heading2"/>
        <w:spacing w:before="0" w:line="240" w:lineRule="auto"/>
        <w:ind w:left="826"/>
        <w:rPr>
          <w:rFonts w:ascii="Arial" w:hAnsi="Arial" w:cs="Arial"/>
          <w:sz w:val="22"/>
          <w:szCs w:val="22"/>
        </w:rPr>
      </w:pPr>
    </w:p>
    <w:p w14:paraId="58041373" w14:textId="77777777" w:rsidR="00A1252B" w:rsidRDefault="00A1252B" w:rsidP="001F4DDC">
      <w:pPr>
        <w:pStyle w:val="Heading2"/>
        <w:spacing w:before="0" w:line="240" w:lineRule="auto"/>
        <w:ind w:left="826"/>
        <w:rPr>
          <w:rFonts w:ascii="Arial" w:hAnsi="Arial" w:cs="Arial"/>
          <w:sz w:val="22"/>
          <w:szCs w:val="22"/>
        </w:rPr>
      </w:pPr>
    </w:p>
    <w:p w14:paraId="577F1561" w14:textId="77777777" w:rsidR="00A1252B" w:rsidRDefault="00A1252B" w:rsidP="001F4DDC">
      <w:pPr>
        <w:pStyle w:val="Heading2"/>
        <w:spacing w:before="0" w:line="240" w:lineRule="auto"/>
        <w:ind w:left="826"/>
        <w:rPr>
          <w:rFonts w:ascii="Arial" w:hAnsi="Arial" w:cs="Arial"/>
          <w:sz w:val="22"/>
          <w:szCs w:val="22"/>
        </w:rPr>
      </w:pPr>
      <w:r w:rsidRPr="00881FF0">
        <w:rPr>
          <w:rFonts w:ascii="Arial" w:hAnsi="Arial" w:cs="Arial"/>
          <w:sz w:val="22"/>
          <w:szCs w:val="22"/>
        </w:rPr>
        <w:t>Disposing of the syringe</w:t>
      </w:r>
    </w:p>
    <w:p w14:paraId="7EB6FD16" w14:textId="77777777" w:rsidR="00A1252B" w:rsidRPr="00A1252B" w:rsidRDefault="00A1252B" w:rsidP="001F4DDC">
      <w:pPr>
        <w:spacing w:after="0" w:line="240" w:lineRule="auto"/>
        <w:rPr>
          <w:sz w:val="12"/>
          <w:szCs w:val="12"/>
        </w:rPr>
      </w:pPr>
    </w:p>
    <w:p w14:paraId="5E533F50" w14:textId="642BC2EC" w:rsidR="00555D4E" w:rsidRDefault="00A1252B" w:rsidP="001F4DDC">
      <w:pPr>
        <w:pStyle w:val="BodyText"/>
        <w:ind w:left="826" w:right="-989"/>
        <w:rPr>
          <w:i/>
          <w:color w:val="44536A"/>
        </w:rPr>
      </w:pPr>
      <w:r w:rsidRPr="00881FF0">
        <w:t xml:space="preserve">Any unused medicinal product or waste material should </w:t>
      </w:r>
      <w:r>
        <w:br/>
      </w:r>
      <w:r w:rsidRPr="00881FF0">
        <w:t>b</w:t>
      </w:r>
      <w:r>
        <w:t>e</w:t>
      </w:r>
      <w:r w:rsidRPr="00881FF0">
        <w:t xml:space="preserve"> disposed of in accordance with local requirements</w:t>
      </w:r>
    </w:p>
    <w:p w14:paraId="63062FAB" w14:textId="77777777" w:rsidR="0084436B" w:rsidRDefault="0084436B" w:rsidP="001F4DDC">
      <w:pPr>
        <w:spacing w:after="0" w:line="240" w:lineRule="auto"/>
        <w:ind w:left="2124" w:right="2131"/>
        <w:jc w:val="center"/>
        <w:rPr>
          <w:rFonts w:ascii="Arial" w:hAnsi="Arial" w:cs="Arial"/>
          <w:i/>
          <w:color w:val="44536A"/>
        </w:rPr>
      </w:pPr>
    </w:p>
    <w:sectPr w:rsidR="0084436B" w:rsidSect="00A1252B">
      <w:headerReference w:type="default" r:id="rId39"/>
      <w:type w:val="continuous"/>
      <w:pgSz w:w="11910" w:h="16840"/>
      <w:pgMar w:top="400" w:right="280" w:bottom="0" w:left="100" w:header="720" w:footer="720" w:gutter="0"/>
      <w:cols w:num="2" w:space="720" w:equalWidth="0">
        <w:col w:w="6382" w:space="40"/>
        <w:col w:w="5108"/>
      </w:cols>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DB1CEE" w16cex:dateUtc="2021-01-13T10:03:51.418Z"/>
</w16cex:commentsExtensible>
</file>

<file path=word/commentsIds.xml><?xml version="1.0" encoding="utf-8"?>
<w16cid:commentsIds xmlns:mc="http://schemas.openxmlformats.org/markup-compatibility/2006" xmlns:w16cid="http://schemas.microsoft.com/office/word/2016/wordml/cid" mc:Ignorable="w16cid">
  <w16cid:commentId w16cid:paraId="723A8CF0" w16cid:durableId="02C43624"/>
  <w16cid:commentId w16cid:paraId="5E6F4B98" w16cid:durableId="667E241E"/>
  <w16cid:commentId w16cid:paraId="2925525F" w16cid:durableId="3BEE42EF"/>
  <w16cid:commentId w16cid:paraId="1387B2AC" w16cid:durableId="51351936"/>
  <w16cid:commentId w16cid:paraId="021E7D79" w16cid:durableId="2AE4608D"/>
  <w16cid:commentId w16cid:paraId="29E976D4" w16cid:durableId="6BB1C553"/>
  <w16cid:commentId w16cid:paraId="1003FBD9" w16cid:durableId="17E01878"/>
  <w16cid:commentId w16cid:paraId="3D6747D7" w16cid:durableId="454D6364"/>
  <w16cid:commentId w16cid:paraId="379B3DC0" w16cid:durableId="03332850"/>
  <w16cid:commentId w16cid:paraId="58A0E136" w16cid:durableId="3A855D84"/>
  <w16cid:commentId w16cid:paraId="690830ED" w16cid:durableId="36B5F1D9"/>
  <w16cid:commentId w16cid:paraId="7E2DCE02" w16cid:durableId="66BAFF3F"/>
  <w16cid:commentId w16cid:paraId="1526C53A" w16cid:durableId="5C821FE2"/>
  <w16cid:commentId w16cid:paraId="4ACBCA6D" w16cid:durableId="70EDC56D"/>
  <w16cid:commentId w16cid:paraId="29077D69" w16cid:durableId="06948D21"/>
  <w16cid:commentId w16cid:paraId="60A90CC6" w16cid:durableId="4BBC32BD"/>
  <w16cid:commentId w16cid:paraId="41D88DDE" w16cid:durableId="64DB1CEE"/>
  <w16cid:commentId w16cid:paraId="275E6C98" w16cid:durableId="37BDEC28"/>
  <w16cid:commentId w16cid:paraId="3EF73AD9" w16cid:durableId="0E3D24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FC62F" w14:textId="77777777" w:rsidR="00035490" w:rsidRDefault="00035490" w:rsidP="00DF6302">
      <w:pPr>
        <w:spacing w:after="0" w:line="240" w:lineRule="auto"/>
      </w:pPr>
      <w:r>
        <w:separator/>
      </w:r>
    </w:p>
  </w:endnote>
  <w:endnote w:type="continuationSeparator" w:id="0">
    <w:p w14:paraId="5E2EBFE0" w14:textId="77777777" w:rsidR="00035490" w:rsidRDefault="00035490" w:rsidP="00DF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Segoe U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12909" w14:textId="3BD7E497" w:rsidR="002A3F7B" w:rsidRPr="002A3F7B" w:rsidRDefault="00362D73">
    <w:pPr>
      <w:pStyle w:val="Footer"/>
      <w:rPr>
        <w:rFonts w:ascii="Arial" w:hAnsi="Arial" w:cs="Arial"/>
      </w:rPr>
    </w:pPr>
    <w:r>
      <w:rPr>
        <w:rFonts w:ascii="Arial" w:hAnsi="Arial" w:cs="Arial"/>
      </w:rPr>
      <w:t>Version 3</w:t>
    </w:r>
    <w:r w:rsidR="002A3F7B" w:rsidRPr="002A3F7B">
      <w:rPr>
        <w:rFonts w:ascii="Arial" w:hAnsi="Arial" w:cs="Arial"/>
      </w:rPr>
      <w:t xml:space="preserve">.0 </w:t>
    </w:r>
    <w:r>
      <w:rPr>
        <w:rFonts w:ascii="Arial" w:hAnsi="Arial" w:cs="Arial"/>
      </w:rPr>
      <w:t>Nov 2025</w:t>
    </w:r>
    <w:r w:rsidR="002A3F7B" w:rsidRPr="002A3F7B">
      <w:rPr>
        <w:rFonts w:ascii="Arial" w:hAnsi="Arial" w:cs="Arial"/>
      </w:rPr>
      <w:t xml:space="preserve"> </w:t>
    </w:r>
    <w:r w:rsidR="002A3F7B">
      <w:rPr>
        <w:rFonts w:ascii="Arial" w:hAnsi="Arial" w:cs="Arial"/>
      </w:rPr>
      <w:t xml:space="preserve">- </w:t>
    </w:r>
    <w:r w:rsidR="002A3F7B" w:rsidRPr="002A3F7B">
      <w:rPr>
        <w:rFonts w:ascii="Arial" w:hAnsi="Arial" w:cs="Arial"/>
      </w:rPr>
      <w:t>Specialist Pharmacists in Substance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2E68B" w14:textId="77777777" w:rsidR="00035490" w:rsidRDefault="00035490" w:rsidP="00DF6302">
      <w:pPr>
        <w:spacing w:after="0" w:line="240" w:lineRule="auto"/>
      </w:pPr>
      <w:r>
        <w:separator/>
      </w:r>
    </w:p>
  </w:footnote>
  <w:footnote w:type="continuationSeparator" w:id="0">
    <w:p w14:paraId="015FB9FE" w14:textId="77777777" w:rsidR="00035490" w:rsidRDefault="00035490" w:rsidP="00DF6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930E6" w14:textId="7946D799" w:rsidR="003924F4" w:rsidRPr="003924F4" w:rsidRDefault="009732B1">
    <w:pPr>
      <w:pStyle w:val="Header"/>
      <w:rPr>
        <w:rFonts w:ascii="Arial" w:hAnsi="Arial" w:cs="Arial"/>
        <w:sz w:val="24"/>
        <w:szCs w:val="24"/>
      </w:rPr>
    </w:pPr>
    <w:r>
      <w:rPr>
        <w:rFonts w:ascii="Arial" w:hAnsi="Arial" w:cs="Arial"/>
        <w:sz w:val="24"/>
        <w:szCs w:val="24"/>
      </w:rPr>
      <w:t>Appendix 1</w:t>
    </w:r>
    <w:r w:rsidR="003924F4" w:rsidRPr="003924F4">
      <w:rPr>
        <w:rFonts w:ascii="Arial" w:hAnsi="Arial" w:cs="Arial"/>
        <w:sz w:val="24"/>
        <w:szCs w:val="24"/>
      </w:rPr>
      <w:t>:</w:t>
    </w:r>
  </w:p>
  <w:p w14:paraId="7E1435A3" w14:textId="77777777" w:rsidR="009732B1" w:rsidRPr="00471F9B" w:rsidRDefault="009732B1" w:rsidP="009732B1">
    <w:pPr>
      <w:pStyle w:val="Header"/>
      <w:rPr>
        <w:rFonts w:ascii="Arial" w:hAnsi="Arial" w:cs="Arial"/>
        <w:sz w:val="24"/>
        <w:szCs w:val="24"/>
      </w:rPr>
    </w:pPr>
    <w:r w:rsidRPr="00471F9B">
      <w:rPr>
        <w:rFonts w:ascii="Arial" w:hAnsi="Arial" w:cs="Arial"/>
        <w:sz w:val="24"/>
        <w:szCs w:val="24"/>
      </w:rPr>
      <w:t>Buvidal</w:t>
    </w:r>
    <w:r w:rsidRPr="00E82E2C">
      <w:rPr>
        <w:rFonts w:ascii="Arial" w:hAnsi="Arial" w:cs="Arial"/>
        <w:sz w:val="24"/>
        <w:szCs w:val="24"/>
        <w:vertAlign w:val="superscript"/>
      </w:rPr>
      <w:t>®</w:t>
    </w:r>
    <w:r w:rsidRPr="00471F9B">
      <w:rPr>
        <w:rFonts w:ascii="Arial" w:hAnsi="Arial" w:cs="Arial"/>
        <w:sz w:val="24"/>
        <w:szCs w:val="24"/>
      </w:rPr>
      <w:t xml:space="preserve"> Informed Consent Form –</w:t>
    </w:r>
    <w:r>
      <w:rPr>
        <w:rFonts w:ascii="Arial" w:hAnsi="Arial" w:cs="Arial"/>
        <w:sz w:val="24"/>
        <w:szCs w:val="24"/>
      </w:rPr>
      <w:t xml:space="preserve"> </w:t>
    </w:r>
    <w:r w:rsidRPr="00471F9B">
      <w:rPr>
        <w:rFonts w:ascii="Arial" w:hAnsi="Arial" w:cs="Arial"/>
        <w:sz w:val="24"/>
        <w:szCs w:val="24"/>
      </w:rPr>
      <w:t>Community Pharmacy Administration</w:t>
    </w:r>
  </w:p>
  <w:p w14:paraId="27083ACB" w14:textId="547A9789" w:rsidR="003924F4" w:rsidRPr="003924F4" w:rsidRDefault="003924F4" w:rsidP="009732B1">
    <w:pPr>
      <w:pStyle w:val="Header"/>
      <w:rPr>
        <w:rFonts w:ascii="Arial" w:hAnsi="Arial" w:cs="Arial"/>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E4843" w14:textId="6075FF17" w:rsidR="00D03CF9" w:rsidRPr="003924F4" w:rsidRDefault="00D03CF9">
    <w:pPr>
      <w:pStyle w:val="Header"/>
      <w:rPr>
        <w:rFonts w:ascii="Arial" w:hAnsi="Arial" w:cs="Arial"/>
        <w:sz w:val="24"/>
        <w:szCs w:val="24"/>
      </w:rPr>
    </w:pPr>
    <w:r>
      <w:rPr>
        <w:rFonts w:ascii="Arial" w:hAnsi="Arial" w:cs="Arial"/>
        <w:sz w:val="24"/>
        <w:szCs w:val="24"/>
      </w:rPr>
      <w:t>Appendix 2</w:t>
    </w:r>
    <w:r w:rsidRPr="003924F4">
      <w:rPr>
        <w:rFonts w:ascii="Arial" w:hAnsi="Arial" w:cs="Arial"/>
        <w:sz w:val="24"/>
        <w:szCs w:val="24"/>
      </w:rPr>
      <w:t>:</w:t>
    </w:r>
  </w:p>
  <w:p w14:paraId="5EF6FEFA" w14:textId="29AAB3E0" w:rsidR="00D03CF9" w:rsidRPr="00471F9B" w:rsidRDefault="00D03CF9" w:rsidP="009732B1">
    <w:pPr>
      <w:pStyle w:val="Header"/>
      <w:rPr>
        <w:rFonts w:ascii="Arial" w:hAnsi="Arial" w:cs="Arial"/>
        <w:sz w:val="24"/>
        <w:szCs w:val="24"/>
      </w:rPr>
    </w:pPr>
    <w:r>
      <w:rPr>
        <w:rFonts w:ascii="Arial" w:hAnsi="Arial" w:cs="Arial"/>
        <w:sz w:val="24"/>
        <w:szCs w:val="24"/>
      </w:rPr>
      <w:t>Flow chart of process</w:t>
    </w:r>
    <w:r w:rsidR="00271CBF">
      <w:rPr>
        <w:rFonts w:ascii="Arial" w:hAnsi="Arial" w:cs="Arial"/>
        <w:sz w:val="24"/>
        <w:szCs w:val="24"/>
      </w:rPr>
      <w:t xml:space="preserve"> –1-5 SUS process. 6-9 Administering pharmacy process</w:t>
    </w:r>
  </w:p>
  <w:p w14:paraId="44A09F2A" w14:textId="77777777" w:rsidR="00D03CF9" w:rsidRPr="003924F4" w:rsidRDefault="00D03CF9" w:rsidP="009732B1">
    <w:pPr>
      <w:pStyle w:val="Head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0682A" w14:textId="3D64E48C" w:rsidR="009732B1" w:rsidRPr="003924F4" w:rsidRDefault="00D03CF9">
    <w:pPr>
      <w:pStyle w:val="Header"/>
      <w:rPr>
        <w:rFonts w:ascii="Arial" w:hAnsi="Arial" w:cs="Arial"/>
        <w:sz w:val="24"/>
        <w:szCs w:val="24"/>
      </w:rPr>
    </w:pPr>
    <w:r>
      <w:rPr>
        <w:rFonts w:ascii="Arial" w:hAnsi="Arial" w:cs="Arial"/>
        <w:sz w:val="24"/>
        <w:szCs w:val="24"/>
      </w:rPr>
      <w:t>Appendix 3</w:t>
    </w:r>
    <w:r w:rsidR="009732B1" w:rsidRPr="003924F4">
      <w:rPr>
        <w:rFonts w:ascii="Arial" w:hAnsi="Arial" w:cs="Arial"/>
        <w:sz w:val="24"/>
        <w:szCs w:val="24"/>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B1F38" w14:textId="48E4C7A8" w:rsidR="003924F4" w:rsidRPr="003924F4" w:rsidRDefault="001F4DDC">
    <w:pPr>
      <w:pStyle w:val="Header"/>
      <w:rPr>
        <w:rFonts w:ascii="Arial" w:hAnsi="Arial" w:cs="Arial"/>
        <w:sz w:val="24"/>
        <w:szCs w:val="24"/>
      </w:rPr>
    </w:pPr>
    <w:r>
      <w:rPr>
        <w:rFonts w:ascii="Arial" w:hAnsi="Arial" w:cs="Arial"/>
        <w:sz w:val="24"/>
        <w:szCs w:val="24"/>
      </w:rPr>
      <w:t>App</w:t>
    </w:r>
    <w:r w:rsidR="00D03CF9">
      <w:rPr>
        <w:rFonts w:ascii="Arial" w:hAnsi="Arial" w:cs="Arial"/>
        <w:sz w:val="24"/>
        <w:szCs w:val="24"/>
      </w:rPr>
      <w:t>endix 4</w:t>
    </w:r>
    <w:r>
      <w:rPr>
        <w:rFonts w:ascii="Arial" w:hAnsi="Arial" w:cs="Arial"/>
        <w:sz w:val="24"/>
        <w:szCs w:val="24"/>
      </w:rPr>
      <w:t>:</w:t>
    </w:r>
  </w:p>
  <w:p w14:paraId="1A29AC7E" w14:textId="04D954B5" w:rsidR="003924F4" w:rsidRPr="003924F4" w:rsidRDefault="003924F4">
    <w:pPr>
      <w:pStyle w:val="Header"/>
      <w:rPr>
        <w:rFonts w:ascii="Arial" w:hAnsi="Arial" w:cs="Arial"/>
        <w:sz w:val="24"/>
        <w:szCs w:val="24"/>
      </w:rPr>
    </w:pPr>
    <w:r w:rsidRPr="003924F4">
      <w:rPr>
        <w:rFonts w:ascii="Arial" w:hAnsi="Arial" w:cs="Arial"/>
        <w:sz w:val="24"/>
        <w:szCs w:val="24"/>
      </w:rPr>
      <w:t xml:space="preserve">Prescribing Responsibilities: </w:t>
    </w:r>
    <w:r>
      <w:rPr>
        <w:rFonts w:ascii="Arial" w:hAnsi="Arial" w:cs="Arial"/>
        <w:sz w:val="24"/>
        <w:szCs w:val="24"/>
      </w:rPr>
      <w:t>C</w:t>
    </w:r>
    <w:r w:rsidR="00436624">
      <w:rPr>
        <w:rFonts w:ascii="Arial" w:hAnsi="Arial" w:cs="Arial"/>
        <w:sz w:val="24"/>
        <w:szCs w:val="24"/>
      </w:rPr>
      <w:t xml:space="preserve">ommunity Pharmacist </w:t>
    </w:r>
    <w:r>
      <w:rPr>
        <w:rFonts w:ascii="Arial" w:hAnsi="Arial" w:cs="Arial"/>
        <w:sz w:val="24"/>
        <w:szCs w:val="24"/>
      </w:rPr>
      <w:t>Independent Prescribers</w:t>
    </w:r>
    <w:r w:rsidR="00436624">
      <w:rPr>
        <w:rFonts w:ascii="Arial" w:hAnsi="Arial" w:cs="Arial"/>
        <w:sz w:val="24"/>
        <w:szCs w:val="24"/>
      </w:rPr>
      <w:t xml:space="preserve"> </w:t>
    </w:r>
    <w:r w:rsidRPr="003924F4">
      <w:rPr>
        <w:rFonts w:ascii="Arial" w:hAnsi="Arial" w:cs="Arial"/>
        <w:sz w:val="24"/>
        <w:szCs w:val="24"/>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37942" w14:textId="37459701" w:rsidR="009732B1" w:rsidRPr="003924F4" w:rsidRDefault="00D03CF9">
    <w:pPr>
      <w:pStyle w:val="Header"/>
      <w:rPr>
        <w:rFonts w:ascii="Arial" w:hAnsi="Arial" w:cs="Arial"/>
        <w:sz w:val="24"/>
        <w:szCs w:val="24"/>
      </w:rPr>
    </w:pPr>
    <w:r>
      <w:rPr>
        <w:rFonts w:ascii="Arial" w:hAnsi="Arial" w:cs="Arial"/>
        <w:sz w:val="24"/>
        <w:szCs w:val="24"/>
      </w:rPr>
      <w:t>Appendix 5</w:t>
    </w:r>
    <w:r w:rsidR="009732B1">
      <w:rPr>
        <w:rFonts w:ascii="Arial" w:hAnsi="Arial" w:cs="Arial"/>
        <w:sz w:val="24"/>
        <w:szCs w:val="24"/>
      </w:rPr>
      <w:t xml:space="preserve">: Sample Post-Administration Email </w:t>
    </w:r>
    <w:r w:rsidR="009732B1" w:rsidRPr="003924F4">
      <w:rPr>
        <w:rFonts w:ascii="Arial" w:hAnsi="Arial" w:cs="Arial"/>
        <w:sz w:val="24"/>
        <w:szCs w:val="24"/>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09252" w14:textId="4C39C812" w:rsidR="00555D4E" w:rsidRPr="00555D4E" w:rsidRDefault="00555D4E" w:rsidP="00473E53">
    <w:pPr>
      <w:pStyle w:val="Header"/>
      <w:ind w:left="284"/>
      <w:rPr>
        <w:sz w:val="24"/>
        <w:szCs w:val="24"/>
      </w:rPr>
    </w:pPr>
    <w:r w:rsidRPr="00555D4E">
      <w:rPr>
        <w:sz w:val="24"/>
        <w:szCs w:val="24"/>
      </w:rPr>
      <w:t xml:space="preserve"> </w:t>
    </w:r>
    <w:r w:rsidR="001F4DDC">
      <w:rPr>
        <w:rFonts w:ascii="Arial" w:hAnsi="Arial" w:cs="Arial"/>
        <w:color w:val="202020"/>
        <w:sz w:val="24"/>
        <w:szCs w:val="24"/>
      </w:rPr>
      <w:t>Appendix</w:t>
    </w:r>
    <w:r w:rsidR="00D03CF9">
      <w:rPr>
        <w:rFonts w:ascii="Arial" w:hAnsi="Arial" w:cs="Arial"/>
        <w:color w:val="202020"/>
        <w:sz w:val="24"/>
        <w:szCs w:val="24"/>
      </w:rPr>
      <w:t xml:space="preserve"> 6</w:t>
    </w:r>
    <w:r w:rsidRPr="00555D4E">
      <w:rPr>
        <w:rFonts w:ascii="Arial" w:hAnsi="Arial" w:cs="Arial"/>
        <w:color w:val="202020"/>
        <w:sz w:val="24"/>
        <w:szCs w:val="24"/>
      </w:rPr>
      <w:t>: Buvidal Administration</w:t>
    </w:r>
    <w:r>
      <w:rPr>
        <w:rFonts w:ascii="Arial" w:hAnsi="Arial" w:cs="Arial"/>
        <w:color w:val="202020"/>
        <w:sz w:val="24"/>
        <w:szCs w:val="24"/>
      </w:rPr>
      <w:t xml:space="preserve"> </w:t>
    </w:r>
    <w:r w:rsidR="00473E53" w:rsidRPr="00881FF0">
      <w:rPr>
        <w:rFonts w:ascii="Arial" w:hAnsi="Arial" w:cs="Arial"/>
        <w:sz w:val="24"/>
        <w:szCs w:val="24"/>
      </w:rPr>
      <w:t>Taken from section 6 of SmPC</w:t>
    </w:r>
    <w:r w:rsidR="00473E53">
      <w:rPr>
        <w:rFonts w:ascii="Arial" w:hAnsi="Arial" w:cs="Arial"/>
        <w:color w:val="202020"/>
        <w:sz w:val="24"/>
        <w:szCs w:val="24"/>
      </w:rPr>
      <w:t xml:space="preserve"> </w:t>
    </w:r>
    <w:r>
      <w:rPr>
        <w:rFonts w:ascii="Arial" w:hAnsi="Arial" w:cs="Arial"/>
        <w:color w:val="202020"/>
        <w:sz w:val="24"/>
        <w:szCs w:val="24"/>
      </w:rPr>
      <w:t>(</w:t>
    </w:r>
    <w:hyperlink r:id="rId1" w:history="1">
      <w:r w:rsidR="00CC166D" w:rsidRPr="00937553">
        <w:rPr>
          <w:rStyle w:val="Hyperlink"/>
          <w:rFonts w:ascii="Arial" w:hAnsi="Arial" w:cs="Arial"/>
          <w:sz w:val="24"/>
          <w:szCs w:val="24"/>
        </w:rPr>
        <w:t>www.medicines.org.uk</w:t>
      </w:r>
    </w:hyperlink>
    <w:r>
      <w:rPr>
        <w:rFonts w:ascii="Arial" w:hAnsi="Arial" w:cs="Arial"/>
        <w:color w:val="202020"/>
        <w:sz w:val="24"/>
        <w:szCs w:val="24"/>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018D8" w14:textId="17F61001" w:rsidR="00473E53" w:rsidRPr="00473E53" w:rsidRDefault="00473E53" w:rsidP="00473E5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3F597" w14:textId="3F017733" w:rsidR="00555D4E" w:rsidRPr="00555D4E" w:rsidRDefault="00555D4E" w:rsidP="00555D4E">
    <w:pPr>
      <w:pStyle w:val="Header"/>
    </w:pPr>
    <w:r w:rsidRPr="00555D4E">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3284B"/>
    <w:multiLevelType w:val="hybridMultilevel"/>
    <w:tmpl w:val="6DAA88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C552D"/>
    <w:multiLevelType w:val="hybridMultilevel"/>
    <w:tmpl w:val="F0465118"/>
    <w:lvl w:ilvl="0" w:tplc="BA664D74">
      <w:start w:val="1"/>
      <w:numFmt w:val="bullet"/>
      <w:lvlText w:val="-"/>
      <w:lvlJc w:val="left"/>
      <w:pPr>
        <w:ind w:left="826" w:hanging="360"/>
      </w:pPr>
      <w:rPr>
        <w:rFonts w:ascii="Calibri" w:eastAsiaTheme="minorHAnsi" w:hAnsi="Calibri" w:cs="Calibri"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 w15:restartNumberingAfterBreak="0">
    <w:nsid w:val="0D983519"/>
    <w:multiLevelType w:val="hybridMultilevel"/>
    <w:tmpl w:val="6DAA88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FC257E"/>
    <w:multiLevelType w:val="hybridMultilevel"/>
    <w:tmpl w:val="3B7C96E4"/>
    <w:lvl w:ilvl="0" w:tplc="3E36EB0A">
      <w:numFmt w:val="bullet"/>
      <w:lvlText w:val="•"/>
      <w:lvlJc w:val="left"/>
      <w:pPr>
        <w:ind w:left="598" w:hanging="426"/>
      </w:pPr>
      <w:rPr>
        <w:rFonts w:ascii="Calibri" w:eastAsia="Calibri" w:hAnsi="Calibri" w:cs="Calibri" w:hint="default"/>
        <w:w w:val="99"/>
        <w:sz w:val="20"/>
        <w:szCs w:val="20"/>
      </w:rPr>
    </w:lvl>
    <w:lvl w:ilvl="1" w:tplc="69123396">
      <w:numFmt w:val="bullet"/>
      <w:lvlText w:val=""/>
      <w:lvlJc w:val="left"/>
      <w:pPr>
        <w:ind w:left="966" w:hanging="361"/>
      </w:pPr>
      <w:rPr>
        <w:rFonts w:ascii="Symbol" w:eastAsia="Symbol" w:hAnsi="Symbol" w:cs="Symbol" w:hint="default"/>
        <w:w w:val="100"/>
        <w:sz w:val="22"/>
        <w:szCs w:val="22"/>
      </w:rPr>
    </w:lvl>
    <w:lvl w:ilvl="2" w:tplc="68B2EBE4">
      <w:numFmt w:val="bullet"/>
      <w:lvlText w:val="•"/>
      <w:lvlJc w:val="left"/>
      <w:pPr>
        <w:ind w:left="2005" w:hanging="361"/>
      </w:pPr>
      <w:rPr>
        <w:rFonts w:hint="default"/>
      </w:rPr>
    </w:lvl>
    <w:lvl w:ilvl="3" w:tplc="2ABCCF9A">
      <w:numFmt w:val="bullet"/>
      <w:lvlText w:val="•"/>
      <w:lvlJc w:val="left"/>
      <w:pPr>
        <w:ind w:left="3050" w:hanging="361"/>
      </w:pPr>
      <w:rPr>
        <w:rFonts w:hint="default"/>
      </w:rPr>
    </w:lvl>
    <w:lvl w:ilvl="4" w:tplc="EB0CCBA6">
      <w:numFmt w:val="bullet"/>
      <w:lvlText w:val="•"/>
      <w:lvlJc w:val="left"/>
      <w:pPr>
        <w:ind w:left="4095" w:hanging="361"/>
      </w:pPr>
      <w:rPr>
        <w:rFonts w:hint="default"/>
      </w:rPr>
    </w:lvl>
    <w:lvl w:ilvl="5" w:tplc="1578E18C">
      <w:numFmt w:val="bullet"/>
      <w:lvlText w:val="•"/>
      <w:lvlJc w:val="left"/>
      <w:pPr>
        <w:ind w:left="5140" w:hanging="361"/>
      </w:pPr>
      <w:rPr>
        <w:rFonts w:hint="default"/>
      </w:rPr>
    </w:lvl>
    <w:lvl w:ilvl="6" w:tplc="56D6D370">
      <w:numFmt w:val="bullet"/>
      <w:lvlText w:val="•"/>
      <w:lvlJc w:val="left"/>
      <w:pPr>
        <w:ind w:left="6185" w:hanging="361"/>
      </w:pPr>
      <w:rPr>
        <w:rFonts w:hint="default"/>
      </w:rPr>
    </w:lvl>
    <w:lvl w:ilvl="7" w:tplc="FAAAFDFA">
      <w:numFmt w:val="bullet"/>
      <w:lvlText w:val="•"/>
      <w:lvlJc w:val="left"/>
      <w:pPr>
        <w:ind w:left="7230" w:hanging="361"/>
      </w:pPr>
      <w:rPr>
        <w:rFonts w:hint="default"/>
      </w:rPr>
    </w:lvl>
    <w:lvl w:ilvl="8" w:tplc="1AD60574">
      <w:numFmt w:val="bullet"/>
      <w:lvlText w:val="•"/>
      <w:lvlJc w:val="left"/>
      <w:pPr>
        <w:ind w:left="8276" w:hanging="361"/>
      </w:pPr>
      <w:rPr>
        <w:rFonts w:hint="default"/>
      </w:rPr>
    </w:lvl>
  </w:abstractNum>
  <w:abstractNum w:abstractNumId="4" w15:restartNumberingAfterBreak="0">
    <w:nsid w:val="1FDD129A"/>
    <w:multiLevelType w:val="hybridMultilevel"/>
    <w:tmpl w:val="C312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15105A"/>
    <w:multiLevelType w:val="hybridMultilevel"/>
    <w:tmpl w:val="FEAA80B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AA37B9"/>
    <w:multiLevelType w:val="hybridMultilevel"/>
    <w:tmpl w:val="6E8A2BE0"/>
    <w:lvl w:ilvl="0" w:tplc="B70CB8D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255E3C"/>
    <w:multiLevelType w:val="hybridMultilevel"/>
    <w:tmpl w:val="6DAA88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46188E"/>
    <w:multiLevelType w:val="hybridMultilevel"/>
    <w:tmpl w:val="8FBCC5EE"/>
    <w:lvl w:ilvl="0" w:tplc="08090019">
      <w:start w:val="1"/>
      <w:numFmt w:val="lowerLetter"/>
      <w:lvlText w:val="%1."/>
      <w:lvlJc w:val="left"/>
      <w:pPr>
        <w:ind w:left="2006" w:hanging="360"/>
      </w:pPr>
    </w:lvl>
    <w:lvl w:ilvl="1" w:tplc="08090019" w:tentative="1">
      <w:start w:val="1"/>
      <w:numFmt w:val="lowerLetter"/>
      <w:lvlText w:val="%2."/>
      <w:lvlJc w:val="left"/>
      <w:pPr>
        <w:ind w:left="2726" w:hanging="360"/>
      </w:pPr>
    </w:lvl>
    <w:lvl w:ilvl="2" w:tplc="0809001B" w:tentative="1">
      <w:start w:val="1"/>
      <w:numFmt w:val="lowerRoman"/>
      <w:lvlText w:val="%3."/>
      <w:lvlJc w:val="right"/>
      <w:pPr>
        <w:ind w:left="3446" w:hanging="180"/>
      </w:pPr>
    </w:lvl>
    <w:lvl w:ilvl="3" w:tplc="0809000F" w:tentative="1">
      <w:start w:val="1"/>
      <w:numFmt w:val="decimal"/>
      <w:lvlText w:val="%4."/>
      <w:lvlJc w:val="left"/>
      <w:pPr>
        <w:ind w:left="4166" w:hanging="360"/>
      </w:pPr>
    </w:lvl>
    <w:lvl w:ilvl="4" w:tplc="08090019" w:tentative="1">
      <w:start w:val="1"/>
      <w:numFmt w:val="lowerLetter"/>
      <w:lvlText w:val="%5."/>
      <w:lvlJc w:val="left"/>
      <w:pPr>
        <w:ind w:left="4886" w:hanging="360"/>
      </w:pPr>
    </w:lvl>
    <w:lvl w:ilvl="5" w:tplc="0809001B" w:tentative="1">
      <w:start w:val="1"/>
      <w:numFmt w:val="lowerRoman"/>
      <w:lvlText w:val="%6."/>
      <w:lvlJc w:val="right"/>
      <w:pPr>
        <w:ind w:left="5606" w:hanging="180"/>
      </w:pPr>
    </w:lvl>
    <w:lvl w:ilvl="6" w:tplc="0809000F" w:tentative="1">
      <w:start w:val="1"/>
      <w:numFmt w:val="decimal"/>
      <w:lvlText w:val="%7."/>
      <w:lvlJc w:val="left"/>
      <w:pPr>
        <w:ind w:left="6326" w:hanging="360"/>
      </w:pPr>
    </w:lvl>
    <w:lvl w:ilvl="7" w:tplc="08090019" w:tentative="1">
      <w:start w:val="1"/>
      <w:numFmt w:val="lowerLetter"/>
      <w:lvlText w:val="%8."/>
      <w:lvlJc w:val="left"/>
      <w:pPr>
        <w:ind w:left="7046" w:hanging="360"/>
      </w:pPr>
    </w:lvl>
    <w:lvl w:ilvl="8" w:tplc="0809001B" w:tentative="1">
      <w:start w:val="1"/>
      <w:numFmt w:val="lowerRoman"/>
      <w:lvlText w:val="%9."/>
      <w:lvlJc w:val="right"/>
      <w:pPr>
        <w:ind w:left="7766" w:hanging="180"/>
      </w:pPr>
    </w:lvl>
  </w:abstractNum>
  <w:abstractNum w:abstractNumId="9" w15:restartNumberingAfterBreak="0">
    <w:nsid w:val="403D2BB1"/>
    <w:multiLevelType w:val="hybridMultilevel"/>
    <w:tmpl w:val="60007A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472B2C"/>
    <w:multiLevelType w:val="multilevel"/>
    <w:tmpl w:val="EF6C8DB2"/>
    <w:lvl w:ilvl="0">
      <w:start w:val="6"/>
      <w:numFmt w:val="decimal"/>
      <w:lvlText w:val="%1"/>
      <w:lvlJc w:val="left"/>
      <w:pPr>
        <w:ind w:left="106" w:hanging="370"/>
      </w:pPr>
      <w:rPr>
        <w:rFonts w:hint="default"/>
      </w:rPr>
    </w:lvl>
    <w:lvl w:ilvl="1">
      <w:start w:val="1"/>
      <w:numFmt w:val="decimal"/>
      <w:lvlText w:val="%1.%2"/>
      <w:lvlJc w:val="left"/>
      <w:pPr>
        <w:ind w:left="106" w:hanging="370"/>
      </w:pPr>
      <w:rPr>
        <w:rFonts w:ascii="Arial" w:eastAsia="Arial" w:hAnsi="Arial" w:cs="Arial" w:hint="default"/>
        <w:b/>
        <w:bCs/>
        <w:w w:val="100"/>
        <w:sz w:val="22"/>
        <w:szCs w:val="22"/>
      </w:rPr>
    </w:lvl>
    <w:lvl w:ilvl="2">
      <w:numFmt w:val="bullet"/>
      <w:lvlText w:val="•"/>
      <w:lvlJc w:val="left"/>
      <w:pPr>
        <w:ind w:left="2153" w:hanging="370"/>
      </w:pPr>
      <w:rPr>
        <w:rFonts w:hint="default"/>
      </w:rPr>
    </w:lvl>
    <w:lvl w:ilvl="3">
      <w:numFmt w:val="bullet"/>
      <w:lvlText w:val="•"/>
      <w:lvlJc w:val="left"/>
      <w:pPr>
        <w:ind w:left="3179" w:hanging="370"/>
      </w:pPr>
      <w:rPr>
        <w:rFonts w:hint="default"/>
      </w:rPr>
    </w:lvl>
    <w:lvl w:ilvl="4">
      <w:numFmt w:val="bullet"/>
      <w:lvlText w:val="•"/>
      <w:lvlJc w:val="left"/>
      <w:pPr>
        <w:ind w:left="4206" w:hanging="370"/>
      </w:pPr>
      <w:rPr>
        <w:rFonts w:hint="default"/>
      </w:rPr>
    </w:lvl>
    <w:lvl w:ilvl="5">
      <w:numFmt w:val="bullet"/>
      <w:lvlText w:val="•"/>
      <w:lvlJc w:val="left"/>
      <w:pPr>
        <w:ind w:left="5233" w:hanging="370"/>
      </w:pPr>
      <w:rPr>
        <w:rFonts w:hint="default"/>
      </w:rPr>
    </w:lvl>
    <w:lvl w:ilvl="6">
      <w:numFmt w:val="bullet"/>
      <w:lvlText w:val="•"/>
      <w:lvlJc w:val="left"/>
      <w:pPr>
        <w:ind w:left="6259" w:hanging="370"/>
      </w:pPr>
      <w:rPr>
        <w:rFonts w:hint="default"/>
      </w:rPr>
    </w:lvl>
    <w:lvl w:ilvl="7">
      <w:numFmt w:val="bullet"/>
      <w:lvlText w:val="•"/>
      <w:lvlJc w:val="left"/>
      <w:pPr>
        <w:ind w:left="7286" w:hanging="370"/>
      </w:pPr>
      <w:rPr>
        <w:rFonts w:hint="default"/>
      </w:rPr>
    </w:lvl>
    <w:lvl w:ilvl="8">
      <w:numFmt w:val="bullet"/>
      <w:lvlText w:val="•"/>
      <w:lvlJc w:val="left"/>
      <w:pPr>
        <w:ind w:left="8313" w:hanging="370"/>
      </w:pPr>
      <w:rPr>
        <w:rFonts w:hint="default"/>
      </w:rPr>
    </w:lvl>
  </w:abstractNum>
  <w:abstractNum w:abstractNumId="11" w15:restartNumberingAfterBreak="0">
    <w:nsid w:val="43957CFB"/>
    <w:multiLevelType w:val="hybridMultilevel"/>
    <w:tmpl w:val="F3EC543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3D3EA6"/>
    <w:multiLevelType w:val="hybridMultilevel"/>
    <w:tmpl w:val="6FC68EAA"/>
    <w:lvl w:ilvl="0" w:tplc="08090003">
      <w:start w:val="1"/>
      <w:numFmt w:val="bullet"/>
      <w:lvlText w:val="o"/>
      <w:lvlJc w:val="left"/>
      <w:pPr>
        <w:ind w:left="720" w:hanging="360"/>
      </w:pPr>
      <w:rPr>
        <w:rFonts w:ascii="Courier New" w:hAnsi="Courier New" w:cs="Courier New"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D063DB"/>
    <w:multiLevelType w:val="hybridMultilevel"/>
    <w:tmpl w:val="ED94DF9A"/>
    <w:lvl w:ilvl="0" w:tplc="B8B0AC66">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1B31A3"/>
    <w:multiLevelType w:val="hybridMultilevel"/>
    <w:tmpl w:val="23305E8E"/>
    <w:lvl w:ilvl="0" w:tplc="08090019">
      <w:start w:val="1"/>
      <w:numFmt w:val="lowerLetter"/>
      <w:lvlText w:val="%1."/>
      <w:lvlJc w:val="left"/>
      <w:pPr>
        <w:ind w:left="1440" w:hanging="360"/>
      </w:pPr>
    </w:lvl>
    <w:lvl w:ilvl="1" w:tplc="DDC8EADA">
      <w:numFmt w:val="bullet"/>
      <w:lvlText w:val="•"/>
      <w:lvlJc w:val="left"/>
      <w:pPr>
        <w:ind w:left="2520" w:hanging="720"/>
      </w:pPr>
      <w:rPr>
        <w:rFonts w:ascii="Arial" w:eastAsiaTheme="minorHAnsi" w:hAnsi="Arial" w:cs="Aria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C65699E"/>
    <w:multiLevelType w:val="hybridMultilevel"/>
    <w:tmpl w:val="272E8A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4D7C93"/>
    <w:multiLevelType w:val="hybridMultilevel"/>
    <w:tmpl w:val="6DAA88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634316"/>
    <w:multiLevelType w:val="hybridMultilevel"/>
    <w:tmpl w:val="8FBCC5EE"/>
    <w:lvl w:ilvl="0" w:tplc="08090019">
      <w:start w:val="1"/>
      <w:numFmt w:val="lowerLetter"/>
      <w:lvlText w:val="%1."/>
      <w:lvlJc w:val="left"/>
      <w:pPr>
        <w:ind w:left="786" w:hanging="360"/>
      </w:p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720B66D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23365D2"/>
    <w:multiLevelType w:val="hybridMultilevel"/>
    <w:tmpl w:val="3D4CD6DE"/>
    <w:lvl w:ilvl="0" w:tplc="08090015">
      <w:start w:val="1"/>
      <w:numFmt w:val="upperLetter"/>
      <w:lvlText w:val="%1."/>
      <w:lvlJc w:val="left"/>
      <w:pPr>
        <w:ind w:left="720" w:hanging="360"/>
      </w:pPr>
      <w:rPr>
        <w:rFonts w:hint="default"/>
      </w:rPr>
    </w:lvl>
    <w:lvl w:ilvl="1" w:tplc="A2BC8244">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3D18E3"/>
    <w:multiLevelType w:val="hybridMultilevel"/>
    <w:tmpl w:val="8FBCC5E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6"/>
  </w:num>
  <w:num w:numId="3">
    <w:abstractNumId w:val="15"/>
  </w:num>
  <w:num w:numId="4">
    <w:abstractNumId w:val="13"/>
  </w:num>
  <w:num w:numId="5">
    <w:abstractNumId w:val="6"/>
  </w:num>
  <w:num w:numId="6">
    <w:abstractNumId w:val="8"/>
  </w:num>
  <w:num w:numId="7">
    <w:abstractNumId w:val="17"/>
  </w:num>
  <w:num w:numId="8">
    <w:abstractNumId w:val="20"/>
  </w:num>
  <w:num w:numId="9">
    <w:abstractNumId w:val="14"/>
  </w:num>
  <w:num w:numId="10">
    <w:abstractNumId w:val="9"/>
  </w:num>
  <w:num w:numId="11">
    <w:abstractNumId w:val="7"/>
  </w:num>
  <w:num w:numId="12">
    <w:abstractNumId w:val="0"/>
  </w:num>
  <w:num w:numId="13">
    <w:abstractNumId w:val="5"/>
  </w:num>
  <w:num w:numId="14">
    <w:abstractNumId w:val="12"/>
  </w:num>
  <w:num w:numId="15">
    <w:abstractNumId w:val="11"/>
  </w:num>
  <w:num w:numId="16">
    <w:abstractNumId w:val="3"/>
  </w:num>
  <w:num w:numId="17">
    <w:abstractNumId w:val="10"/>
  </w:num>
  <w:num w:numId="18">
    <w:abstractNumId w:val="1"/>
  </w:num>
  <w:num w:numId="19">
    <w:abstractNumId w:val="19"/>
  </w:num>
  <w:num w:numId="20">
    <w:abstractNumId w:val="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E8F"/>
    <w:rsid w:val="00035490"/>
    <w:rsid w:val="00074220"/>
    <w:rsid w:val="000E0CCC"/>
    <w:rsid w:val="00106B45"/>
    <w:rsid w:val="00127DF4"/>
    <w:rsid w:val="00140D38"/>
    <w:rsid w:val="00141393"/>
    <w:rsid w:val="001D2898"/>
    <w:rsid w:val="001F4DDC"/>
    <w:rsid w:val="00206ACD"/>
    <w:rsid w:val="00210153"/>
    <w:rsid w:val="00214921"/>
    <w:rsid w:val="00216F28"/>
    <w:rsid w:val="002315D0"/>
    <w:rsid w:val="00245166"/>
    <w:rsid w:val="00245FE9"/>
    <w:rsid w:val="00246231"/>
    <w:rsid w:val="00271154"/>
    <w:rsid w:val="00271CBF"/>
    <w:rsid w:val="002A3F7B"/>
    <w:rsid w:val="002C15C3"/>
    <w:rsid w:val="002C728D"/>
    <w:rsid w:val="002F35FC"/>
    <w:rsid w:val="002F442C"/>
    <w:rsid w:val="00331D42"/>
    <w:rsid w:val="00362D73"/>
    <w:rsid w:val="003924F4"/>
    <w:rsid w:val="003D3ADA"/>
    <w:rsid w:val="003E636F"/>
    <w:rsid w:val="00424E99"/>
    <w:rsid w:val="00426133"/>
    <w:rsid w:val="004319F7"/>
    <w:rsid w:val="00436624"/>
    <w:rsid w:val="0046446E"/>
    <w:rsid w:val="00471F9B"/>
    <w:rsid w:val="00473E53"/>
    <w:rsid w:val="00477B49"/>
    <w:rsid w:val="00550F60"/>
    <w:rsid w:val="00555D4E"/>
    <w:rsid w:val="00591348"/>
    <w:rsid w:val="005A6A16"/>
    <w:rsid w:val="005D3805"/>
    <w:rsid w:val="005E1039"/>
    <w:rsid w:val="005E4DBD"/>
    <w:rsid w:val="005F3E40"/>
    <w:rsid w:val="006161B4"/>
    <w:rsid w:val="006256CB"/>
    <w:rsid w:val="00651169"/>
    <w:rsid w:val="0065177C"/>
    <w:rsid w:val="0066062C"/>
    <w:rsid w:val="006E07AE"/>
    <w:rsid w:val="0071715D"/>
    <w:rsid w:val="007249A5"/>
    <w:rsid w:val="007A47DF"/>
    <w:rsid w:val="007C66B6"/>
    <w:rsid w:val="0084436B"/>
    <w:rsid w:val="0085345A"/>
    <w:rsid w:val="008A5D9A"/>
    <w:rsid w:val="008D1E13"/>
    <w:rsid w:val="008D3FAB"/>
    <w:rsid w:val="008E2D7F"/>
    <w:rsid w:val="008F47BA"/>
    <w:rsid w:val="00941286"/>
    <w:rsid w:val="00953706"/>
    <w:rsid w:val="00962944"/>
    <w:rsid w:val="00965170"/>
    <w:rsid w:val="0096721A"/>
    <w:rsid w:val="009732B1"/>
    <w:rsid w:val="0099659A"/>
    <w:rsid w:val="009C3384"/>
    <w:rsid w:val="00A1252B"/>
    <w:rsid w:val="00A66BA0"/>
    <w:rsid w:val="00A721C1"/>
    <w:rsid w:val="00AD592C"/>
    <w:rsid w:val="00AD7977"/>
    <w:rsid w:val="00B00BFC"/>
    <w:rsid w:val="00B17CB8"/>
    <w:rsid w:val="00B22EA6"/>
    <w:rsid w:val="00B37FBB"/>
    <w:rsid w:val="00B84AC9"/>
    <w:rsid w:val="00B9358F"/>
    <w:rsid w:val="00BA3963"/>
    <w:rsid w:val="00BB7560"/>
    <w:rsid w:val="00BC5553"/>
    <w:rsid w:val="00BD5E8F"/>
    <w:rsid w:val="00BD5F91"/>
    <w:rsid w:val="00C20A07"/>
    <w:rsid w:val="00CC166D"/>
    <w:rsid w:val="00CC7143"/>
    <w:rsid w:val="00CD5BA0"/>
    <w:rsid w:val="00CD69F7"/>
    <w:rsid w:val="00D03CF9"/>
    <w:rsid w:val="00D4054B"/>
    <w:rsid w:val="00DC19F4"/>
    <w:rsid w:val="00DE35EC"/>
    <w:rsid w:val="00DF5797"/>
    <w:rsid w:val="00DF6302"/>
    <w:rsid w:val="00E32D17"/>
    <w:rsid w:val="00EA187A"/>
    <w:rsid w:val="00EC73DF"/>
    <w:rsid w:val="00ED348C"/>
    <w:rsid w:val="00EF1B76"/>
    <w:rsid w:val="00EF73C2"/>
    <w:rsid w:val="00F2297C"/>
    <w:rsid w:val="00F30425"/>
    <w:rsid w:val="00F31ECB"/>
    <w:rsid w:val="00F75AFD"/>
    <w:rsid w:val="00F80864"/>
    <w:rsid w:val="00F81FE1"/>
    <w:rsid w:val="00FA53CE"/>
    <w:rsid w:val="00FC399D"/>
    <w:rsid w:val="021C47E0"/>
    <w:rsid w:val="030F8584"/>
    <w:rsid w:val="03118FFB"/>
    <w:rsid w:val="035F337C"/>
    <w:rsid w:val="03F741E2"/>
    <w:rsid w:val="04A5D0D7"/>
    <w:rsid w:val="05B8AC72"/>
    <w:rsid w:val="06472646"/>
    <w:rsid w:val="0696D43E"/>
    <w:rsid w:val="06D1B393"/>
    <w:rsid w:val="0762D889"/>
    <w:rsid w:val="0791879D"/>
    <w:rsid w:val="093B6BA7"/>
    <w:rsid w:val="098F4329"/>
    <w:rsid w:val="09E60EFD"/>
    <w:rsid w:val="0AC9285F"/>
    <w:rsid w:val="0C71ACDC"/>
    <w:rsid w:val="0D0615C2"/>
    <w:rsid w:val="0E0EDCCA"/>
    <w:rsid w:val="0E605F77"/>
    <w:rsid w:val="0FC049B3"/>
    <w:rsid w:val="10DC4671"/>
    <w:rsid w:val="10E690DC"/>
    <w:rsid w:val="121E1A5D"/>
    <w:rsid w:val="1296DC70"/>
    <w:rsid w:val="159D25F1"/>
    <w:rsid w:val="15E8D081"/>
    <w:rsid w:val="16F63566"/>
    <w:rsid w:val="187AF223"/>
    <w:rsid w:val="191CBA3A"/>
    <w:rsid w:val="19B367B2"/>
    <w:rsid w:val="1AFA12B5"/>
    <w:rsid w:val="1B20DD5E"/>
    <w:rsid w:val="1B536E4A"/>
    <w:rsid w:val="1B9570A5"/>
    <w:rsid w:val="1CCB98A5"/>
    <w:rsid w:val="1DFE5E3A"/>
    <w:rsid w:val="1F0BCD1A"/>
    <w:rsid w:val="1F361529"/>
    <w:rsid w:val="200EBC9B"/>
    <w:rsid w:val="208856F4"/>
    <w:rsid w:val="2108E7C5"/>
    <w:rsid w:val="214B667F"/>
    <w:rsid w:val="239B224E"/>
    <w:rsid w:val="246FF2AA"/>
    <w:rsid w:val="2572637E"/>
    <w:rsid w:val="261ED7A2"/>
    <w:rsid w:val="2667CAA0"/>
    <w:rsid w:val="2687604A"/>
    <w:rsid w:val="26FB6F31"/>
    <w:rsid w:val="275E8491"/>
    <w:rsid w:val="2818C8F5"/>
    <w:rsid w:val="28714DEA"/>
    <w:rsid w:val="28E19E51"/>
    <w:rsid w:val="2A6BC2BB"/>
    <w:rsid w:val="2AF248C5"/>
    <w:rsid w:val="2B4DD994"/>
    <w:rsid w:val="2BE2427A"/>
    <w:rsid w:val="2C8E1926"/>
    <w:rsid w:val="2D25B8A7"/>
    <w:rsid w:val="2D81DC19"/>
    <w:rsid w:val="2E1FD521"/>
    <w:rsid w:val="2EA40743"/>
    <w:rsid w:val="2EB835A4"/>
    <w:rsid w:val="2ECBDE0B"/>
    <w:rsid w:val="2F165B1E"/>
    <w:rsid w:val="2FB0B5D3"/>
    <w:rsid w:val="2FFB4B45"/>
    <w:rsid w:val="30B97CDB"/>
    <w:rsid w:val="332B87B1"/>
    <w:rsid w:val="33D42EA3"/>
    <w:rsid w:val="34DB937D"/>
    <w:rsid w:val="34F7817E"/>
    <w:rsid w:val="356FFC63"/>
    <w:rsid w:val="35960EC0"/>
    <w:rsid w:val="362112A4"/>
    <w:rsid w:val="36A2F66F"/>
    <w:rsid w:val="36C6D68F"/>
    <w:rsid w:val="371AAAB6"/>
    <w:rsid w:val="37ADA348"/>
    <w:rsid w:val="38518900"/>
    <w:rsid w:val="38FCDD64"/>
    <w:rsid w:val="39AF04A0"/>
    <w:rsid w:val="3B93F89C"/>
    <w:rsid w:val="3DF390B2"/>
    <w:rsid w:val="3EF4BEC9"/>
    <w:rsid w:val="3FD884AE"/>
    <w:rsid w:val="3FE3A290"/>
    <w:rsid w:val="4074CBE2"/>
    <w:rsid w:val="40E4D8C4"/>
    <w:rsid w:val="40FF6B46"/>
    <w:rsid w:val="41AA3B3B"/>
    <w:rsid w:val="41C82B96"/>
    <w:rsid w:val="42C580E0"/>
    <w:rsid w:val="44812263"/>
    <w:rsid w:val="460B87BD"/>
    <w:rsid w:val="47BD594D"/>
    <w:rsid w:val="47CA6E36"/>
    <w:rsid w:val="487533B3"/>
    <w:rsid w:val="4A4F0F0B"/>
    <w:rsid w:val="4A8335CE"/>
    <w:rsid w:val="4B2F8728"/>
    <w:rsid w:val="4B511D81"/>
    <w:rsid w:val="4BCF3286"/>
    <w:rsid w:val="4F1BC79C"/>
    <w:rsid w:val="4FA25219"/>
    <w:rsid w:val="5038A3AB"/>
    <w:rsid w:val="52EED948"/>
    <w:rsid w:val="53B006E8"/>
    <w:rsid w:val="53B22DD8"/>
    <w:rsid w:val="55789422"/>
    <w:rsid w:val="5596D5CB"/>
    <w:rsid w:val="55AE4514"/>
    <w:rsid w:val="56C7CE49"/>
    <w:rsid w:val="58202D99"/>
    <w:rsid w:val="589DFC66"/>
    <w:rsid w:val="5B5A9558"/>
    <w:rsid w:val="5B877327"/>
    <w:rsid w:val="5BEBDF8D"/>
    <w:rsid w:val="5C0497B0"/>
    <w:rsid w:val="5CD9C674"/>
    <w:rsid w:val="5DA785A7"/>
    <w:rsid w:val="5E62D764"/>
    <w:rsid w:val="5EB3A1CC"/>
    <w:rsid w:val="6250666C"/>
    <w:rsid w:val="62A6A124"/>
    <w:rsid w:val="637A40B6"/>
    <w:rsid w:val="6394FE50"/>
    <w:rsid w:val="64A92237"/>
    <w:rsid w:val="64FCE8BA"/>
    <w:rsid w:val="65746F72"/>
    <w:rsid w:val="6599AF9E"/>
    <w:rsid w:val="660086F7"/>
    <w:rsid w:val="665FAD67"/>
    <w:rsid w:val="66CD7E4C"/>
    <w:rsid w:val="68394ED9"/>
    <w:rsid w:val="69D51F3A"/>
    <w:rsid w:val="69E6A5B6"/>
    <w:rsid w:val="6A12D7D5"/>
    <w:rsid w:val="6A1CBDCF"/>
    <w:rsid w:val="6A8054D1"/>
    <w:rsid w:val="6B1006CC"/>
    <w:rsid w:val="6B70EF9B"/>
    <w:rsid w:val="6BF7AE54"/>
    <w:rsid w:val="6BFF3397"/>
    <w:rsid w:val="6C03972A"/>
    <w:rsid w:val="6C29AADA"/>
    <w:rsid w:val="6C3A12EC"/>
    <w:rsid w:val="6C4EC14A"/>
    <w:rsid w:val="6CC0491B"/>
    <w:rsid w:val="6CCB37E2"/>
    <w:rsid w:val="6E86DC06"/>
    <w:rsid w:val="70435A3B"/>
    <w:rsid w:val="70E63112"/>
    <w:rsid w:val="70FF33DA"/>
    <w:rsid w:val="725EABC9"/>
    <w:rsid w:val="72B557AE"/>
    <w:rsid w:val="72D55606"/>
    <w:rsid w:val="72DEEF87"/>
    <w:rsid w:val="72F7423B"/>
    <w:rsid w:val="75E18653"/>
    <w:rsid w:val="78100C43"/>
    <w:rsid w:val="79876337"/>
    <w:rsid w:val="7AF0EE21"/>
    <w:rsid w:val="7E6E3467"/>
    <w:rsid w:val="7E8887C1"/>
    <w:rsid w:val="7EA4EAB5"/>
    <w:rsid w:val="7F21F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567B349"/>
  <w15:chartTrackingRefBased/>
  <w15:docId w15:val="{D8349BBB-6FFE-4D07-AA4D-563C710CA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55D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17CB8"/>
    <w:rPr>
      <w:sz w:val="16"/>
      <w:szCs w:val="16"/>
    </w:rPr>
  </w:style>
  <w:style w:type="paragraph" w:styleId="CommentText">
    <w:name w:val="annotation text"/>
    <w:basedOn w:val="Normal"/>
    <w:link w:val="CommentTextChar"/>
    <w:uiPriority w:val="99"/>
    <w:semiHidden/>
    <w:unhideWhenUsed/>
    <w:rsid w:val="00B17CB8"/>
    <w:pPr>
      <w:spacing w:line="240" w:lineRule="auto"/>
    </w:pPr>
    <w:rPr>
      <w:sz w:val="20"/>
      <w:szCs w:val="20"/>
    </w:rPr>
  </w:style>
  <w:style w:type="character" w:customStyle="1" w:styleId="CommentTextChar">
    <w:name w:val="Comment Text Char"/>
    <w:basedOn w:val="DefaultParagraphFont"/>
    <w:link w:val="CommentText"/>
    <w:uiPriority w:val="99"/>
    <w:semiHidden/>
    <w:rsid w:val="00B17CB8"/>
    <w:rPr>
      <w:sz w:val="20"/>
      <w:szCs w:val="20"/>
    </w:rPr>
  </w:style>
  <w:style w:type="paragraph" w:styleId="CommentSubject">
    <w:name w:val="annotation subject"/>
    <w:basedOn w:val="CommentText"/>
    <w:next w:val="CommentText"/>
    <w:link w:val="CommentSubjectChar"/>
    <w:uiPriority w:val="99"/>
    <w:semiHidden/>
    <w:unhideWhenUsed/>
    <w:rsid w:val="00B17CB8"/>
    <w:rPr>
      <w:b/>
      <w:bCs/>
    </w:rPr>
  </w:style>
  <w:style w:type="character" w:customStyle="1" w:styleId="CommentSubjectChar">
    <w:name w:val="Comment Subject Char"/>
    <w:basedOn w:val="CommentTextChar"/>
    <w:link w:val="CommentSubject"/>
    <w:uiPriority w:val="99"/>
    <w:semiHidden/>
    <w:rsid w:val="00B17CB8"/>
    <w:rPr>
      <w:b/>
      <w:bCs/>
      <w:sz w:val="20"/>
      <w:szCs w:val="20"/>
    </w:rPr>
  </w:style>
  <w:style w:type="paragraph" w:styleId="BalloonText">
    <w:name w:val="Balloon Text"/>
    <w:basedOn w:val="Normal"/>
    <w:link w:val="BalloonTextChar"/>
    <w:uiPriority w:val="99"/>
    <w:semiHidden/>
    <w:unhideWhenUsed/>
    <w:rsid w:val="00B17C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CB8"/>
    <w:rPr>
      <w:rFonts w:ascii="Segoe UI" w:hAnsi="Segoe UI" w:cs="Segoe UI"/>
      <w:sz w:val="18"/>
      <w:szCs w:val="18"/>
    </w:rPr>
  </w:style>
  <w:style w:type="paragraph" w:styleId="ListParagraph">
    <w:name w:val="List Paragraph"/>
    <w:basedOn w:val="Normal"/>
    <w:uiPriority w:val="34"/>
    <w:qFormat/>
    <w:rsid w:val="00CD69F7"/>
    <w:pPr>
      <w:ind w:left="720"/>
      <w:contextualSpacing/>
    </w:pPr>
  </w:style>
  <w:style w:type="character" w:styleId="Hyperlink">
    <w:name w:val="Hyperlink"/>
    <w:basedOn w:val="DefaultParagraphFont"/>
    <w:uiPriority w:val="99"/>
    <w:unhideWhenUsed/>
    <w:rsid w:val="00E32D17"/>
    <w:rPr>
      <w:color w:val="0563C1" w:themeColor="hyperlink"/>
      <w:u w:val="single"/>
    </w:rPr>
  </w:style>
  <w:style w:type="paragraph" w:styleId="NormalWeb">
    <w:name w:val="Normal (Web)"/>
    <w:basedOn w:val="Normal"/>
    <w:uiPriority w:val="99"/>
    <w:semiHidden/>
    <w:unhideWhenUsed/>
    <w:rsid w:val="00651169"/>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6446E"/>
    <w:rPr>
      <w:color w:val="954F72" w:themeColor="followedHyperlink"/>
      <w:u w:val="single"/>
    </w:rPr>
  </w:style>
  <w:style w:type="paragraph" w:styleId="Header">
    <w:name w:val="header"/>
    <w:basedOn w:val="Normal"/>
    <w:link w:val="HeaderChar"/>
    <w:uiPriority w:val="99"/>
    <w:unhideWhenUsed/>
    <w:rsid w:val="00DF6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302"/>
  </w:style>
  <w:style w:type="paragraph" w:styleId="Footer">
    <w:name w:val="footer"/>
    <w:basedOn w:val="Normal"/>
    <w:link w:val="FooterChar"/>
    <w:uiPriority w:val="99"/>
    <w:unhideWhenUsed/>
    <w:rsid w:val="00DF6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302"/>
  </w:style>
  <w:style w:type="character" w:customStyle="1" w:styleId="Heading2Char">
    <w:name w:val="Heading 2 Char"/>
    <w:basedOn w:val="DefaultParagraphFont"/>
    <w:link w:val="Heading2"/>
    <w:uiPriority w:val="9"/>
    <w:semiHidden/>
    <w:rsid w:val="00555D4E"/>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555D4E"/>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555D4E"/>
    <w:rPr>
      <w:rFonts w:ascii="Arial" w:eastAsia="Arial" w:hAnsi="Arial" w:cs="Arial"/>
      <w:lang w:val="en-US"/>
    </w:rPr>
  </w:style>
  <w:style w:type="paragraph" w:styleId="Revision">
    <w:name w:val="Revision"/>
    <w:hidden/>
    <w:uiPriority w:val="99"/>
    <w:semiHidden/>
    <w:rsid w:val="005E4DBD"/>
    <w:pPr>
      <w:spacing w:after="0" w:line="240" w:lineRule="auto"/>
    </w:pPr>
  </w:style>
  <w:style w:type="table" w:styleId="TableGrid">
    <w:name w:val="Table Grid"/>
    <w:basedOn w:val="TableNormal"/>
    <w:uiPriority w:val="39"/>
    <w:rsid w:val="00973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22394">
      <w:bodyDiv w:val="1"/>
      <w:marLeft w:val="0"/>
      <w:marRight w:val="0"/>
      <w:marTop w:val="0"/>
      <w:marBottom w:val="0"/>
      <w:divBdr>
        <w:top w:val="none" w:sz="0" w:space="0" w:color="auto"/>
        <w:left w:val="none" w:sz="0" w:space="0" w:color="auto"/>
        <w:bottom w:val="none" w:sz="0" w:space="0" w:color="auto"/>
        <w:right w:val="none" w:sz="0" w:space="0" w:color="auto"/>
      </w:divBdr>
    </w:div>
    <w:div w:id="53392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header" Target="header5.xml"/><Relationship Id="rId39" Type="http://schemas.openxmlformats.org/officeDocument/2006/relationships/header" Target="header8.xml"/><Relationship Id="R02252aaa226e40ca"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nhsgintranet.grampian.scot.nhs.uk/depts/GrampianMedicinesManagementGroup/MedsGuidelinesandPolicies/Medicines%20Guidelines%20and%20Policies/Policies/Guide_MedsSC_GP.pdf" TargetMode="External"/><Relationship Id="rId34"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www.buvidal.co.uk/about-buvidal/administration/" TargetMode="External"/><Relationship Id="rId17" Type="http://schemas.openxmlformats.org/officeDocument/2006/relationships/diagramLayout" Target="diagrams/layout1.xml"/><Relationship Id="rId25" Type="http://schemas.openxmlformats.org/officeDocument/2006/relationships/image" Target="media/image1.png"/><Relationship Id="rId33" Type="http://schemas.openxmlformats.org/officeDocument/2006/relationships/header" Target="header7.xml"/><Relationship Id="rId38"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eader" Target="header6.xml"/><Relationship Id="rId41" Type="http://schemas.openxmlformats.org/officeDocument/2006/relationships/theme" Target="theme/theme1.xml"/><Relationship Id="R1c64ffd2a3274557"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vidal.co.uk/?landing-page-accepted=true" TargetMode="External"/><Relationship Id="rId24" Type="http://schemas.openxmlformats.org/officeDocument/2006/relationships/header" Target="header4.xml"/><Relationship Id="rId32" Type="http://schemas.openxmlformats.org/officeDocument/2006/relationships/image" Target="media/image6.png"/><Relationship Id="rId37" Type="http://schemas.openxmlformats.org/officeDocument/2006/relationships/image" Target="media/image10.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hsgrampian.org/globalassets/services/medicines-management/policies/guide_buvidal.pdf" TargetMode="External"/><Relationship Id="rId28" Type="http://schemas.openxmlformats.org/officeDocument/2006/relationships/image" Target="media/image3.png"/><Relationship Id="rId36"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2.png"/><Relationship Id="rId30" Type="http://schemas.openxmlformats.org/officeDocument/2006/relationships/image" Target="media/image4.png"/><Relationship Id="rId35" Type="http://schemas.openxmlformats.org/officeDocument/2006/relationships/image" Target="media/image8.png"/></Relationships>
</file>

<file path=word/_rels/header6.xml.rels><?xml version="1.0" encoding="UTF-8" standalone="yes"?>
<Relationships xmlns="http://schemas.openxmlformats.org/package/2006/relationships"><Relationship Id="rId1" Type="http://schemas.openxmlformats.org/officeDocument/2006/relationships/hyperlink" Target="http://www.medicines.org.uk"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450BB1-40EF-43C7-ACEE-ED62FA88FDEE}"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33820B3C-7718-4E36-AFA6-2BD6A1C7FD71}">
      <dgm:prSet phldrT="[Text]" custT="1"/>
      <dgm:spPr/>
      <dgm:t>
        <a:bodyPr/>
        <a:lstStyle/>
        <a:p>
          <a:r>
            <a:rPr lang="en-GB" sz="1400"/>
            <a:t>1</a:t>
          </a:r>
        </a:p>
      </dgm:t>
    </dgm:pt>
    <dgm:pt modelId="{EC65CF7F-27FA-4E9C-832F-A10E64A96980}" type="parTrans" cxnId="{03A58284-D011-43CB-AA2A-4EFB709AF311}">
      <dgm:prSet/>
      <dgm:spPr/>
      <dgm:t>
        <a:bodyPr/>
        <a:lstStyle/>
        <a:p>
          <a:endParaRPr lang="en-GB"/>
        </a:p>
      </dgm:t>
    </dgm:pt>
    <dgm:pt modelId="{770E26B0-1177-4AE2-B0A8-5B198A9A4ACD}" type="sibTrans" cxnId="{03A58284-D011-43CB-AA2A-4EFB709AF311}">
      <dgm:prSet/>
      <dgm:spPr/>
      <dgm:t>
        <a:bodyPr/>
        <a:lstStyle/>
        <a:p>
          <a:endParaRPr lang="en-GB"/>
        </a:p>
      </dgm:t>
    </dgm:pt>
    <dgm:pt modelId="{48FB9A1C-CAD5-403C-B0D4-95D742CED44F}">
      <dgm:prSet phldrT="[Text]" custT="1"/>
      <dgm:spPr/>
      <dgm:t>
        <a:bodyPr/>
        <a:lstStyle/>
        <a:p>
          <a:r>
            <a:rPr lang="en-GB" sz="1200"/>
            <a:t>Patient currently being administered Buvidal by drug and alcohol service nurses</a:t>
          </a:r>
        </a:p>
      </dgm:t>
    </dgm:pt>
    <dgm:pt modelId="{923DCF3D-A98D-43DB-8927-B3DA73B62C58}" type="parTrans" cxnId="{E2D729BB-B712-4142-9710-18B448A81081}">
      <dgm:prSet/>
      <dgm:spPr/>
      <dgm:t>
        <a:bodyPr/>
        <a:lstStyle/>
        <a:p>
          <a:endParaRPr lang="en-GB"/>
        </a:p>
      </dgm:t>
    </dgm:pt>
    <dgm:pt modelId="{D2736CCB-F871-4E2D-AE8B-008AF745AC2C}" type="sibTrans" cxnId="{E2D729BB-B712-4142-9710-18B448A81081}">
      <dgm:prSet/>
      <dgm:spPr/>
      <dgm:t>
        <a:bodyPr/>
        <a:lstStyle/>
        <a:p>
          <a:endParaRPr lang="en-GB"/>
        </a:p>
      </dgm:t>
    </dgm:pt>
    <dgm:pt modelId="{9CC3BBF4-F4BC-4327-A86B-2EA855385052}">
      <dgm:prSet phldrT="[Text]" custT="1"/>
      <dgm:spPr/>
      <dgm:t>
        <a:bodyPr/>
        <a:lstStyle/>
        <a:p>
          <a:r>
            <a:rPr lang="en-GB" sz="1400"/>
            <a:t>2</a:t>
          </a:r>
        </a:p>
      </dgm:t>
    </dgm:pt>
    <dgm:pt modelId="{FAB0893C-F76F-4885-96A1-423AB935FA56}" type="parTrans" cxnId="{D39A8953-DD15-49D4-9359-68BB3796CF6B}">
      <dgm:prSet/>
      <dgm:spPr/>
      <dgm:t>
        <a:bodyPr/>
        <a:lstStyle/>
        <a:p>
          <a:endParaRPr lang="en-GB"/>
        </a:p>
      </dgm:t>
    </dgm:pt>
    <dgm:pt modelId="{E804937E-EF8C-49E3-8F1C-8D273D027AE8}" type="sibTrans" cxnId="{D39A8953-DD15-49D4-9359-68BB3796CF6B}">
      <dgm:prSet/>
      <dgm:spPr/>
      <dgm:t>
        <a:bodyPr/>
        <a:lstStyle/>
        <a:p>
          <a:endParaRPr lang="en-GB"/>
        </a:p>
      </dgm:t>
    </dgm:pt>
    <dgm:pt modelId="{1CE263A5-C723-4492-8763-A328396BCF2A}">
      <dgm:prSet phldrT="[Text]" custT="1"/>
      <dgm:spPr/>
      <dgm:t>
        <a:bodyPr/>
        <a:lstStyle/>
        <a:p>
          <a:r>
            <a:rPr lang="en-GB" sz="1200"/>
            <a:t>Administering keyworker discusses pharmacy administration with patient and highlights participating pharmacies</a:t>
          </a:r>
        </a:p>
      </dgm:t>
    </dgm:pt>
    <dgm:pt modelId="{BFE9FA09-4B5A-4212-B2B9-6DF8DA8BF2DF}" type="parTrans" cxnId="{0E5BEA85-A6AF-49D8-94BC-99F1F55A76BC}">
      <dgm:prSet/>
      <dgm:spPr/>
      <dgm:t>
        <a:bodyPr/>
        <a:lstStyle/>
        <a:p>
          <a:endParaRPr lang="en-GB"/>
        </a:p>
      </dgm:t>
    </dgm:pt>
    <dgm:pt modelId="{78D25738-F723-45EE-9D69-6A4666A101C6}" type="sibTrans" cxnId="{0E5BEA85-A6AF-49D8-94BC-99F1F55A76BC}">
      <dgm:prSet/>
      <dgm:spPr/>
      <dgm:t>
        <a:bodyPr/>
        <a:lstStyle/>
        <a:p>
          <a:endParaRPr lang="en-GB"/>
        </a:p>
      </dgm:t>
    </dgm:pt>
    <dgm:pt modelId="{0FEA7BF6-8EAF-488E-A006-1C65711DF36D}">
      <dgm:prSet phldrT="[Text]" custT="1"/>
      <dgm:spPr/>
      <dgm:t>
        <a:bodyPr/>
        <a:lstStyle/>
        <a:p>
          <a:r>
            <a:rPr lang="en-GB" sz="1400"/>
            <a:t>3</a:t>
          </a:r>
        </a:p>
      </dgm:t>
    </dgm:pt>
    <dgm:pt modelId="{E261E440-C818-436C-A330-205893C68411}" type="parTrans" cxnId="{D4643094-D4C1-41AA-AB8E-96582DBFF151}">
      <dgm:prSet/>
      <dgm:spPr/>
      <dgm:t>
        <a:bodyPr/>
        <a:lstStyle/>
        <a:p>
          <a:endParaRPr lang="en-GB"/>
        </a:p>
      </dgm:t>
    </dgm:pt>
    <dgm:pt modelId="{6A2D441E-1DAA-42D3-938D-5F5DECBF58A8}" type="sibTrans" cxnId="{D4643094-D4C1-41AA-AB8E-96582DBFF151}">
      <dgm:prSet/>
      <dgm:spPr/>
      <dgm:t>
        <a:bodyPr/>
        <a:lstStyle/>
        <a:p>
          <a:endParaRPr lang="en-GB"/>
        </a:p>
      </dgm:t>
    </dgm:pt>
    <dgm:pt modelId="{1D67A547-2B2B-4D71-9BE6-56AA62C356EC}">
      <dgm:prSet custT="1"/>
      <dgm:spPr/>
      <dgm:t>
        <a:bodyPr/>
        <a:lstStyle/>
        <a:p>
          <a:r>
            <a:rPr lang="en-GB" sz="1400"/>
            <a:t>4</a:t>
          </a:r>
        </a:p>
      </dgm:t>
    </dgm:pt>
    <dgm:pt modelId="{A5F1E900-BB53-4404-9C17-AD034A76D17D}" type="parTrans" cxnId="{47ED22D5-9348-4649-9A7A-7DD96EFC0516}">
      <dgm:prSet/>
      <dgm:spPr/>
      <dgm:t>
        <a:bodyPr/>
        <a:lstStyle/>
        <a:p>
          <a:endParaRPr lang="en-GB"/>
        </a:p>
      </dgm:t>
    </dgm:pt>
    <dgm:pt modelId="{B0AEDBDC-EEBD-452D-8F1D-12238A196BB8}" type="sibTrans" cxnId="{47ED22D5-9348-4649-9A7A-7DD96EFC0516}">
      <dgm:prSet/>
      <dgm:spPr/>
      <dgm:t>
        <a:bodyPr/>
        <a:lstStyle/>
        <a:p>
          <a:endParaRPr lang="en-GB"/>
        </a:p>
      </dgm:t>
    </dgm:pt>
    <dgm:pt modelId="{44B0179D-E7C3-475B-9B51-903EF0DBE1BF}">
      <dgm:prSet custT="1"/>
      <dgm:spPr/>
      <dgm:t>
        <a:bodyPr/>
        <a:lstStyle/>
        <a:p>
          <a:r>
            <a:rPr lang="en-GB" sz="1200"/>
            <a:t>Keyworker contacts pharmacy to agree transfer of Buvidal administration and start date and key working nurse/doctor (if different) to advise of change</a:t>
          </a:r>
        </a:p>
      </dgm:t>
    </dgm:pt>
    <dgm:pt modelId="{9881718A-A542-42B8-9AD8-FF0D8FBB1F12}" type="parTrans" cxnId="{001C9955-8B70-4C2E-9E60-C77B63785327}">
      <dgm:prSet/>
      <dgm:spPr/>
      <dgm:t>
        <a:bodyPr/>
        <a:lstStyle/>
        <a:p>
          <a:endParaRPr lang="en-GB"/>
        </a:p>
      </dgm:t>
    </dgm:pt>
    <dgm:pt modelId="{ACD257BB-A936-4099-8BEC-13F93CC09FF8}" type="sibTrans" cxnId="{001C9955-8B70-4C2E-9E60-C77B63785327}">
      <dgm:prSet/>
      <dgm:spPr/>
      <dgm:t>
        <a:bodyPr/>
        <a:lstStyle/>
        <a:p>
          <a:endParaRPr lang="en-GB"/>
        </a:p>
      </dgm:t>
    </dgm:pt>
    <dgm:pt modelId="{D621A0D4-EF8B-4B5A-A1BD-6E3D46567378}">
      <dgm:prSet custT="1"/>
      <dgm:spPr/>
      <dgm:t>
        <a:bodyPr/>
        <a:lstStyle/>
        <a:p>
          <a:r>
            <a:rPr lang="en-GB" sz="1400"/>
            <a:t>5</a:t>
          </a:r>
        </a:p>
      </dgm:t>
    </dgm:pt>
    <dgm:pt modelId="{900A87C1-D121-46E2-A765-6C237A1858EC}" type="parTrans" cxnId="{0F4CDCDD-ECF6-43AE-A5C8-BEBD76195C68}">
      <dgm:prSet/>
      <dgm:spPr/>
      <dgm:t>
        <a:bodyPr/>
        <a:lstStyle/>
        <a:p>
          <a:endParaRPr lang="en-GB"/>
        </a:p>
      </dgm:t>
    </dgm:pt>
    <dgm:pt modelId="{9C37D4BC-7BFF-4D58-94E0-2AE55BAA1126}" type="sibTrans" cxnId="{0F4CDCDD-ECF6-43AE-A5C8-BEBD76195C68}">
      <dgm:prSet/>
      <dgm:spPr/>
      <dgm:t>
        <a:bodyPr/>
        <a:lstStyle/>
        <a:p>
          <a:endParaRPr lang="en-GB"/>
        </a:p>
      </dgm:t>
    </dgm:pt>
    <dgm:pt modelId="{1C03C429-360F-40FB-A1F3-D6F5161B47C4}">
      <dgm:prSet custT="1"/>
      <dgm:spPr>
        <a:solidFill>
          <a:srgbClr val="00B050"/>
        </a:solidFill>
        <a:ln>
          <a:solidFill>
            <a:srgbClr val="00B050"/>
          </a:solidFill>
        </a:ln>
      </dgm:spPr>
      <dgm:t>
        <a:bodyPr/>
        <a:lstStyle/>
        <a:p>
          <a:r>
            <a:rPr lang="en-GB" sz="1400"/>
            <a:t>6</a:t>
          </a:r>
        </a:p>
      </dgm:t>
    </dgm:pt>
    <dgm:pt modelId="{85C6E2C6-4DEF-44DD-AE8F-7E8BBE09E58D}" type="parTrans" cxnId="{291BA3A9-B2D0-4207-ABBE-350EB997A1A5}">
      <dgm:prSet/>
      <dgm:spPr/>
      <dgm:t>
        <a:bodyPr/>
        <a:lstStyle/>
        <a:p>
          <a:endParaRPr lang="en-GB"/>
        </a:p>
      </dgm:t>
    </dgm:pt>
    <dgm:pt modelId="{C4AE8D63-494C-4066-B6F6-2CE0730ABEE2}" type="sibTrans" cxnId="{291BA3A9-B2D0-4207-ABBE-350EB997A1A5}">
      <dgm:prSet/>
      <dgm:spPr/>
      <dgm:t>
        <a:bodyPr/>
        <a:lstStyle/>
        <a:p>
          <a:endParaRPr lang="en-GB"/>
        </a:p>
      </dgm:t>
    </dgm:pt>
    <dgm:pt modelId="{6360ECA9-9917-48D9-A535-9ECF3A16F616}">
      <dgm:prSet custT="1"/>
      <dgm:spPr>
        <a:solidFill>
          <a:srgbClr val="00B050"/>
        </a:solidFill>
        <a:ln>
          <a:solidFill>
            <a:srgbClr val="00B050"/>
          </a:solidFill>
        </a:ln>
      </dgm:spPr>
      <dgm:t>
        <a:bodyPr/>
        <a:lstStyle/>
        <a:p>
          <a:r>
            <a:rPr lang="en-GB" sz="1400"/>
            <a:t>8</a:t>
          </a:r>
        </a:p>
      </dgm:t>
    </dgm:pt>
    <dgm:pt modelId="{2E0014E1-1FD7-402B-AEF6-1D5C398C3A98}" type="parTrans" cxnId="{ABAC12CF-A41C-4E9E-AD46-99B2AE7D4085}">
      <dgm:prSet/>
      <dgm:spPr/>
      <dgm:t>
        <a:bodyPr/>
        <a:lstStyle/>
        <a:p>
          <a:endParaRPr lang="en-GB"/>
        </a:p>
      </dgm:t>
    </dgm:pt>
    <dgm:pt modelId="{ACCDC2DB-F4C8-4B91-948D-74C32B53B642}" type="sibTrans" cxnId="{ABAC12CF-A41C-4E9E-AD46-99B2AE7D4085}">
      <dgm:prSet/>
      <dgm:spPr/>
      <dgm:t>
        <a:bodyPr/>
        <a:lstStyle/>
        <a:p>
          <a:endParaRPr lang="en-GB"/>
        </a:p>
      </dgm:t>
    </dgm:pt>
    <dgm:pt modelId="{A4B12C19-7A73-4B8C-9A7D-522F61B4DEBE}">
      <dgm:prSet custT="1"/>
      <dgm:spPr/>
      <dgm:t>
        <a:bodyPr/>
        <a:lstStyle/>
        <a:p>
          <a:r>
            <a:rPr lang="en-GB" sz="1200"/>
            <a:t>Key working nurse/doctor generates prescription and patient specific direction (PSD) for patient and sends to pharmacy ahead of appointments.  1 prescription for each injection.  PSD can last up to 1 year (new PSD for any dose changes).  </a:t>
          </a:r>
        </a:p>
      </dgm:t>
    </dgm:pt>
    <dgm:pt modelId="{22AA36C9-C64A-4BF4-A2DF-2D57CFBEF28F}" type="parTrans" cxnId="{C91DBCF5-C428-4FBF-9D84-683B91DB6293}">
      <dgm:prSet/>
      <dgm:spPr/>
      <dgm:t>
        <a:bodyPr/>
        <a:lstStyle/>
        <a:p>
          <a:endParaRPr lang="en-GB"/>
        </a:p>
      </dgm:t>
    </dgm:pt>
    <dgm:pt modelId="{A5D5CDF9-D304-4354-A45A-84EF6C85B6C8}" type="sibTrans" cxnId="{C91DBCF5-C428-4FBF-9D84-683B91DB6293}">
      <dgm:prSet/>
      <dgm:spPr/>
      <dgm:t>
        <a:bodyPr/>
        <a:lstStyle/>
        <a:p>
          <a:endParaRPr lang="en-GB"/>
        </a:p>
      </dgm:t>
    </dgm:pt>
    <dgm:pt modelId="{5CB617F1-AB24-4055-AEFB-787C98C5718C}">
      <dgm:prSet custT="1"/>
      <dgm:spPr>
        <a:ln>
          <a:solidFill>
            <a:srgbClr val="00B050"/>
          </a:solidFill>
        </a:ln>
      </dgm:spPr>
      <dgm:t>
        <a:bodyPr/>
        <a:lstStyle/>
        <a:p>
          <a:r>
            <a:rPr lang="en-GB" sz="1200"/>
            <a:t>Pharmacy emails corresponding clinic (using nhs.scot account) to advise of each administration. Administration record or email as per Appendix 5</a:t>
          </a:r>
        </a:p>
      </dgm:t>
    </dgm:pt>
    <dgm:pt modelId="{2F681CEC-56DD-41DF-879A-613A8496F53E}" type="parTrans" cxnId="{A2CDB18C-E1E6-4C95-AE64-1A8242C08930}">
      <dgm:prSet/>
      <dgm:spPr/>
      <dgm:t>
        <a:bodyPr/>
        <a:lstStyle/>
        <a:p>
          <a:endParaRPr lang="en-GB"/>
        </a:p>
      </dgm:t>
    </dgm:pt>
    <dgm:pt modelId="{5AC8DC80-DA36-47DE-A753-2F1CA7F4F143}" type="sibTrans" cxnId="{A2CDB18C-E1E6-4C95-AE64-1A8242C08930}">
      <dgm:prSet/>
      <dgm:spPr/>
      <dgm:t>
        <a:bodyPr/>
        <a:lstStyle/>
        <a:p>
          <a:endParaRPr lang="en-GB"/>
        </a:p>
      </dgm:t>
    </dgm:pt>
    <dgm:pt modelId="{4B2D53E6-D64A-45B1-8F51-61E9ADABA6D5}">
      <dgm:prSet custT="1"/>
      <dgm:spPr>
        <a:solidFill>
          <a:srgbClr val="00B050"/>
        </a:solidFill>
        <a:ln>
          <a:solidFill>
            <a:srgbClr val="00B050"/>
          </a:solidFill>
        </a:ln>
      </dgm:spPr>
      <dgm:t>
        <a:bodyPr/>
        <a:lstStyle/>
        <a:p>
          <a:r>
            <a:rPr lang="en-GB" sz="1400"/>
            <a:t>9</a:t>
          </a:r>
        </a:p>
      </dgm:t>
    </dgm:pt>
    <dgm:pt modelId="{594A19B2-DCCE-40E0-AD15-9D3B95252881}" type="parTrans" cxnId="{230B6ED1-39ED-4242-8414-61077C46FC5E}">
      <dgm:prSet/>
      <dgm:spPr/>
      <dgm:t>
        <a:bodyPr/>
        <a:lstStyle/>
        <a:p>
          <a:endParaRPr lang="en-GB"/>
        </a:p>
      </dgm:t>
    </dgm:pt>
    <dgm:pt modelId="{8AE5A408-0FE0-45A6-96C5-E8081A27B6F8}" type="sibTrans" cxnId="{230B6ED1-39ED-4242-8414-61077C46FC5E}">
      <dgm:prSet/>
      <dgm:spPr/>
      <dgm:t>
        <a:bodyPr/>
        <a:lstStyle/>
        <a:p>
          <a:endParaRPr lang="en-GB"/>
        </a:p>
      </dgm:t>
    </dgm:pt>
    <dgm:pt modelId="{DEE466FB-2AFA-4C41-A0AB-3BD7C04FCE98}">
      <dgm:prSet/>
      <dgm:spPr>
        <a:ln>
          <a:solidFill>
            <a:srgbClr val="00B050"/>
          </a:solidFill>
        </a:ln>
      </dgm:spPr>
      <dgm:t>
        <a:bodyPr/>
        <a:lstStyle/>
        <a:p>
          <a:r>
            <a:rPr lang="en-GB"/>
            <a:t>Relevant clinical information e.g. ADRs, cravings/on top use and requests to transfer back to nurse administration will also be communicated via email. </a:t>
          </a:r>
        </a:p>
      </dgm:t>
    </dgm:pt>
    <dgm:pt modelId="{1A28229C-2ABC-4249-98C4-D66EBA787DAB}" type="parTrans" cxnId="{692ABB58-6BA5-46C8-A9C6-363A405B8E26}">
      <dgm:prSet/>
      <dgm:spPr/>
      <dgm:t>
        <a:bodyPr/>
        <a:lstStyle/>
        <a:p>
          <a:endParaRPr lang="en-GB"/>
        </a:p>
      </dgm:t>
    </dgm:pt>
    <dgm:pt modelId="{D4740A7A-1549-4318-A438-F8400336E93A}" type="sibTrans" cxnId="{692ABB58-6BA5-46C8-A9C6-363A405B8E26}">
      <dgm:prSet/>
      <dgm:spPr/>
      <dgm:t>
        <a:bodyPr/>
        <a:lstStyle/>
        <a:p>
          <a:endParaRPr lang="en-GB"/>
        </a:p>
      </dgm:t>
    </dgm:pt>
    <dgm:pt modelId="{70C8AB4B-7ACE-4DF5-93CF-4844BFCBFB14}">
      <dgm:prSet custT="1"/>
      <dgm:spPr>
        <a:solidFill>
          <a:srgbClr val="00B050"/>
        </a:solidFill>
        <a:ln>
          <a:solidFill>
            <a:srgbClr val="00B050"/>
          </a:solidFill>
        </a:ln>
      </dgm:spPr>
      <dgm:t>
        <a:bodyPr/>
        <a:lstStyle/>
        <a:p>
          <a:r>
            <a:rPr lang="en-GB" sz="1400"/>
            <a:t>7</a:t>
          </a:r>
        </a:p>
      </dgm:t>
    </dgm:pt>
    <dgm:pt modelId="{968D5839-220D-4EC8-878C-9F7BD30AB083}" type="parTrans" cxnId="{4FD0C4ED-6411-4760-AE62-A47C239256EB}">
      <dgm:prSet/>
      <dgm:spPr/>
      <dgm:t>
        <a:bodyPr/>
        <a:lstStyle/>
        <a:p>
          <a:endParaRPr lang="en-GB"/>
        </a:p>
      </dgm:t>
    </dgm:pt>
    <dgm:pt modelId="{FC38498E-F4B7-48FF-B7E0-45E8433CDF39}" type="sibTrans" cxnId="{4FD0C4ED-6411-4760-AE62-A47C239256EB}">
      <dgm:prSet/>
      <dgm:spPr/>
      <dgm:t>
        <a:bodyPr/>
        <a:lstStyle/>
        <a:p>
          <a:endParaRPr lang="en-GB"/>
        </a:p>
      </dgm:t>
    </dgm:pt>
    <dgm:pt modelId="{0B46E89E-8F86-45DA-B7E6-FAAF6288A1B0}">
      <dgm:prSet custT="1"/>
      <dgm:spPr>
        <a:ln>
          <a:solidFill>
            <a:srgbClr val="00B050"/>
          </a:solidFill>
        </a:ln>
      </dgm:spPr>
      <dgm:t>
        <a:bodyPr/>
        <a:lstStyle/>
        <a:p>
          <a:r>
            <a:rPr lang="en-GB" sz="1200"/>
            <a:t>Pharmacy sends reminder to patient ahead of appointment and begins administration  </a:t>
          </a:r>
        </a:p>
      </dgm:t>
    </dgm:pt>
    <dgm:pt modelId="{F9B4E4DC-4BC3-4B8F-89BC-0AA4384E6342}" type="parTrans" cxnId="{C15B6C44-67C3-4216-80E1-769DFAE4D505}">
      <dgm:prSet/>
      <dgm:spPr/>
      <dgm:t>
        <a:bodyPr/>
        <a:lstStyle/>
        <a:p>
          <a:endParaRPr lang="en-GB"/>
        </a:p>
      </dgm:t>
    </dgm:pt>
    <dgm:pt modelId="{93D00CC2-FD3E-4059-9591-5D85C19F6500}" type="sibTrans" cxnId="{C15B6C44-67C3-4216-80E1-769DFAE4D505}">
      <dgm:prSet/>
      <dgm:spPr/>
      <dgm:t>
        <a:bodyPr/>
        <a:lstStyle/>
        <a:p>
          <a:endParaRPr lang="en-GB"/>
        </a:p>
      </dgm:t>
    </dgm:pt>
    <dgm:pt modelId="{16BE416C-D6B2-44E4-A1A8-FDD2B676B15A}">
      <dgm:prSet phldrT="[Text]" custT="1"/>
      <dgm:spPr/>
      <dgm:t>
        <a:bodyPr/>
        <a:lstStyle/>
        <a:p>
          <a:r>
            <a:rPr lang="en-GB" sz="1200"/>
            <a:t>Patient agrees to transfer.  Complete consent form with patient</a:t>
          </a:r>
        </a:p>
      </dgm:t>
    </dgm:pt>
    <dgm:pt modelId="{5B72F980-2378-42D7-9358-3D300A3A91F0}" type="sibTrans" cxnId="{1B7F85C9-6298-44F0-B722-745F7595732D}">
      <dgm:prSet/>
      <dgm:spPr/>
      <dgm:t>
        <a:bodyPr/>
        <a:lstStyle/>
        <a:p>
          <a:endParaRPr lang="en-GB"/>
        </a:p>
      </dgm:t>
    </dgm:pt>
    <dgm:pt modelId="{9D8E3E93-9E8B-4340-8C15-3922DF06BA44}" type="parTrans" cxnId="{1B7F85C9-6298-44F0-B722-745F7595732D}">
      <dgm:prSet/>
      <dgm:spPr/>
      <dgm:t>
        <a:bodyPr/>
        <a:lstStyle/>
        <a:p>
          <a:endParaRPr lang="en-GB"/>
        </a:p>
      </dgm:t>
    </dgm:pt>
    <dgm:pt modelId="{D92C1994-4D01-439D-8ECD-35C7211D39D6}">
      <dgm:prSet custT="1"/>
      <dgm:spPr>
        <a:ln>
          <a:solidFill>
            <a:srgbClr val="00B050"/>
          </a:solidFill>
        </a:ln>
      </dgm:spPr>
      <dgm:t>
        <a:bodyPr/>
        <a:lstStyle/>
        <a:p>
          <a:r>
            <a:rPr lang="en-GB" sz="1200"/>
            <a:t>Arrange date and time of first community pharmacy administration with patient </a:t>
          </a:r>
        </a:p>
      </dgm:t>
    </dgm:pt>
    <dgm:pt modelId="{3F722A90-5277-44BB-89AF-F81B0FD2B251}" type="parTrans" cxnId="{49352D49-3D95-40BA-A7C4-15C26CC8377A}">
      <dgm:prSet/>
      <dgm:spPr/>
      <dgm:t>
        <a:bodyPr/>
        <a:lstStyle/>
        <a:p>
          <a:endParaRPr lang="en-GB"/>
        </a:p>
      </dgm:t>
    </dgm:pt>
    <dgm:pt modelId="{98EEA3AA-0754-4AAC-95D3-1B0225EA16B1}" type="sibTrans" cxnId="{49352D49-3D95-40BA-A7C4-15C26CC8377A}">
      <dgm:prSet/>
      <dgm:spPr/>
      <dgm:t>
        <a:bodyPr/>
        <a:lstStyle/>
        <a:p>
          <a:endParaRPr lang="en-GB"/>
        </a:p>
      </dgm:t>
    </dgm:pt>
    <dgm:pt modelId="{5F0E2ADD-2C42-4E06-A9CD-1626B48770D1}">
      <dgm:prSet custT="1"/>
      <dgm:spPr>
        <a:ln>
          <a:solidFill>
            <a:srgbClr val="00B050"/>
          </a:solidFill>
        </a:ln>
      </dgm:spPr>
      <dgm:t>
        <a:bodyPr/>
        <a:lstStyle/>
        <a:p>
          <a:r>
            <a:rPr lang="en-GB" sz="1200"/>
            <a:t>Order and dispense stock</a:t>
          </a:r>
        </a:p>
      </dgm:t>
    </dgm:pt>
    <dgm:pt modelId="{296F2361-B453-48E1-8CD2-24FAFF4F75D2}" type="parTrans" cxnId="{469C2D71-2633-40D5-ADD1-AC4A04945B10}">
      <dgm:prSet/>
      <dgm:spPr/>
      <dgm:t>
        <a:bodyPr/>
        <a:lstStyle/>
        <a:p>
          <a:endParaRPr lang="en-GB"/>
        </a:p>
      </dgm:t>
    </dgm:pt>
    <dgm:pt modelId="{59D692C7-3A2F-49EA-A167-3C13A490143F}" type="sibTrans" cxnId="{469C2D71-2633-40D5-ADD1-AC4A04945B10}">
      <dgm:prSet/>
      <dgm:spPr/>
      <dgm:t>
        <a:bodyPr/>
        <a:lstStyle/>
        <a:p>
          <a:endParaRPr lang="en-GB"/>
        </a:p>
      </dgm:t>
    </dgm:pt>
    <dgm:pt modelId="{453FE83B-C4DB-4FC2-AA31-4B56F607030F}">
      <dgm:prSet custT="1"/>
      <dgm:spPr>
        <a:ln>
          <a:solidFill>
            <a:srgbClr val="00B050"/>
          </a:solidFill>
        </a:ln>
      </dgm:spPr>
      <dgm:t>
        <a:bodyPr/>
        <a:lstStyle/>
        <a:p>
          <a:r>
            <a:rPr lang="en-GB" sz="1200"/>
            <a:t>Pharmacy Adminstration Record completed after each administration and kept in the pharmacy</a:t>
          </a:r>
        </a:p>
      </dgm:t>
    </dgm:pt>
    <dgm:pt modelId="{E0335C2B-B063-4B20-84C7-E6826298974E}" type="parTrans" cxnId="{BA87A466-CFCA-468B-BBB6-AB1BCD90CB00}">
      <dgm:prSet/>
      <dgm:spPr/>
      <dgm:t>
        <a:bodyPr/>
        <a:lstStyle/>
        <a:p>
          <a:endParaRPr lang="en-GB"/>
        </a:p>
      </dgm:t>
    </dgm:pt>
    <dgm:pt modelId="{9BF481EF-50B1-4CBD-A6AA-4E17EE5EB899}" type="sibTrans" cxnId="{BA87A466-CFCA-468B-BBB6-AB1BCD90CB00}">
      <dgm:prSet/>
      <dgm:spPr/>
      <dgm:t>
        <a:bodyPr/>
        <a:lstStyle/>
        <a:p>
          <a:endParaRPr lang="en-GB"/>
        </a:p>
      </dgm:t>
    </dgm:pt>
    <dgm:pt modelId="{E6CF8E06-A889-4026-AC00-49324831CD5B}" type="pres">
      <dgm:prSet presAssocID="{B2450BB1-40EF-43C7-ACEE-ED62FA88FDEE}" presName="linearFlow" presStyleCnt="0">
        <dgm:presLayoutVars>
          <dgm:dir/>
          <dgm:animLvl val="lvl"/>
          <dgm:resizeHandles val="exact"/>
        </dgm:presLayoutVars>
      </dgm:prSet>
      <dgm:spPr/>
      <dgm:t>
        <a:bodyPr/>
        <a:lstStyle/>
        <a:p>
          <a:endParaRPr lang="en-GB"/>
        </a:p>
      </dgm:t>
    </dgm:pt>
    <dgm:pt modelId="{3CADB966-E511-4A71-A429-D26C672833E9}" type="pres">
      <dgm:prSet presAssocID="{33820B3C-7718-4E36-AFA6-2BD6A1C7FD71}" presName="composite" presStyleCnt="0"/>
      <dgm:spPr/>
    </dgm:pt>
    <dgm:pt modelId="{0ACC88F5-F027-4288-9C42-6728E8FB7469}" type="pres">
      <dgm:prSet presAssocID="{33820B3C-7718-4E36-AFA6-2BD6A1C7FD71}" presName="parentText" presStyleLbl="alignNode1" presStyleIdx="0" presStyleCnt="9">
        <dgm:presLayoutVars>
          <dgm:chMax val="1"/>
          <dgm:bulletEnabled val="1"/>
        </dgm:presLayoutVars>
      </dgm:prSet>
      <dgm:spPr/>
      <dgm:t>
        <a:bodyPr/>
        <a:lstStyle/>
        <a:p>
          <a:endParaRPr lang="en-GB"/>
        </a:p>
      </dgm:t>
    </dgm:pt>
    <dgm:pt modelId="{454EA668-87D9-462A-930B-0B5EE4044314}" type="pres">
      <dgm:prSet presAssocID="{33820B3C-7718-4E36-AFA6-2BD6A1C7FD71}" presName="descendantText" presStyleLbl="alignAcc1" presStyleIdx="0" presStyleCnt="9">
        <dgm:presLayoutVars>
          <dgm:bulletEnabled val="1"/>
        </dgm:presLayoutVars>
      </dgm:prSet>
      <dgm:spPr/>
      <dgm:t>
        <a:bodyPr/>
        <a:lstStyle/>
        <a:p>
          <a:endParaRPr lang="en-GB"/>
        </a:p>
      </dgm:t>
    </dgm:pt>
    <dgm:pt modelId="{CAFBDCFE-4CF3-4196-9AC7-901476DAE738}" type="pres">
      <dgm:prSet presAssocID="{770E26B0-1177-4AE2-B0A8-5B198A9A4ACD}" presName="sp" presStyleCnt="0"/>
      <dgm:spPr/>
    </dgm:pt>
    <dgm:pt modelId="{719AD8D7-A031-4FD4-8E38-7150704CB8EB}" type="pres">
      <dgm:prSet presAssocID="{9CC3BBF4-F4BC-4327-A86B-2EA855385052}" presName="composite" presStyleCnt="0"/>
      <dgm:spPr/>
    </dgm:pt>
    <dgm:pt modelId="{C673BC60-E46C-4553-B058-31B9B6BE18B2}" type="pres">
      <dgm:prSet presAssocID="{9CC3BBF4-F4BC-4327-A86B-2EA855385052}" presName="parentText" presStyleLbl="alignNode1" presStyleIdx="1" presStyleCnt="9">
        <dgm:presLayoutVars>
          <dgm:chMax val="1"/>
          <dgm:bulletEnabled val="1"/>
        </dgm:presLayoutVars>
      </dgm:prSet>
      <dgm:spPr/>
      <dgm:t>
        <a:bodyPr/>
        <a:lstStyle/>
        <a:p>
          <a:endParaRPr lang="en-GB"/>
        </a:p>
      </dgm:t>
    </dgm:pt>
    <dgm:pt modelId="{3F43DE7A-2390-43FC-BBE1-78BD6A15B154}" type="pres">
      <dgm:prSet presAssocID="{9CC3BBF4-F4BC-4327-A86B-2EA855385052}" presName="descendantText" presStyleLbl="alignAcc1" presStyleIdx="1" presStyleCnt="9">
        <dgm:presLayoutVars>
          <dgm:bulletEnabled val="1"/>
        </dgm:presLayoutVars>
      </dgm:prSet>
      <dgm:spPr/>
      <dgm:t>
        <a:bodyPr/>
        <a:lstStyle/>
        <a:p>
          <a:endParaRPr lang="en-GB"/>
        </a:p>
      </dgm:t>
    </dgm:pt>
    <dgm:pt modelId="{FE90B425-7113-4D44-BC34-507B6C7750A8}" type="pres">
      <dgm:prSet presAssocID="{E804937E-EF8C-49E3-8F1C-8D273D027AE8}" presName="sp" presStyleCnt="0"/>
      <dgm:spPr/>
    </dgm:pt>
    <dgm:pt modelId="{244295B7-3EC2-4C24-8093-F7F158008940}" type="pres">
      <dgm:prSet presAssocID="{0FEA7BF6-8EAF-488E-A006-1C65711DF36D}" presName="composite" presStyleCnt="0"/>
      <dgm:spPr/>
    </dgm:pt>
    <dgm:pt modelId="{0943442D-14FA-4274-B239-EBD99E4D38EB}" type="pres">
      <dgm:prSet presAssocID="{0FEA7BF6-8EAF-488E-A006-1C65711DF36D}" presName="parentText" presStyleLbl="alignNode1" presStyleIdx="2" presStyleCnt="9">
        <dgm:presLayoutVars>
          <dgm:chMax val="1"/>
          <dgm:bulletEnabled val="1"/>
        </dgm:presLayoutVars>
      </dgm:prSet>
      <dgm:spPr/>
      <dgm:t>
        <a:bodyPr/>
        <a:lstStyle/>
        <a:p>
          <a:endParaRPr lang="en-GB"/>
        </a:p>
      </dgm:t>
    </dgm:pt>
    <dgm:pt modelId="{E347DCFE-6694-4CE9-9C8E-E1AE36F9D07D}" type="pres">
      <dgm:prSet presAssocID="{0FEA7BF6-8EAF-488E-A006-1C65711DF36D}" presName="descendantText" presStyleLbl="alignAcc1" presStyleIdx="2" presStyleCnt="9">
        <dgm:presLayoutVars>
          <dgm:bulletEnabled val="1"/>
        </dgm:presLayoutVars>
      </dgm:prSet>
      <dgm:spPr/>
      <dgm:t>
        <a:bodyPr/>
        <a:lstStyle/>
        <a:p>
          <a:endParaRPr lang="en-GB"/>
        </a:p>
      </dgm:t>
    </dgm:pt>
    <dgm:pt modelId="{0E0B3CD8-5A9D-474F-B81C-18105C24A7D0}" type="pres">
      <dgm:prSet presAssocID="{6A2D441E-1DAA-42D3-938D-5F5DECBF58A8}" presName="sp" presStyleCnt="0"/>
      <dgm:spPr/>
    </dgm:pt>
    <dgm:pt modelId="{343ECB8D-9DEF-42D8-8AE8-0805AC55C7EC}" type="pres">
      <dgm:prSet presAssocID="{1D67A547-2B2B-4D71-9BE6-56AA62C356EC}" presName="composite" presStyleCnt="0"/>
      <dgm:spPr/>
    </dgm:pt>
    <dgm:pt modelId="{CC95F1BE-51C1-4C24-BD9F-277F91B83615}" type="pres">
      <dgm:prSet presAssocID="{1D67A547-2B2B-4D71-9BE6-56AA62C356EC}" presName="parentText" presStyleLbl="alignNode1" presStyleIdx="3" presStyleCnt="9">
        <dgm:presLayoutVars>
          <dgm:chMax val="1"/>
          <dgm:bulletEnabled val="1"/>
        </dgm:presLayoutVars>
      </dgm:prSet>
      <dgm:spPr/>
      <dgm:t>
        <a:bodyPr/>
        <a:lstStyle/>
        <a:p>
          <a:endParaRPr lang="en-GB"/>
        </a:p>
      </dgm:t>
    </dgm:pt>
    <dgm:pt modelId="{80AF1D9D-CE2E-4295-89D4-3BDD1E23E1D5}" type="pres">
      <dgm:prSet presAssocID="{1D67A547-2B2B-4D71-9BE6-56AA62C356EC}" presName="descendantText" presStyleLbl="alignAcc1" presStyleIdx="3" presStyleCnt="9">
        <dgm:presLayoutVars>
          <dgm:bulletEnabled val="1"/>
        </dgm:presLayoutVars>
      </dgm:prSet>
      <dgm:spPr/>
      <dgm:t>
        <a:bodyPr/>
        <a:lstStyle/>
        <a:p>
          <a:endParaRPr lang="en-GB"/>
        </a:p>
      </dgm:t>
    </dgm:pt>
    <dgm:pt modelId="{E29BF8F8-E52F-4612-A89C-DFE551F58760}" type="pres">
      <dgm:prSet presAssocID="{B0AEDBDC-EEBD-452D-8F1D-12238A196BB8}" presName="sp" presStyleCnt="0"/>
      <dgm:spPr/>
    </dgm:pt>
    <dgm:pt modelId="{156789CA-05D0-43C3-9707-3642A8F0F9E9}" type="pres">
      <dgm:prSet presAssocID="{D621A0D4-EF8B-4B5A-A1BD-6E3D46567378}" presName="composite" presStyleCnt="0"/>
      <dgm:spPr/>
    </dgm:pt>
    <dgm:pt modelId="{E506D70F-1AF3-4F5E-A367-7F0DC374C34C}" type="pres">
      <dgm:prSet presAssocID="{D621A0D4-EF8B-4B5A-A1BD-6E3D46567378}" presName="parentText" presStyleLbl="alignNode1" presStyleIdx="4" presStyleCnt="9">
        <dgm:presLayoutVars>
          <dgm:chMax val="1"/>
          <dgm:bulletEnabled val="1"/>
        </dgm:presLayoutVars>
      </dgm:prSet>
      <dgm:spPr/>
      <dgm:t>
        <a:bodyPr/>
        <a:lstStyle/>
        <a:p>
          <a:endParaRPr lang="en-GB"/>
        </a:p>
      </dgm:t>
    </dgm:pt>
    <dgm:pt modelId="{C85FD67C-E2CC-41B9-9B6D-EFD6C753D960}" type="pres">
      <dgm:prSet presAssocID="{D621A0D4-EF8B-4B5A-A1BD-6E3D46567378}" presName="descendantText" presStyleLbl="alignAcc1" presStyleIdx="4" presStyleCnt="9">
        <dgm:presLayoutVars>
          <dgm:bulletEnabled val="1"/>
        </dgm:presLayoutVars>
      </dgm:prSet>
      <dgm:spPr/>
      <dgm:t>
        <a:bodyPr/>
        <a:lstStyle/>
        <a:p>
          <a:endParaRPr lang="en-GB"/>
        </a:p>
      </dgm:t>
    </dgm:pt>
    <dgm:pt modelId="{4342F21E-6ED2-406D-B438-1442D3C59431}" type="pres">
      <dgm:prSet presAssocID="{9C37D4BC-7BFF-4D58-94E0-2AE55BAA1126}" presName="sp" presStyleCnt="0"/>
      <dgm:spPr/>
    </dgm:pt>
    <dgm:pt modelId="{E53405DF-5A71-465E-8BB1-7C170D0A04A6}" type="pres">
      <dgm:prSet presAssocID="{1C03C429-360F-40FB-A1F3-D6F5161B47C4}" presName="composite" presStyleCnt="0"/>
      <dgm:spPr/>
    </dgm:pt>
    <dgm:pt modelId="{7646372C-71F3-4566-B1E1-2B966EEB0E33}" type="pres">
      <dgm:prSet presAssocID="{1C03C429-360F-40FB-A1F3-D6F5161B47C4}" presName="parentText" presStyleLbl="alignNode1" presStyleIdx="5" presStyleCnt="9">
        <dgm:presLayoutVars>
          <dgm:chMax val="1"/>
          <dgm:bulletEnabled val="1"/>
        </dgm:presLayoutVars>
      </dgm:prSet>
      <dgm:spPr/>
      <dgm:t>
        <a:bodyPr/>
        <a:lstStyle/>
        <a:p>
          <a:endParaRPr lang="en-GB"/>
        </a:p>
      </dgm:t>
    </dgm:pt>
    <dgm:pt modelId="{9E9002E7-85A0-4ACC-9892-28D3E08EEE54}" type="pres">
      <dgm:prSet presAssocID="{1C03C429-360F-40FB-A1F3-D6F5161B47C4}" presName="descendantText" presStyleLbl="alignAcc1" presStyleIdx="5" presStyleCnt="9">
        <dgm:presLayoutVars>
          <dgm:bulletEnabled val="1"/>
        </dgm:presLayoutVars>
      </dgm:prSet>
      <dgm:spPr/>
      <dgm:t>
        <a:bodyPr/>
        <a:lstStyle/>
        <a:p>
          <a:endParaRPr lang="en-GB"/>
        </a:p>
      </dgm:t>
    </dgm:pt>
    <dgm:pt modelId="{2D7DB17B-FE94-4F05-957E-3534666F84FF}" type="pres">
      <dgm:prSet presAssocID="{C4AE8D63-494C-4066-B6F6-2CE0730ABEE2}" presName="sp" presStyleCnt="0"/>
      <dgm:spPr/>
    </dgm:pt>
    <dgm:pt modelId="{413DAD12-0F7F-4A3D-B35B-7CC76A941A39}" type="pres">
      <dgm:prSet presAssocID="{70C8AB4B-7ACE-4DF5-93CF-4844BFCBFB14}" presName="composite" presStyleCnt="0"/>
      <dgm:spPr/>
    </dgm:pt>
    <dgm:pt modelId="{FEB86717-E761-4B06-8D73-97ED74A75D5E}" type="pres">
      <dgm:prSet presAssocID="{70C8AB4B-7ACE-4DF5-93CF-4844BFCBFB14}" presName="parentText" presStyleLbl="alignNode1" presStyleIdx="6" presStyleCnt="9" custScaleY="108714">
        <dgm:presLayoutVars>
          <dgm:chMax val="1"/>
          <dgm:bulletEnabled val="1"/>
        </dgm:presLayoutVars>
      </dgm:prSet>
      <dgm:spPr/>
      <dgm:t>
        <a:bodyPr/>
        <a:lstStyle/>
        <a:p>
          <a:endParaRPr lang="en-GB"/>
        </a:p>
      </dgm:t>
    </dgm:pt>
    <dgm:pt modelId="{71D1D686-A54D-4B57-8B6B-095A69015EFE}" type="pres">
      <dgm:prSet presAssocID="{70C8AB4B-7ACE-4DF5-93CF-4844BFCBFB14}" presName="descendantText" presStyleLbl="alignAcc1" presStyleIdx="6" presStyleCnt="9" custScaleY="111812" custLinFactNeighborY="1886">
        <dgm:presLayoutVars>
          <dgm:bulletEnabled val="1"/>
        </dgm:presLayoutVars>
      </dgm:prSet>
      <dgm:spPr/>
      <dgm:t>
        <a:bodyPr/>
        <a:lstStyle/>
        <a:p>
          <a:endParaRPr lang="en-GB"/>
        </a:p>
      </dgm:t>
    </dgm:pt>
    <dgm:pt modelId="{3516F113-0918-4AEC-8DAB-3DD61F24FD3B}" type="pres">
      <dgm:prSet presAssocID="{FC38498E-F4B7-48FF-B7E0-45E8433CDF39}" presName="sp" presStyleCnt="0"/>
      <dgm:spPr/>
    </dgm:pt>
    <dgm:pt modelId="{7F5E04DC-E2EC-407E-BDBD-BA259288E36B}" type="pres">
      <dgm:prSet presAssocID="{6360ECA9-9917-48D9-A535-9ECF3A16F616}" presName="composite" presStyleCnt="0"/>
      <dgm:spPr/>
    </dgm:pt>
    <dgm:pt modelId="{4380144F-63C8-45F4-81B6-05BB2B65BF96}" type="pres">
      <dgm:prSet presAssocID="{6360ECA9-9917-48D9-A535-9ECF3A16F616}" presName="parentText" presStyleLbl="alignNode1" presStyleIdx="7" presStyleCnt="9" custScaleY="121630">
        <dgm:presLayoutVars>
          <dgm:chMax val="1"/>
          <dgm:bulletEnabled val="1"/>
        </dgm:presLayoutVars>
      </dgm:prSet>
      <dgm:spPr/>
      <dgm:t>
        <a:bodyPr/>
        <a:lstStyle/>
        <a:p>
          <a:endParaRPr lang="en-GB"/>
        </a:p>
      </dgm:t>
    </dgm:pt>
    <dgm:pt modelId="{3234C457-09B8-4335-A63A-D4FE5F118F84}" type="pres">
      <dgm:prSet presAssocID="{6360ECA9-9917-48D9-A535-9ECF3A16F616}" presName="descendantText" presStyleLbl="alignAcc1" presStyleIdx="7" presStyleCnt="9" custScaleY="136555">
        <dgm:presLayoutVars>
          <dgm:bulletEnabled val="1"/>
        </dgm:presLayoutVars>
      </dgm:prSet>
      <dgm:spPr/>
      <dgm:t>
        <a:bodyPr/>
        <a:lstStyle/>
        <a:p>
          <a:endParaRPr lang="en-GB"/>
        </a:p>
      </dgm:t>
    </dgm:pt>
    <dgm:pt modelId="{DD34AEDC-2EE1-4260-A8B7-C91F3DDDE11C}" type="pres">
      <dgm:prSet presAssocID="{ACCDC2DB-F4C8-4B91-948D-74C32B53B642}" presName="sp" presStyleCnt="0"/>
      <dgm:spPr/>
    </dgm:pt>
    <dgm:pt modelId="{86874926-9D73-499D-A5D2-6A8835359C81}" type="pres">
      <dgm:prSet presAssocID="{4B2D53E6-D64A-45B1-8F51-61E9ADABA6D5}" presName="composite" presStyleCnt="0"/>
      <dgm:spPr/>
    </dgm:pt>
    <dgm:pt modelId="{472082F4-EB17-4EAA-9700-45C568CEA9F1}" type="pres">
      <dgm:prSet presAssocID="{4B2D53E6-D64A-45B1-8F51-61E9ADABA6D5}" presName="parentText" presStyleLbl="alignNode1" presStyleIdx="8" presStyleCnt="9">
        <dgm:presLayoutVars>
          <dgm:chMax val="1"/>
          <dgm:bulletEnabled val="1"/>
        </dgm:presLayoutVars>
      </dgm:prSet>
      <dgm:spPr/>
      <dgm:t>
        <a:bodyPr/>
        <a:lstStyle/>
        <a:p>
          <a:endParaRPr lang="en-GB"/>
        </a:p>
      </dgm:t>
    </dgm:pt>
    <dgm:pt modelId="{F11B76E8-1C26-4E8F-BB13-5299E86DDCA1}" type="pres">
      <dgm:prSet presAssocID="{4B2D53E6-D64A-45B1-8F51-61E9ADABA6D5}" presName="descendantText" presStyleLbl="alignAcc1" presStyleIdx="8" presStyleCnt="9">
        <dgm:presLayoutVars>
          <dgm:bulletEnabled val="1"/>
        </dgm:presLayoutVars>
      </dgm:prSet>
      <dgm:spPr/>
      <dgm:t>
        <a:bodyPr/>
        <a:lstStyle/>
        <a:p>
          <a:endParaRPr lang="en-GB"/>
        </a:p>
      </dgm:t>
    </dgm:pt>
  </dgm:ptLst>
  <dgm:cxnLst>
    <dgm:cxn modelId="{D4643094-D4C1-41AA-AB8E-96582DBFF151}" srcId="{B2450BB1-40EF-43C7-ACEE-ED62FA88FDEE}" destId="{0FEA7BF6-8EAF-488E-A006-1C65711DF36D}" srcOrd="2" destOrd="0" parTransId="{E261E440-C818-436C-A330-205893C68411}" sibTransId="{6A2D441E-1DAA-42D3-938D-5F5DECBF58A8}"/>
    <dgm:cxn modelId="{B44954A6-508F-4DA5-807F-AB6B7609044F}" type="presOf" srcId="{1C03C429-360F-40FB-A1F3-D6F5161B47C4}" destId="{7646372C-71F3-4566-B1E1-2B966EEB0E33}" srcOrd="0" destOrd="0" presId="urn:microsoft.com/office/officeart/2005/8/layout/chevron2"/>
    <dgm:cxn modelId="{A2CDB18C-E1E6-4C95-AE64-1A8242C08930}" srcId="{6360ECA9-9917-48D9-A535-9ECF3A16F616}" destId="{5CB617F1-AB24-4055-AEFB-787C98C5718C}" srcOrd="0" destOrd="0" parTransId="{2F681CEC-56DD-41DF-879A-613A8496F53E}" sibTransId="{5AC8DC80-DA36-47DE-A753-2F1CA7F4F143}"/>
    <dgm:cxn modelId="{0E5BEA85-A6AF-49D8-94BC-99F1F55A76BC}" srcId="{9CC3BBF4-F4BC-4327-A86B-2EA855385052}" destId="{1CE263A5-C723-4492-8763-A328396BCF2A}" srcOrd="0" destOrd="0" parTransId="{BFE9FA09-4B5A-4212-B2B9-6DF8DA8BF2DF}" sibTransId="{78D25738-F723-45EE-9D69-6A4666A101C6}"/>
    <dgm:cxn modelId="{49352D49-3D95-40BA-A7C4-15C26CC8377A}" srcId="{1C03C429-360F-40FB-A1F3-D6F5161B47C4}" destId="{D92C1994-4D01-439D-8ECD-35C7211D39D6}" srcOrd="0" destOrd="0" parTransId="{3F722A90-5277-44BB-89AF-F81B0FD2B251}" sibTransId="{98EEA3AA-0754-4AAC-95D3-1B0225EA16B1}"/>
    <dgm:cxn modelId="{D39A8953-DD15-49D4-9359-68BB3796CF6B}" srcId="{B2450BB1-40EF-43C7-ACEE-ED62FA88FDEE}" destId="{9CC3BBF4-F4BC-4327-A86B-2EA855385052}" srcOrd="1" destOrd="0" parTransId="{FAB0893C-F76F-4885-96A1-423AB935FA56}" sibTransId="{E804937E-EF8C-49E3-8F1C-8D273D027AE8}"/>
    <dgm:cxn modelId="{CF61E642-17CE-4C9A-A82C-2E5E134F0A20}" type="presOf" srcId="{B2450BB1-40EF-43C7-ACEE-ED62FA88FDEE}" destId="{E6CF8E06-A889-4026-AC00-49324831CD5B}" srcOrd="0" destOrd="0" presId="urn:microsoft.com/office/officeart/2005/8/layout/chevron2"/>
    <dgm:cxn modelId="{DB4113E3-3CC2-489E-B6A7-DA332CA25422}" type="presOf" srcId="{9CC3BBF4-F4BC-4327-A86B-2EA855385052}" destId="{C673BC60-E46C-4553-B058-31B9B6BE18B2}" srcOrd="0" destOrd="0" presId="urn:microsoft.com/office/officeart/2005/8/layout/chevron2"/>
    <dgm:cxn modelId="{E2D729BB-B712-4142-9710-18B448A81081}" srcId="{33820B3C-7718-4E36-AFA6-2BD6A1C7FD71}" destId="{48FB9A1C-CAD5-403C-B0D4-95D742CED44F}" srcOrd="0" destOrd="0" parTransId="{923DCF3D-A98D-43DB-8927-B3DA73B62C58}" sibTransId="{D2736CCB-F871-4E2D-AE8B-008AF745AC2C}"/>
    <dgm:cxn modelId="{469C2D71-2633-40D5-ADD1-AC4A04945B10}" srcId="{1C03C429-360F-40FB-A1F3-D6F5161B47C4}" destId="{5F0E2ADD-2C42-4E06-A9CD-1626B48770D1}" srcOrd="1" destOrd="0" parTransId="{296F2361-B453-48E1-8CD2-24FAFF4F75D2}" sibTransId="{59D692C7-3A2F-49EA-A167-3C13A490143F}"/>
    <dgm:cxn modelId="{327C5F82-5FB2-4BA5-B1C4-2EDCBB31862A}" type="presOf" srcId="{0B46E89E-8F86-45DA-B7E6-FAAF6288A1B0}" destId="{71D1D686-A54D-4B57-8B6B-095A69015EFE}" srcOrd="0" destOrd="0" presId="urn:microsoft.com/office/officeart/2005/8/layout/chevron2"/>
    <dgm:cxn modelId="{BCD1557B-DBE9-4C09-99DE-97059CFAD342}" type="presOf" srcId="{D621A0D4-EF8B-4B5A-A1BD-6E3D46567378}" destId="{E506D70F-1AF3-4F5E-A367-7F0DC374C34C}" srcOrd="0" destOrd="0" presId="urn:microsoft.com/office/officeart/2005/8/layout/chevron2"/>
    <dgm:cxn modelId="{BA87A466-CFCA-468B-BBB6-AB1BCD90CB00}" srcId="{70C8AB4B-7ACE-4DF5-93CF-4844BFCBFB14}" destId="{453FE83B-C4DB-4FC2-AA31-4B56F607030F}" srcOrd="1" destOrd="0" parTransId="{E0335C2B-B063-4B20-84C7-E6826298974E}" sibTransId="{9BF481EF-50B1-4CBD-A6AA-4E17EE5EB899}"/>
    <dgm:cxn modelId="{001C9955-8B70-4C2E-9E60-C77B63785327}" srcId="{1D67A547-2B2B-4D71-9BE6-56AA62C356EC}" destId="{44B0179D-E7C3-475B-9B51-903EF0DBE1BF}" srcOrd="0" destOrd="0" parTransId="{9881718A-A542-42B8-9AD8-FF0D8FBB1F12}" sibTransId="{ACD257BB-A936-4099-8BEC-13F93CC09FF8}"/>
    <dgm:cxn modelId="{B234532E-A6F5-42FF-B9EA-7E689FA3F810}" type="presOf" srcId="{A4B12C19-7A73-4B8C-9A7D-522F61B4DEBE}" destId="{C85FD67C-E2CC-41B9-9B6D-EFD6C753D960}" srcOrd="0" destOrd="0" presId="urn:microsoft.com/office/officeart/2005/8/layout/chevron2"/>
    <dgm:cxn modelId="{02D0D7ED-E64D-42CC-BCB7-AF7D8ECC0BE9}" type="presOf" srcId="{5F0E2ADD-2C42-4E06-A9CD-1626B48770D1}" destId="{9E9002E7-85A0-4ACC-9892-28D3E08EEE54}" srcOrd="0" destOrd="1" presId="urn:microsoft.com/office/officeart/2005/8/layout/chevron2"/>
    <dgm:cxn modelId="{0F4CDCDD-ECF6-43AE-A5C8-BEBD76195C68}" srcId="{B2450BB1-40EF-43C7-ACEE-ED62FA88FDEE}" destId="{D621A0D4-EF8B-4B5A-A1BD-6E3D46567378}" srcOrd="4" destOrd="0" parTransId="{900A87C1-D121-46E2-A765-6C237A1858EC}" sibTransId="{9C37D4BC-7BFF-4D58-94E0-2AE55BAA1126}"/>
    <dgm:cxn modelId="{291BA3A9-B2D0-4207-ABBE-350EB997A1A5}" srcId="{B2450BB1-40EF-43C7-ACEE-ED62FA88FDEE}" destId="{1C03C429-360F-40FB-A1F3-D6F5161B47C4}" srcOrd="5" destOrd="0" parTransId="{85C6E2C6-4DEF-44DD-AE8F-7E8BBE09E58D}" sibTransId="{C4AE8D63-494C-4066-B6F6-2CE0730ABEE2}"/>
    <dgm:cxn modelId="{CB42B8C1-0548-4DF9-A939-1F6BFBA799FF}" type="presOf" srcId="{48FB9A1C-CAD5-403C-B0D4-95D742CED44F}" destId="{454EA668-87D9-462A-930B-0B5EE4044314}" srcOrd="0" destOrd="0" presId="urn:microsoft.com/office/officeart/2005/8/layout/chevron2"/>
    <dgm:cxn modelId="{2E70DE0A-E7F6-416A-9AB6-FC5AF29BE28F}" type="presOf" srcId="{453FE83B-C4DB-4FC2-AA31-4B56F607030F}" destId="{71D1D686-A54D-4B57-8B6B-095A69015EFE}" srcOrd="0" destOrd="1" presId="urn:microsoft.com/office/officeart/2005/8/layout/chevron2"/>
    <dgm:cxn modelId="{DD7A157F-F2CF-4FAB-95B4-4611A09495D0}" type="presOf" srcId="{70C8AB4B-7ACE-4DF5-93CF-4844BFCBFB14}" destId="{FEB86717-E761-4B06-8D73-97ED74A75D5E}" srcOrd="0" destOrd="0" presId="urn:microsoft.com/office/officeart/2005/8/layout/chevron2"/>
    <dgm:cxn modelId="{C15B6C44-67C3-4216-80E1-769DFAE4D505}" srcId="{70C8AB4B-7ACE-4DF5-93CF-4844BFCBFB14}" destId="{0B46E89E-8F86-45DA-B7E6-FAAF6288A1B0}" srcOrd="0" destOrd="0" parTransId="{F9B4E4DC-4BC3-4B8F-89BC-0AA4384E6342}" sibTransId="{93D00CC2-FD3E-4059-9591-5D85C19F6500}"/>
    <dgm:cxn modelId="{6A453621-17B5-4652-8D7D-56D569D4BF79}" type="presOf" srcId="{1D67A547-2B2B-4D71-9BE6-56AA62C356EC}" destId="{CC95F1BE-51C1-4C24-BD9F-277F91B83615}" srcOrd="0" destOrd="0" presId="urn:microsoft.com/office/officeart/2005/8/layout/chevron2"/>
    <dgm:cxn modelId="{C6A98420-E787-4E94-BC36-BE8B5D683603}" type="presOf" srcId="{0FEA7BF6-8EAF-488E-A006-1C65711DF36D}" destId="{0943442D-14FA-4274-B239-EBD99E4D38EB}" srcOrd="0" destOrd="0" presId="urn:microsoft.com/office/officeart/2005/8/layout/chevron2"/>
    <dgm:cxn modelId="{F75BEAD9-9692-4F9C-AF31-9A398923161E}" type="presOf" srcId="{5CB617F1-AB24-4055-AEFB-787C98C5718C}" destId="{3234C457-09B8-4335-A63A-D4FE5F118F84}" srcOrd="0" destOrd="0" presId="urn:microsoft.com/office/officeart/2005/8/layout/chevron2"/>
    <dgm:cxn modelId="{03A58284-D011-43CB-AA2A-4EFB709AF311}" srcId="{B2450BB1-40EF-43C7-ACEE-ED62FA88FDEE}" destId="{33820B3C-7718-4E36-AFA6-2BD6A1C7FD71}" srcOrd="0" destOrd="0" parTransId="{EC65CF7F-27FA-4E9C-832F-A10E64A96980}" sibTransId="{770E26B0-1177-4AE2-B0A8-5B198A9A4ACD}"/>
    <dgm:cxn modelId="{C14B9816-7EC9-443E-941A-EE17D7F21B4D}" type="presOf" srcId="{1CE263A5-C723-4492-8763-A328396BCF2A}" destId="{3F43DE7A-2390-43FC-BBE1-78BD6A15B154}" srcOrd="0" destOrd="0" presId="urn:microsoft.com/office/officeart/2005/8/layout/chevron2"/>
    <dgm:cxn modelId="{47ED22D5-9348-4649-9A7A-7DD96EFC0516}" srcId="{B2450BB1-40EF-43C7-ACEE-ED62FA88FDEE}" destId="{1D67A547-2B2B-4D71-9BE6-56AA62C356EC}" srcOrd="3" destOrd="0" parTransId="{A5F1E900-BB53-4404-9C17-AD034A76D17D}" sibTransId="{B0AEDBDC-EEBD-452D-8F1D-12238A196BB8}"/>
    <dgm:cxn modelId="{4FD0C4ED-6411-4760-AE62-A47C239256EB}" srcId="{B2450BB1-40EF-43C7-ACEE-ED62FA88FDEE}" destId="{70C8AB4B-7ACE-4DF5-93CF-4844BFCBFB14}" srcOrd="6" destOrd="0" parTransId="{968D5839-220D-4EC8-878C-9F7BD30AB083}" sibTransId="{FC38498E-F4B7-48FF-B7E0-45E8433CDF39}"/>
    <dgm:cxn modelId="{78B80502-A55B-4C86-8B5D-11189B035CF3}" type="presOf" srcId="{44B0179D-E7C3-475B-9B51-903EF0DBE1BF}" destId="{80AF1D9D-CE2E-4295-89D4-3BDD1E23E1D5}" srcOrd="0" destOrd="0" presId="urn:microsoft.com/office/officeart/2005/8/layout/chevron2"/>
    <dgm:cxn modelId="{9BC66D05-55AE-44FE-B00D-B1470798D80E}" type="presOf" srcId="{16BE416C-D6B2-44E4-A1A8-FDD2B676B15A}" destId="{E347DCFE-6694-4CE9-9C8E-E1AE36F9D07D}" srcOrd="0" destOrd="0" presId="urn:microsoft.com/office/officeart/2005/8/layout/chevron2"/>
    <dgm:cxn modelId="{692ABB58-6BA5-46C8-A9C6-363A405B8E26}" srcId="{4B2D53E6-D64A-45B1-8F51-61E9ADABA6D5}" destId="{DEE466FB-2AFA-4C41-A0AB-3BD7C04FCE98}" srcOrd="0" destOrd="0" parTransId="{1A28229C-2ABC-4249-98C4-D66EBA787DAB}" sibTransId="{D4740A7A-1549-4318-A438-F8400336E93A}"/>
    <dgm:cxn modelId="{934AD7D9-CDD8-49DB-BA5F-4476FCCD623F}" type="presOf" srcId="{4B2D53E6-D64A-45B1-8F51-61E9ADABA6D5}" destId="{472082F4-EB17-4EAA-9700-45C568CEA9F1}" srcOrd="0" destOrd="0" presId="urn:microsoft.com/office/officeart/2005/8/layout/chevron2"/>
    <dgm:cxn modelId="{C91DBCF5-C428-4FBF-9D84-683B91DB6293}" srcId="{D621A0D4-EF8B-4B5A-A1BD-6E3D46567378}" destId="{A4B12C19-7A73-4B8C-9A7D-522F61B4DEBE}" srcOrd="0" destOrd="0" parTransId="{22AA36C9-C64A-4BF4-A2DF-2D57CFBEF28F}" sibTransId="{A5D5CDF9-D304-4354-A45A-84EF6C85B6C8}"/>
    <dgm:cxn modelId="{230B6ED1-39ED-4242-8414-61077C46FC5E}" srcId="{B2450BB1-40EF-43C7-ACEE-ED62FA88FDEE}" destId="{4B2D53E6-D64A-45B1-8F51-61E9ADABA6D5}" srcOrd="8" destOrd="0" parTransId="{594A19B2-DCCE-40E0-AD15-9D3B95252881}" sibTransId="{8AE5A408-0FE0-45A6-96C5-E8081A27B6F8}"/>
    <dgm:cxn modelId="{51978FDC-1D17-412F-8EE4-70BB721FAA4F}" type="presOf" srcId="{DEE466FB-2AFA-4C41-A0AB-3BD7C04FCE98}" destId="{F11B76E8-1C26-4E8F-BB13-5299E86DDCA1}" srcOrd="0" destOrd="0" presId="urn:microsoft.com/office/officeart/2005/8/layout/chevron2"/>
    <dgm:cxn modelId="{6C5EB767-2AAC-42A8-8724-A431AA2A5FA1}" type="presOf" srcId="{D92C1994-4D01-439D-8ECD-35C7211D39D6}" destId="{9E9002E7-85A0-4ACC-9892-28D3E08EEE54}" srcOrd="0" destOrd="0" presId="urn:microsoft.com/office/officeart/2005/8/layout/chevron2"/>
    <dgm:cxn modelId="{ABAC12CF-A41C-4E9E-AD46-99B2AE7D4085}" srcId="{B2450BB1-40EF-43C7-ACEE-ED62FA88FDEE}" destId="{6360ECA9-9917-48D9-A535-9ECF3A16F616}" srcOrd="7" destOrd="0" parTransId="{2E0014E1-1FD7-402B-AEF6-1D5C398C3A98}" sibTransId="{ACCDC2DB-F4C8-4B91-948D-74C32B53B642}"/>
    <dgm:cxn modelId="{1B7F85C9-6298-44F0-B722-745F7595732D}" srcId="{0FEA7BF6-8EAF-488E-A006-1C65711DF36D}" destId="{16BE416C-D6B2-44E4-A1A8-FDD2B676B15A}" srcOrd="0" destOrd="0" parTransId="{9D8E3E93-9E8B-4340-8C15-3922DF06BA44}" sibTransId="{5B72F980-2378-42D7-9358-3D300A3A91F0}"/>
    <dgm:cxn modelId="{7FB51CBA-0190-4B3D-90DF-746CC95F6DD2}" type="presOf" srcId="{6360ECA9-9917-48D9-A535-9ECF3A16F616}" destId="{4380144F-63C8-45F4-81B6-05BB2B65BF96}" srcOrd="0" destOrd="0" presId="urn:microsoft.com/office/officeart/2005/8/layout/chevron2"/>
    <dgm:cxn modelId="{4F1219CC-8177-4BCD-89D3-0B984E5B1670}" type="presOf" srcId="{33820B3C-7718-4E36-AFA6-2BD6A1C7FD71}" destId="{0ACC88F5-F027-4288-9C42-6728E8FB7469}" srcOrd="0" destOrd="0" presId="urn:microsoft.com/office/officeart/2005/8/layout/chevron2"/>
    <dgm:cxn modelId="{60309FFA-A147-4BAF-B123-F20CC74A1556}" type="presParOf" srcId="{E6CF8E06-A889-4026-AC00-49324831CD5B}" destId="{3CADB966-E511-4A71-A429-D26C672833E9}" srcOrd="0" destOrd="0" presId="urn:microsoft.com/office/officeart/2005/8/layout/chevron2"/>
    <dgm:cxn modelId="{D81602D2-F18D-47BD-9F47-DCF816C26E67}" type="presParOf" srcId="{3CADB966-E511-4A71-A429-D26C672833E9}" destId="{0ACC88F5-F027-4288-9C42-6728E8FB7469}" srcOrd="0" destOrd="0" presId="urn:microsoft.com/office/officeart/2005/8/layout/chevron2"/>
    <dgm:cxn modelId="{706BA6E1-E036-464F-BFAC-260027B66595}" type="presParOf" srcId="{3CADB966-E511-4A71-A429-D26C672833E9}" destId="{454EA668-87D9-462A-930B-0B5EE4044314}" srcOrd="1" destOrd="0" presId="urn:microsoft.com/office/officeart/2005/8/layout/chevron2"/>
    <dgm:cxn modelId="{1746E310-C3EC-4075-9481-55DD1BF60117}" type="presParOf" srcId="{E6CF8E06-A889-4026-AC00-49324831CD5B}" destId="{CAFBDCFE-4CF3-4196-9AC7-901476DAE738}" srcOrd="1" destOrd="0" presId="urn:microsoft.com/office/officeart/2005/8/layout/chevron2"/>
    <dgm:cxn modelId="{4D6E15DB-D6A5-4351-A19F-546AE6B25DD6}" type="presParOf" srcId="{E6CF8E06-A889-4026-AC00-49324831CD5B}" destId="{719AD8D7-A031-4FD4-8E38-7150704CB8EB}" srcOrd="2" destOrd="0" presId="urn:microsoft.com/office/officeart/2005/8/layout/chevron2"/>
    <dgm:cxn modelId="{3BFE1383-9E41-467F-9FDD-DF6109422231}" type="presParOf" srcId="{719AD8D7-A031-4FD4-8E38-7150704CB8EB}" destId="{C673BC60-E46C-4553-B058-31B9B6BE18B2}" srcOrd="0" destOrd="0" presId="urn:microsoft.com/office/officeart/2005/8/layout/chevron2"/>
    <dgm:cxn modelId="{5EC2A692-7DA0-46FC-8FB7-2F50230C18D5}" type="presParOf" srcId="{719AD8D7-A031-4FD4-8E38-7150704CB8EB}" destId="{3F43DE7A-2390-43FC-BBE1-78BD6A15B154}" srcOrd="1" destOrd="0" presId="urn:microsoft.com/office/officeart/2005/8/layout/chevron2"/>
    <dgm:cxn modelId="{B9705543-0949-4A7D-914F-5FD9533F9859}" type="presParOf" srcId="{E6CF8E06-A889-4026-AC00-49324831CD5B}" destId="{FE90B425-7113-4D44-BC34-507B6C7750A8}" srcOrd="3" destOrd="0" presId="urn:microsoft.com/office/officeart/2005/8/layout/chevron2"/>
    <dgm:cxn modelId="{A7F6B42E-DD7C-4E59-A879-7FCF9689BB8A}" type="presParOf" srcId="{E6CF8E06-A889-4026-AC00-49324831CD5B}" destId="{244295B7-3EC2-4C24-8093-F7F158008940}" srcOrd="4" destOrd="0" presId="urn:microsoft.com/office/officeart/2005/8/layout/chevron2"/>
    <dgm:cxn modelId="{DD5876F9-36EE-4F41-9B1A-BEDED2B9C789}" type="presParOf" srcId="{244295B7-3EC2-4C24-8093-F7F158008940}" destId="{0943442D-14FA-4274-B239-EBD99E4D38EB}" srcOrd="0" destOrd="0" presId="urn:microsoft.com/office/officeart/2005/8/layout/chevron2"/>
    <dgm:cxn modelId="{040FBE8C-AC4E-433B-9B9C-5BF1CFB71557}" type="presParOf" srcId="{244295B7-3EC2-4C24-8093-F7F158008940}" destId="{E347DCFE-6694-4CE9-9C8E-E1AE36F9D07D}" srcOrd="1" destOrd="0" presId="urn:microsoft.com/office/officeart/2005/8/layout/chevron2"/>
    <dgm:cxn modelId="{A06B8E34-5DCD-43A1-AD08-74517A094D14}" type="presParOf" srcId="{E6CF8E06-A889-4026-AC00-49324831CD5B}" destId="{0E0B3CD8-5A9D-474F-B81C-18105C24A7D0}" srcOrd="5" destOrd="0" presId="urn:microsoft.com/office/officeart/2005/8/layout/chevron2"/>
    <dgm:cxn modelId="{9533F5DE-2DFF-4E87-9C30-085C85900C3D}" type="presParOf" srcId="{E6CF8E06-A889-4026-AC00-49324831CD5B}" destId="{343ECB8D-9DEF-42D8-8AE8-0805AC55C7EC}" srcOrd="6" destOrd="0" presId="urn:microsoft.com/office/officeart/2005/8/layout/chevron2"/>
    <dgm:cxn modelId="{5FD94056-50A4-440D-A455-D5CD156CE23D}" type="presParOf" srcId="{343ECB8D-9DEF-42D8-8AE8-0805AC55C7EC}" destId="{CC95F1BE-51C1-4C24-BD9F-277F91B83615}" srcOrd="0" destOrd="0" presId="urn:microsoft.com/office/officeart/2005/8/layout/chevron2"/>
    <dgm:cxn modelId="{7B7C84C7-0F36-469A-946C-9C0C2D2081DC}" type="presParOf" srcId="{343ECB8D-9DEF-42D8-8AE8-0805AC55C7EC}" destId="{80AF1D9D-CE2E-4295-89D4-3BDD1E23E1D5}" srcOrd="1" destOrd="0" presId="urn:microsoft.com/office/officeart/2005/8/layout/chevron2"/>
    <dgm:cxn modelId="{1C8BC4AD-D84F-4615-A965-5767A099DEEB}" type="presParOf" srcId="{E6CF8E06-A889-4026-AC00-49324831CD5B}" destId="{E29BF8F8-E52F-4612-A89C-DFE551F58760}" srcOrd="7" destOrd="0" presId="urn:microsoft.com/office/officeart/2005/8/layout/chevron2"/>
    <dgm:cxn modelId="{BD26E5CE-3AE8-4A2A-9CBD-9B4B9FD5C686}" type="presParOf" srcId="{E6CF8E06-A889-4026-AC00-49324831CD5B}" destId="{156789CA-05D0-43C3-9707-3642A8F0F9E9}" srcOrd="8" destOrd="0" presId="urn:microsoft.com/office/officeart/2005/8/layout/chevron2"/>
    <dgm:cxn modelId="{A40A99C7-F566-4232-9105-545743739CD8}" type="presParOf" srcId="{156789CA-05D0-43C3-9707-3642A8F0F9E9}" destId="{E506D70F-1AF3-4F5E-A367-7F0DC374C34C}" srcOrd="0" destOrd="0" presId="urn:microsoft.com/office/officeart/2005/8/layout/chevron2"/>
    <dgm:cxn modelId="{AA4153D4-EDDC-4607-9E70-412244DAF613}" type="presParOf" srcId="{156789CA-05D0-43C3-9707-3642A8F0F9E9}" destId="{C85FD67C-E2CC-41B9-9B6D-EFD6C753D960}" srcOrd="1" destOrd="0" presId="urn:microsoft.com/office/officeart/2005/8/layout/chevron2"/>
    <dgm:cxn modelId="{453D2EB7-6DE2-4212-847B-E7B8873642D6}" type="presParOf" srcId="{E6CF8E06-A889-4026-AC00-49324831CD5B}" destId="{4342F21E-6ED2-406D-B438-1442D3C59431}" srcOrd="9" destOrd="0" presId="urn:microsoft.com/office/officeart/2005/8/layout/chevron2"/>
    <dgm:cxn modelId="{27095A19-8414-4A12-AEC9-4805920D32F9}" type="presParOf" srcId="{E6CF8E06-A889-4026-AC00-49324831CD5B}" destId="{E53405DF-5A71-465E-8BB1-7C170D0A04A6}" srcOrd="10" destOrd="0" presId="urn:microsoft.com/office/officeart/2005/8/layout/chevron2"/>
    <dgm:cxn modelId="{0F5740DD-0790-4895-B9FC-27EDC5639BCA}" type="presParOf" srcId="{E53405DF-5A71-465E-8BB1-7C170D0A04A6}" destId="{7646372C-71F3-4566-B1E1-2B966EEB0E33}" srcOrd="0" destOrd="0" presId="urn:microsoft.com/office/officeart/2005/8/layout/chevron2"/>
    <dgm:cxn modelId="{1D6DCC06-F01C-4A01-B0E4-8E65C42611D2}" type="presParOf" srcId="{E53405DF-5A71-465E-8BB1-7C170D0A04A6}" destId="{9E9002E7-85A0-4ACC-9892-28D3E08EEE54}" srcOrd="1" destOrd="0" presId="urn:microsoft.com/office/officeart/2005/8/layout/chevron2"/>
    <dgm:cxn modelId="{006BC118-4974-476D-AE83-ED8E8E9D6134}" type="presParOf" srcId="{E6CF8E06-A889-4026-AC00-49324831CD5B}" destId="{2D7DB17B-FE94-4F05-957E-3534666F84FF}" srcOrd="11" destOrd="0" presId="urn:microsoft.com/office/officeart/2005/8/layout/chevron2"/>
    <dgm:cxn modelId="{C46D64FF-5719-4356-BAC0-60EF3E5190D6}" type="presParOf" srcId="{E6CF8E06-A889-4026-AC00-49324831CD5B}" destId="{413DAD12-0F7F-4A3D-B35B-7CC76A941A39}" srcOrd="12" destOrd="0" presId="urn:microsoft.com/office/officeart/2005/8/layout/chevron2"/>
    <dgm:cxn modelId="{9AB51FE0-9BF3-41E8-884C-F0463FE5F283}" type="presParOf" srcId="{413DAD12-0F7F-4A3D-B35B-7CC76A941A39}" destId="{FEB86717-E761-4B06-8D73-97ED74A75D5E}" srcOrd="0" destOrd="0" presId="urn:microsoft.com/office/officeart/2005/8/layout/chevron2"/>
    <dgm:cxn modelId="{4A9481D5-B750-4A00-A878-6E3A238D1E68}" type="presParOf" srcId="{413DAD12-0F7F-4A3D-B35B-7CC76A941A39}" destId="{71D1D686-A54D-4B57-8B6B-095A69015EFE}" srcOrd="1" destOrd="0" presId="urn:microsoft.com/office/officeart/2005/8/layout/chevron2"/>
    <dgm:cxn modelId="{AAE4CA91-0F0B-408F-8CB6-3D191DBF480D}" type="presParOf" srcId="{E6CF8E06-A889-4026-AC00-49324831CD5B}" destId="{3516F113-0918-4AEC-8DAB-3DD61F24FD3B}" srcOrd="13" destOrd="0" presId="urn:microsoft.com/office/officeart/2005/8/layout/chevron2"/>
    <dgm:cxn modelId="{AE2181C0-B7D1-4C47-B126-F6B20290A9CA}" type="presParOf" srcId="{E6CF8E06-A889-4026-AC00-49324831CD5B}" destId="{7F5E04DC-E2EC-407E-BDBD-BA259288E36B}" srcOrd="14" destOrd="0" presId="urn:microsoft.com/office/officeart/2005/8/layout/chevron2"/>
    <dgm:cxn modelId="{76BC836E-0134-4100-B28F-A2B2C6CFE6B5}" type="presParOf" srcId="{7F5E04DC-E2EC-407E-BDBD-BA259288E36B}" destId="{4380144F-63C8-45F4-81B6-05BB2B65BF96}" srcOrd="0" destOrd="0" presId="urn:microsoft.com/office/officeart/2005/8/layout/chevron2"/>
    <dgm:cxn modelId="{FC5C7D4B-2D8B-4FF8-8F75-519EBD26201B}" type="presParOf" srcId="{7F5E04DC-E2EC-407E-BDBD-BA259288E36B}" destId="{3234C457-09B8-4335-A63A-D4FE5F118F84}" srcOrd="1" destOrd="0" presId="urn:microsoft.com/office/officeart/2005/8/layout/chevron2"/>
    <dgm:cxn modelId="{C32D58D7-2486-4C69-B567-506617AED2CE}" type="presParOf" srcId="{E6CF8E06-A889-4026-AC00-49324831CD5B}" destId="{DD34AEDC-2EE1-4260-A8B7-C91F3DDDE11C}" srcOrd="15" destOrd="0" presId="urn:microsoft.com/office/officeart/2005/8/layout/chevron2"/>
    <dgm:cxn modelId="{C610862F-5163-46B3-95E9-D6E1B3A37DEB}" type="presParOf" srcId="{E6CF8E06-A889-4026-AC00-49324831CD5B}" destId="{86874926-9D73-499D-A5D2-6A8835359C81}" srcOrd="16" destOrd="0" presId="urn:microsoft.com/office/officeart/2005/8/layout/chevron2"/>
    <dgm:cxn modelId="{804D93F4-8FAD-4336-8DDD-3691B6B9B75F}" type="presParOf" srcId="{86874926-9D73-499D-A5D2-6A8835359C81}" destId="{472082F4-EB17-4EAA-9700-45C568CEA9F1}" srcOrd="0" destOrd="0" presId="urn:microsoft.com/office/officeart/2005/8/layout/chevron2"/>
    <dgm:cxn modelId="{0D622447-A7EA-4E1F-ADC7-DC3A07C2C5D2}" type="presParOf" srcId="{86874926-9D73-499D-A5D2-6A8835359C81}" destId="{F11B76E8-1C26-4E8F-BB13-5299E86DDCA1}" srcOrd="1" destOrd="0" presId="urn:microsoft.com/office/officeart/2005/8/layout/chevron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CC88F5-F027-4288-9C42-6728E8FB7469}">
      <dsp:nvSpPr>
        <dsp:cNvPr id="0" name=""/>
        <dsp:cNvSpPr/>
      </dsp:nvSpPr>
      <dsp:spPr>
        <a:xfrm rot="5400000">
          <a:off x="-145692" y="173137"/>
          <a:ext cx="971280" cy="67989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1</a:t>
          </a:r>
        </a:p>
      </dsp:txBody>
      <dsp:txXfrm rot="-5400000">
        <a:off x="0" y="367393"/>
        <a:ext cx="679896" cy="291384"/>
      </dsp:txXfrm>
    </dsp:sp>
    <dsp:sp modelId="{454EA668-87D9-462A-930B-0B5EE4044314}">
      <dsp:nvSpPr>
        <dsp:cNvPr id="0" name=""/>
        <dsp:cNvSpPr/>
      </dsp:nvSpPr>
      <dsp:spPr>
        <a:xfrm rot="5400000">
          <a:off x="2890037" y="-2182695"/>
          <a:ext cx="631332" cy="505161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Patient currently being administered Buvidal by drug and alcohol service nurses</a:t>
          </a:r>
        </a:p>
      </dsp:txBody>
      <dsp:txXfrm rot="-5400000">
        <a:off x="679897" y="58264"/>
        <a:ext cx="5020794" cy="569694"/>
      </dsp:txXfrm>
    </dsp:sp>
    <dsp:sp modelId="{C673BC60-E46C-4553-B058-31B9B6BE18B2}">
      <dsp:nvSpPr>
        <dsp:cNvPr id="0" name=""/>
        <dsp:cNvSpPr/>
      </dsp:nvSpPr>
      <dsp:spPr>
        <a:xfrm rot="5400000">
          <a:off x="-145692" y="1068769"/>
          <a:ext cx="971280" cy="67989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2</a:t>
          </a:r>
        </a:p>
      </dsp:txBody>
      <dsp:txXfrm rot="-5400000">
        <a:off x="0" y="1263025"/>
        <a:ext cx="679896" cy="291384"/>
      </dsp:txXfrm>
    </dsp:sp>
    <dsp:sp modelId="{3F43DE7A-2390-43FC-BBE1-78BD6A15B154}">
      <dsp:nvSpPr>
        <dsp:cNvPr id="0" name=""/>
        <dsp:cNvSpPr/>
      </dsp:nvSpPr>
      <dsp:spPr>
        <a:xfrm rot="5400000">
          <a:off x="2890037" y="-1287063"/>
          <a:ext cx="631332" cy="505161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Administering keyworker discusses pharmacy administration with patient and highlights participating pharmacies</a:t>
          </a:r>
        </a:p>
      </dsp:txBody>
      <dsp:txXfrm rot="-5400000">
        <a:off x="679897" y="953896"/>
        <a:ext cx="5020794" cy="569694"/>
      </dsp:txXfrm>
    </dsp:sp>
    <dsp:sp modelId="{0943442D-14FA-4274-B239-EBD99E4D38EB}">
      <dsp:nvSpPr>
        <dsp:cNvPr id="0" name=""/>
        <dsp:cNvSpPr/>
      </dsp:nvSpPr>
      <dsp:spPr>
        <a:xfrm rot="5400000">
          <a:off x="-145692" y="1964401"/>
          <a:ext cx="971280" cy="67989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3</a:t>
          </a:r>
        </a:p>
      </dsp:txBody>
      <dsp:txXfrm rot="-5400000">
        <a:off x="0" y="2158657"/>
        <a:ext cx="679896" cy="291384"/>
      </dsp:txXfrm>
    </dsp:sp>
    <dsp:sp modelId="{E347DCFE-6694-4CE9-9C8E-E1AE36F9D07D}">
      <dsp:nvSpPr>
        <dsp:cNvPr id="0" name=""/>
        <dsp:cNvSpPr/>
      </dsp:nvSpPr>
      <dsp:spPr>
        <a:xfrm rot="5400000">
          <a:off x="2890037" y="-391431"/>
          <a:ext cx="631332" cy="505161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Patient agrees to transfer.  Complete consent form with patient</a:t>
          </a:r>
        </a:p>
      </dsp:txBody>
      <dsp:txXfrm rot="-5400000">
        <a:off x="679897" y="1849528"/>
        <a:ext cx="5020794" cy="569694"/>
      </dsp:txXfrm>
    </dsp:sp>
    <dsp:sp modelId="{CC95F1BE-51C1-4C24-BD9F-277F91B83615}">
      <dsp:nvSpPr>
        <dsp:cNvPr id="0" name=""/>
        <dsp:cNvSpPr/>
      </dsp:nvSpPr>
      <dsp:spPr>
        <a:xfrm rot="5400000">
          <a:off x="-145692" y="2860033"/>
          <a:ext cx="971280" cy="67989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4</a:t>
          </a:r>
        </a:p>
      </dsp:txBody>
      <dsp:txXfrm rot="-5400000">
        <a:off x="0" y="3054289"/>
        <a:ext cx="679896" cy="291384"/>
      </dsp:txXfrm>
    </dsp:sp>
    <dsp:sp modelId="{80AF1D9D-CE2E-4295-89D4-3BDD1E23E1D5}">
      <dsp:nvSpPr>
        <dsp:cNvPr id="0" name=""/>
        <dsp:cNvSpPr/>
      </dsp:nvSpPr>
      <dsp:spPr>
        <a:xfrm rot="5400000">
          <a:off x="2890037" y="504200"/>
          <a:ext cx="631332" cy="505161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Keyworker contacts pharmacy to agree transfer of Buvidal administration and start date and key working nurse/doctor (if different) to advise of change</a:t>
          </a:r>
        </a:p>
      </dsp:txBody>
      <dsp:txXfrm rot="-5400000">
        <a:off x="679897" y="2745160"/>
        <a:ext cx="5020794" cy="569694"/>
      </dsp:txXfrm>
    </dsp:sp>
    <dsp:sp modelId="{E506D70F-1AF3-4F5E-A367-7F0DC374C34C}">
      <dsp:nvSpPr>
        <dsp:cNvPr id="0" name=""/>
        <dsp:cNvSpPr/>
      </dsp:nvSpPr>
      <dsp:spPr>
        <a:xfrm rot="5400000">
          <a:off x="-145692" y="3755665"/>
          <a:ext cx="971280" cy="679896"/>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5</a:t>
          </a:r>
        </a:p>
      </dsp:txBody>
      <dsp:txXfrm rot="-5400000">
        <a:off x="0" y="3949921"/>
        <a:ext cx="679896" cy="291384"/>
      </dsp:txXfrm>
    </dsp:sp>
    <dsp:sp modelId="{C85FD67C-E2CC-41B9-9B6D-EFD6C753D960}">
      <dsp:nvSpPr>
        <dsp:cNvPr id="0" name=""/>
        <dsp:cNvSpPr/>
      </dsp:nvSpPr>
      <dsp:spPr>
        <a:xfrm rot="5400000">
          <a:off x="2890037" y="1399832"/>
          <a:ext cx="631332" cy="505161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Key working nurse/doctor generates prescription and patient specific direction (PSD) for patient and sends to pharmacy ahead of appointments.  1 prescription for each injection.  PSD can last up to 1 year (new PSD for any dose changes).  </a:t>
          </a:r>
        </a:p>
      </dsp:txBody>
      <dsp:txXfrm rot="-5400000">
        <a:off x="679897" y="3640792"/>
        <a:ext cx="5020794" cy="569694"/>
      </dsp:txXfrm>
    </dsp:sp>
    <dsp:sp modelId="{7646372C-71F3-4566-B1E1-2B966EEB0E33}">
      <dsp:nvSpPr>
        <dsp:cNvPr id="0" name=""/>
        <dsp:cNvSpPr/>
      </dsp:nvSpPr>
      <dsp:spPr>
        <a:xfrm rot="5400000">
          <a:off x="-145692" y="4651297"/>
          <a:ext cx="971280" cy="679896"/>
        </a:xfrm>
        <a:prstGeom prst="chevron">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6</a:t>
          </a:r>
        </a:p>
      </dsp:txBody>
      <dsp:txXfrm rot="-5400000">
        <a:off x="0" y="4845553"/>
        <a:ext cx="679896" cy="291384"/>
      </dsp:txXfrm>
    </dsp:sp>
    <dsp:sp modelId="{9E9002E7-85A0-4ACC-9892-28D3E08EEE54}">
      <dsp:nvSpPr>
        <dsp:cNvPr id="0" name=""/>
        <dsp:cNvSpPr/>
      </dsp:nvSpPr>
      <dsp:spPr>
        <a:xfrm rot="5400000">
          <a:off x="2890037" y="2295464"/>
          <a:ext cx="631332" cy="5051613"/>
        </a:xfrm>
        <a:prstGeom prst="round2SameRect">
          <a:avLst/>
        </a:prstGeom>
        <a:solidFill>
          <a:schemeClr val="lt1">
            <a:alpha val="90000"/>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Arrange date and time of first community pharmacy administration with patient </a:t>
          </a:r>
        </a:p>
        <a:p>
          <a:pPr marL="114300" lvl="1" indent="-114300" algn="l" defTabSz="533400">
            <a:lnSpc>
              <a:spcPct val="90000"/>
            </a:lnSpc>
            <a:spcBef>
              <a:spcPct val="0"/>
            </a:spcBef>
            <a:spcAft>
              <a:spcPct val="15000"/>
            </a:spcAft>
            <a:buChar char="••"/>
          </a:pPr>
          <a:r>
            <a:rPr lang="en-GB" sz="1200" kern="1200"/>
            <a:t>Order and dispense stock</a:t>
          </a:r>
        </a:p>
      </dsp:txBody>
      <dsp:txXfrm rot="-5400000">
        <a:off x="679897" y="4536424"/>
        <a:ext cx="5020794" cy="569694"/>
      </dsp:txXfrm>
    </dsp:sp>
    <dsp:sp modelId="{FEB86717-E761-4B06-8D73-97ED74A75D5E}">
      <dsp:nvSpPr>
        <dsp:cNvPr id="0" name=""/>
        <dsp:cNvSpPr/>
      </dsp:nvSpPr>
      <dsp:spPr>
        <a:xfrm rot="5400000">
          <a:off x="-188010" y="5589247"/>
          <a:ext cx="1055917" cy="679896"/>
        </a:xfrm>
        <a:prstGeom prst="chevron">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7</a:t>
          </a:r>
        </a:p>
      </dsp:txBody>
      <dsp:txXfrm rot="-5400000">
        <a:off x="1" y="5741184"/>
        <a:ext cx="679896" cy="376021"/>
      </dsp:txXfrm>
    </dsp:sp>
    <dsp:sp modelId="{71D1D686-A54D-4B57-8B6B-095A69015EFE}">
      <dsp:nvSpPr>
        <dsp:cNvPr id="0" name=""/>
        <dsp:cNvSpPr/>
      </dsp:nvSpPr>
      <dsp:spPr>
        <a:xfrm rot="5400000">
          <a:off x="2852750" y="3245321"/>
          <a:ext cx="705905" cy="5051613"/>
        </a:xfrm>
        <a:prstGeom prst="round2SameRect">
          <a:avLst/>
        </a:prstGeom>
        <a:solidFill>
          <a:schemeClr val="lt1">
            <a:alpha val="90000"/>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Pharmacy sends reminder to patient ahead of appointment and begins administration  </a:t>
          </a:r>
        </a:p>
        <a:p>
          <a:pPr marL="114300" lvl="1" indent="-114300" algn="l" defTabSz="533400">
            <a:lnSpc>
              <a:spcPct val="90000"/>
            </a:lnSpc>
            <a:spcBef>
              <a:spcPct val="0"/>
            </a:spcBef>
            <a:spcAft>
              <a:spcPct val="15000"/>
            </a:spcAft>
            <a:buChar char="••"/>
          </a:pPr>
          <a:r>
            <a:rPr lang="en-GB" sz="1200" kern="1200"/>
            <a:t>Pharmacy Adminstration Record completed after each administration and kept in the pharmacy</a:t>
          </a:r>
        </a:p>
      </dsp:txBody>
      <dsp:txXfrm rot="-5400000">
        <a:off x="679897" y="5452634"/>
        <a:ext cx="5017154" cy="636987"/>
      </dsp:txXfrm>
    </dsp:sp>
    <dsp:sp modelId="{4380144F-63C8-45F4-81B6-05BB2B65BF96}">
      <dsp:nvSpPr>
        <dsp:cNvPr id="0" name=""/>
        <dsp:cNvSpPr/>
      </dsp:nvSpPr>
      <dsp:spPr>
        <a:xfrm rot="5400000">
          <a:off x="-250736" y="6642590"/>
          <a:ext cx="1181368" cy="679896"/>
        </a:xfrm>
        <a:prstGeom prst="chevron">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8</a:t>
          </a:r>
        </a:p>
      </dsp:txBody>
      <dsp:txXfrm rot="-5400000">
        <a:off x="0" y="6731802"/>
        <a:ext cx="679896" cy="501472"/>
      </dsp:txXfrm>
    </dsp:sp>
    <dsp:sp modelId="{3234C457-09B8-4335-A63A-D4FE5F118F84}">
      <dsp:nvSpPr>
        <dsp:cNvPr id="0" name=""/>
        <dsp:cNvSpPr/>
      </dsp:nvSpPr>
      <dsp:spPr>
        <a:xfrm rot="5400000">
          <a:off x="2774645" y="4286757"/>
          <a:ext cx="862115" cy="5051613"/>
        </a:xfrm>
        <a:prstGeom prst="round2SameRect">
          <a:avLst/>
        </a:prstGeom>
        <a:solidFill>
          <a:schemeClr val="lt1">
            <a:alpha val="90000"/>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t>Pharmacy emails corresponding clinic (using nhs.scot account) to advise of each administration. Administration record or email as per Appendix 5</a:t>
          </a:r>
        </a:p>
      </dsp:txBody>
      <dsp:txXfrm rot="-5400000">
        <a:off x="679897" y="6423591"/>
        <a:ext cx="5009528" cy="777945"/>
      </dsp:txXfrm>
    </dsp:sp>
    <dsp:sp modelId="{472082F4-EB17-4EAA-9700-45C568CEA9F1}">
      <dsp:nvSpPr>
        <dsp:cNvPr id="0" name=""/>
        <dsp:cNvSpPr/>
      </dsp:nvSpPr>
      <dsp:spPr>
        <a:xfrm rot="5400000">
          <a:off x="-145692" y="7643266"/>
          <a:ext cx="971280" cy="679896"/>
        </a:xfrm>
        <a:prstGeom prst="chevron">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GB" sz="1400" kern="1200"/>
            <a:t>9</a:t>
          </a:r>
        </a:p>
      </dsp:txBody>
      <dsp:txXfrm rot="-5400000">
        <a:off x="0" y="7837522"/>
        <a:ext cx="679896" cy="291384"/>
      </dsp:txXfrm>
    </dsp:sp>
    <dsp:sp modelId="{F11B76E8-1C26-4E8F-BB13-5299E86DDCA1}">
      <dsp:nvSpPr>
        <dsp:cNvPr id="0" name=""/>
        <dsp:cNvSpPr/>
      </dsp:nvSpPr>
      <dsp:spPr>
        <a:xfrm rot="5400000">
          <a:off x="2890037" y="5287433"/>
          <a:ext cx="631332" cy="5051613"/>
        </a:xfrm>
        <a:prstGeom prst="round2SameRect">
          <a:avLst/>
        </a:prstGeom>
        <a:solidFill>
          <a:schemeClr val="lt1">
            <a:alpha val="90000"/>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GB" sz="1300" kern="1200"/>
            <a:t>Relevant clinical information e.g. ADRs, cravings/on top use and requests to transfer back to nurse administration will also be communicated via email. </a:t>
          </a:r>
        </a:p>
      </dsp:txBody>
      <dsp:txXfrm rot="-5400000">
        <a:off x="679897" y="7528393"/>
        <a:ext cx="5020794" cy="56969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5B78C09654ED458B3CDC2FD38AE910" ma:contentTypeVersion="4" ma:contentTypeDescription="Create a new document." ma:contentTypeScope="" ma:versionID="0b669aaf5e5f5fc3aa7597bc9796ff0c">
  <xsd:schema xmlns:xsd="http://www.w3.org/2001/XMLSchema" xmlns:xs="http://www.w3.org/2001/XMLSchema" xmlns:p="http://schemas.microsoft.com/office/2006/metadata/properties" xmlns:ns2="5c114191-f9ed-4ea2-beb8-73bda4add388" targetNamespace="http://schemas.microsoft.com/office/2006/metadata/properties" ma:root="true" ma:fieldsID="6a83089505371f72b5e0672b164c582c" ns2:_="">
    <xsd:import namespace="5c114191-f9ed-4ea2-beb8-73bda4add3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4191-f9ed-4ea2-beb8-73bda4add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15A39-6D35-4714-B165-DAF90D90D12E}">
  <ds:schemaRefs>
    <ds:schemaRef ds:uri="5c114191-f9ed-4ea2-beb8-73bda4add38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469E7D7-99A4-4ECA-B7B6-3295CC074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4191-f9ed-4ea2-beb8-73bda4add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1E233-5F90-4848-8A1E-C47C2876181C}">
  <ds:schemaRefs>
    <ds:schemaRef ds:uri="http://schemas.microsoft.com/sharepoint/v3/contenttype/forms"/>
  </ds:schemaRefs>
</ds:datastoreItem>
</file>

<file path=customXml/itemProps4.xml><?xml version="1.0" encoding="utf-8"?>
<ds:datastoreItem xmlns:ds="http://schemas.openxmlformats.org/officeDocument/2006/customXml" ds:itemID="{387427B0-3446-4550-A021-F35FF09F5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2487</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Shaheen Bhatia</dc:creator>
  <cp:keywords/>
  <dc:description/>
  <cp:lastModifiedBy>Craig Marr (NHS Grampian)</cp:lastModifiedBy>
  <cp:revision>2</cp:revision>
  <cp:lastPrinted>2021-01-19T14:19:00Z</cp:lastPrinted>
  <dcterms:created xsi:type="dcterms:W3CDTF">2025-11-13T10:19:00Z</dcterms:created>
  <dcterms:modified xsi:type="dcterms:W3CDTF">2025-11-13T10:19:00Z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0x0101006A5B78C09654ED458B3CDC2FD38AE910</vt:lpwstr>
  </property>
</Properties>
</file>