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9557" w14:textId="33F14CBD" w:rsidR="00913D5E" w:rsidRPr="00913D5E" w:rsidRDefault="00913D5E" w:rsidP="00913D5E">
      <w:pPr>
        <w:spacing w:after="203" w:line="271" w:lineRule="auto"/>
        <w:ind w:left="10" w:hanging="10"/>
        <w:jc w:val="center"/>
        <w:rPr>
          <w:rFonts w:eastAsia="Calibri" w:cstheme="minorHAnsi"/>
          <w:color w:val="000000"/>
          <w:lang w:eastAsia="en-GB"/>
        </w:rPr>
      </w:pPr>
    </w:p>
    <w:p w14:paraId="6BF0F049" w14:textId="77777777" w:rsidR="00913D5E" w:rsidRPr="00913D5E" w:rsidRDefault="00913D5E" w:rsidP="00913D5E">
      <w:pPr>
        <w:spacing w:after="203" w:line="271" w:lineRule="auto"/>
        <w:ind w:left="10" w:hanging="10"/>
        <w:jc w:val="center"/>
        <w:rPr>
          <w:rFonts w:eastAsia="Calibri" w:cstheme="minorHAnsi"/>
          <w:color w:val="000000"/>
          <w:lang w:eastAsia="en-GB"/>
        </w:rPr>
      </w:pPr>
    </w:p>
    <w:p w14:paraId="3169EFDF" w14:textId="04F9D6D6" w:rsidR="00913D5E" w:rsidRDefault="00913D5E" w:rsidP="00FF0B26">
      <w:pPr>
        <w:spacing w:after="203" w:line="271" w:lineRule="auto"/>
        <w:ind w:left="10" w:hanging="10"/>
        <w:jc w:val="center"/>
        <w:rPr>
          <w:rFonts w:ascii="Arial" w:eastAsia="Calibri" w:hAnsi="Arial" w:cs="Arial"/>
          <w:b/>
          <w:color w:val="000000"/>
          <w:sz w:val="24"/>
          <w:szCs w:val="24"/>
          <w:lang w:eastAsia="en-GB"/>
        </w:rPr>
      </w:pPr>
      <w:r w:rsidRPr="00FF0B26">
        <w:rPr>
          <w:rFonts w:ascii="Arial" w:eastAsia="Arial" w:hAnsi="Arial" w:cs="Arial"/>
          <w:b/>
          <w:color w:val="000000"/>
          <w:sz w:val="24"/>
          <w:szCs w:val="24"/>
          <w:lang w:eastAsia="en-GB"/>
        </w:rPr>
        <w:t>NHS G</w:t>
      </w:r>
      <w:r w:rsidR="00FF0B26">
        <w:rPr>
          <w:rFonts w:ascii="Arial" w:eastAsia="Arial" w:hAnsi="Arial" w:cs="Arial"/>
          <w:b/>
          <w:color w:val="000000"/>
          <w:sz w:val="24"/>
          <w:szCs w:val="24"/>
          <w:lang w:eastAsia="en-GB"/>
        </w:rPr>
        <w:t>rampian</w:t>
      </w:r>
    </w:p>
    <w:p w14:paraId="7FB38B02" w14:textId="43231E44" w:rsidR="00FF0B26" w:rsidRPr="00FF0B26" w:rsidRDefault="00FF0B26" w:rsidP="00FF0B26">
      <w:pPr>
        <w:spacing w:after="203" w:line="240" w:lineRule="auto"/>
        <w:ind w:left="10" w:hanging="10"/>
        <w:jc w:val="center"/>
        <w:rPr>
          <w:rFonts w:ascii="Arial" w:eastAsia="Calibri" w:hAnsi="Arial" w:cs="Arial"/>
          <w:b/>
          <w:color w:val="000000"/>
          <w:sz w:val="24"/>
          <w:szCs w:val="24"/>
          <w:lang w:eastAsia="en-GB"/>
        </w:rPr>
      </w:pPr>
      <w:r>
        <w:rPr>
          <w:rFonts w:ascii="Arial" w:eastAsia="Calibri" w:hAnsi="Arial" w:cs="Arial"/>
          <w:b/>
          <w:color w:val="000000"/>
          <w:sz w:val="24"/>
          <w:szCs w:val="24"/>
          <w:lang w:eastAsia="en-GB"/>
        </w:rPr>
        <w:t>Service Level Agreement</w:t>
      </w:r>
    </w:p>
    <w:p w14:paraId="2766E967" w14:textId="62E63886" w:rsidR="007D65A4" w:rsidRPr="00FF0B26" w:rsidRDefault="00913D5E" w:rsidP="00FF0B26">
      <w:pPr>
        <w:spacing w:after="203" w:line="271" w:lineRule="auto"/>
        <w:ind w:left="10" w:hanging="10"/>
        <w:rPr>
          <w:rFonts w:ascii="Arial" w:eastAsia="Times New Roman" w:hAnsi="Arial" w:cs="Arial"/>
          <w:sz w:val="24"/>
          <w:szCs w:val="24"/>
          <w:lang w:eastAsia="en-GB"/>
        </w:rPr>
      </w:pPr>
      <w:r w:rsidRPr="00FF0B26">
        <w:rPr>
          <w:rFonts w:ascii="Arial" w:eastAsia="Arial" w:hAnsi="Arial" w:cs="Arial"/>
          <w:color w:val="000000"/>
          <w:sz w:val="24"/>
          <w:szCs w:val="24"/>
          <w:lang w:eastAsia="en-GB"/>
        </w:rPr>
        <w:t xml:space="preserve"> </w:t>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Pr="00FF0B26">
        <w:rPr>
          <w:rFonts w:ascii="Arial" w:eastAsia="Arial" w:hAnsi="Arial" w:cs="Arial"/>
          <w:b/>
          <w:color w:val="000000"/>
          <w:sz w:val="24"/>
          <w:szCs w:val="24"/>
          <w:lang w:eastAsia="en-GB"/>
        </w:rPr>
        <w:t xml:space="preserve"> </w:t>
      </w:r>
      <w:r w:rsidR="007D65A4" w:rsidRPr="00FF0B26">
        <w:rPr>
          <w:rFonts w:ascii="Arial" w:eastAsia="Times New Roman" w:hAnsi="Arial" w:cs="Arial"/>
          <w:b/>
          <w:bCs/>
          <w:color w:val="000000"/>
          <w:sz w:val="24"/>
          <w:szCs w:val="24"/>
          <w:lang w:eastAsia="en-GB"/>
        </w:rPr>
        <w:t>Injecting Equipment Provision (IEP)</w:t>
      </w:r>
    </w:p>
    <w:p w14:paraId="3214CCEA"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p w14:paraId="63060532"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7D65A4" w14:paraId="72D1929C" w14:textId="77777777" w:rsidTr="007D65A4">
        <w:tc>
          <w:tcPr>
            <w:tcW w:w="1965" w:type="dxa"/>
            <w:tcBorders>
              <w:top w:val="single" w:sz="6" w:space="0" w:color="auto"/>
              <w:left w:val="single" w:sz="6" w:space="0" w:color="auto"/>
              <w:bottom w:val="single" w:sz="6" w:space="0" w:color="auto"/>
              <w:right w:val="single" w:sz="6" w:space="0" w:color="auto"/>
            </w:tcBorders>
            <w:vAlign w:val="center"/>
            <w:hideMark/>
          </w:tcPr>
          <w:p w14:paraId="7902475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SLA Reference</w:t>
            </w:r>
            <w:r>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vAlign w:val="center"/>
            <w:hideMark/>
          </w:tcPr>
          <w:p w14:paraId="677808A8"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SLA_Injecting Equipment Provision </w:t>
            </w:r>
          </w:p>
          <w:p w14:paraId="02F10175"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
        </w:tc>
      </w:tr>
      <w:tr w:rsidR="007D65A4" w14:paraId="61EB8A8E" w14:textId="77777777" w:rsidTr="007D65A4">
        <w:tc>
          <w:tcPr>
            <w:tcW w:w="1965" w:type="dxa"/>
            <w:tcBorders>
              <w:top w:val="nil"/>
              <w:left w:val="single" w:sz="6" w:space="0" w:color="auto"/>
              <w:bottom w:val="single" w:sz="6" w:space="0" w:color="auto"/>
              <w:right w:val="single" w:sz="6" w:space="0" w:color="auto"/>
            </w:tcBorders>
            <w:vAlign w:val="center"/>
            <w:hideMark/>
          </w:tcPr>
          <w:p w14:paraId="6CF251D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Version</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73AE73F" w14:textId="677F52CB" w:rsidR="007D65A4" w:rsidRDefault="009E2587">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p w14:paraId="19C627A4"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5CA327CA" w14:textId="77777777" w:rsidTr="007D65A4">
        <w:tc>
          <w:tcPr>
            <w:tcW w:w="1965" w:type="dxa"/>
            <w:tcBorders>
              <w:top w:val="nil"/>
              <w:left w:val="single" w:sz="6" w:space="0" w:color="auto"/>
              <w:bottom w:val="single" w:sz="6" w:space="0" w:color="auto"/>
              <w:right w:val="single" w:sz="6" w:space="0" w:color="auto"/>
            </w:tcBorders>
            <w:vAlign w:val="center"/>
            <w:hideMark/>
          </w:tcPr>
          <w:p w14:paraId="242F4A78"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Review date</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4548B21D" w14:textId="62C16606" w:rsidR="007D65A4" w:rsidRDefault="009E2587">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March 2025</w:t>
            </w:r>
          </w:p>
          <w:p w14:paraId="10E5D82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22E0D71F" w14:textId="77777777" w:rsidTr="007D65A4">
        <w:tc>
          <w:tcPr>
            <w:tcW w:w="1965" w:type="dxa"/>
            <w:tcBorders>
              <w:top w:val="nil"/>
              <w:left w:val="single" w:sz="6" w:space="0" w:color="auto"/>
              <w:bottom w:val="single" w:sz="6" w:space="0" w:color="auto"/>
              <w:right w:val="single" w:sz="6" w:space="0" w:color="auto"/>
            </w:tcBorders>
            <w:vAlign w:val="center"/>
            <w:hideMark/>
          </w:tcPr>
          <w:p w14:paraId="7A3A4A5E"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Author</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943FE1F" w14:textId="0D6A7619" w:rsidR="007D65A4" w:rsidRDefault="009E2587">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3078BC69" w14:textId="77777777" w:rsidR="007D65A4" w:rsidRDefault="007D65A4">
            <w:pPr>
              <w:spacing w:after="0" w:line="240" w:lineRule="auto"/>
              <w:jc w:val="both"/>
              <w:textAlignment w:val="baseline"/>
              <w:rPr>
                <w:rFonts w:ascii="Arial" w:eastAsia="Times New Roman" w:hAnsi="Arial" w:cs="Arial"/>
                <w:sz w:val="24"/>
                <w:szCs w:val="24"/>
                <w:lang w:eastAsia="en-GB"/>
              </w:rPr>
            </w:pPr>
          </w:p>
        </w:tc>
      </w:tr>
      <w:tr w:rsidR="007D65A4" w14:paraId="60DE55DE" w14:textId="77777777" w:rsidTr="007D65A4">
        <w:tc>
          <w:tcPr>
            <w:tcW w:w="1965" w:type="dxa"/>
            <w:tcBorders>
              <w:top w:val="nil"/>
              <w:left w:val="single" w:sz="6" w:space="0" w:color="auto"/>
              <w:bottom w:val="single" w:sz="6" w:space="0" w:color="auto"/>
              <w:right w:val="single" w:sz="6" w:space="0" w:color="auto"/>
            </w:tcBorders>
            <w:vAlign w:val="center"/>
            <w:hideMark/>
          </w:tcPr>
          <w:p w14:paraId="26A984F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Approved By</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505F0D96"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Fiona Raeburn</w:t>
            </w:r>
          </w:p>
          <w:p w14:paraId="6999181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Lucy Skea</w:t>
            </w:r>
          </w:p>
          <w:p w14:paraId="313F34E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bl>
    <w:p w14:paraId="4C910375"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7D65A4" w14:paraId="3B6F7BF0" w14:textId="77777777" w:rsidTr="003D5073">
        <w:tc>
          <w:tcPr>
            <w:tcW w:w="9064" w:type="dxa"/>
            <w:gridSpan w:val="3"/>
            <w:tcBorders>
              <w:top w:val="single" w:sz="4" w:space="0" w:color="auto"/>
              <w:left w:val="single" w:sz="4" w:space="0" w:color="auto"/>
              <w:bottom w:val="single" w:sz="4" w:space="0" w:color="auto"/>
              <w:right w:val="single" w:sz="4" w:space="0" w:color="auto"/>
            </w:tcBorders>
            <w:hideMark/>
          </w:tcPr>
          <w:p w14:paraId="723E893A" w14:textId="292E0C08" w:rsidR="007D65A4" w:rsidRDefault="00FF0B2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Revision Chronology</w:t>
            </w:r>
            <w:r w:rsidR="007D65A4">
              <w:rPr>
                <w:rFonts w:ascii="Arial" w:eastAsia="Times New Roman" w:hAnsi="Arial" w:cs="Arial"/>
                <w:color w:val="000000"/>
                <w:sz w:val="24"/>
                <w:szCs w:val="24"/>
                <w:lang w:eastAsia="en-GB"/>
              </w:rPr>
              <w:t> </w:t>
            </w:r>
          </w:p>
          <w:p w14:paraId="64235B39"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7E4A0322"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3EF2850C" w14:textId="669055C9" w:rsidR="007D65A4" w:rsidRDefault="00FF0B26">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Version Number</w:t>
            </w:r>
            <w:r w:rsidR="007D65A4">
              <w:rPr>
                <w:rFonts w:ascii="Arial" w:eastAsia="Times New Roman" w:hAnsi="Arial" w:cs="Arial"/>
                <w:color w:val="000000"/>
                <w:sz w:val="24"/>
                <w:szCs w:val="24"/>
                <w:lang w:eastAsia="en-GB"/>
              </w:rPr>
              <w:t> </w:t>
            </w:r>
          </w:p>
        </w:tc>
        <w:tc>
          <w:tcPr>
            <w:tcW w:w="1779" w:type="dxa"/>
            <w:tcBorders>
              <w:top w:val="single" w:sz="4" w:space="0" w:color="auto"/>
              <w:left w:val="single" w:sz="4" w:space="0" w:color="auto"/>
              <w:bottom w:val="single" w:sz="4" w:space="0" w:color="auto"/>
              <w:right w:val="single" w:sz="4" w:space="0" w:color="auto"/>
            </w:tcBorders>
            <w:hideMark/>
          </w:tcPr>
          <w:p w14:paraId="78E6F58C"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Effective Date</w:t>
            </w:r>
            <w:r>
              <w:rPr>
                <w:rFonts w:ascii="Arial" w:eastAsia="Times New Roman" w:hAnsi="Arial" w:cs="Arial"/>
                <w:color w:val="000000"/>
                <w:sz w:val="24"/>
                <w:szCs w:val="24"/>
                <w:lang w:eastAsia="en-GB"/>
              </w:rPr>
              <w:t> </w:t>
            </w:r>
          </w:p>
        </w:tc>
        <w:tc>
          <w:tcPr>
            <w:tcW w:w="5255" w:type="dxa"/>
            <w:tcBorders>
              <w:top w:val="single" w:sz="4" w:space="0" w:color="auto"/>
              <w:left w:val="single" w:sz="4" w:space="0" w:color="auto"/>
              <w:bottom w:val="single" w:sz="4" w:space="0" w:color="auto"/>
              <w:right w:val="single" w:sz="4" w:space="0" w:color="auto"/>
            </w:tcBorders>
            <w:hideMark/>
          </w:tcPr>
          <w:p w14:paraId="4F66F40B"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 for Change</w:t>
            </w:r>
            <w:r>
              <w:rPr>
                <w:rFonts w:ascii="Arial" w:eastAsia="Times New Roman" w:hAnsi="Arial" w:cs="Arial"/>
                <w:color w:val="000000"/>
                <w:sz w:val="24"/>
                <w:szCs w:val="24"/>
                <w:lang w:eastAsia="en-GB"/>
              </w:rPr>
              <w:t> </w:t>
            </w:r>
          </w:p>
          <w:p w14:paraId="3BAD3153"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4F313E0A"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78672237" w14:textId="1C1DD089" w:rsidR="007D65A4" w:rsidRPr="00FF0B26" w:rsidRDefault="00FF0B26"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sz w:val="24"/>
                <w:szCs w:val="24"/>
                <w:lang w:eastAsia="en-GB"/>
              </w:rPr>
              <w:t>1</w:t>
            </w:r>
          </w:p>
        </w:tc>
        <w:tc>
          <w:tcPr>
            <w:tcW w:w="1779" w:type="dxa"/>
            <w:tcBorders>
              <w:top w:val="single" w:sz="4" w:space="0" w:color="auto"/>
              <w:left w:val="single" w:sz="4" w:space="0" w:color="auto"/>
              <w:bottom w:val="single" w:sz="4" w:space="0" w:color="auto"/>
              <w:right w:val="single" w:sz="4" w:space="0" w:color="auto"/>
            </w:tcBorders>
            <w:hideMark/>
          </w:tcPr>
          <w:p w14:paraId="2798835B" w14:textId="3ED5C8B1" w:rsidR="007D65A4" w:rsidRPr="00FF0B26" w:rsidRDefault="007D65A4"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color w:val="000000"/>
                <w:sz w:val="24"/>
                <w:szCs w:val="24"/>
                <w:lang w:eastAsia="en-GB"/>
              </w:rPr>
              <w:t>April 2021</w:t>
            </w:r>
          </w:p>
        </w:tc>
        <w:tc>
          <w:tcPr>
            <w:tcW w:w="5255" w:type="dxa"/>
            <w:tcBorders>
              <w:top w:val="single" w:sz="4" w:space="0" w:color="auto"/>
              <w:left w:val="single" w:sz="4" w:space="0" w:color="auto"/>
              <w:bottom w:val="single" w:sz="4" w:space="0" w:color="auto"/>
              <w:right w:val="single" w:sz="4" w:space="0" w:color="auto"/>
            </w:tcBorders>
            <w:hideMark/>
          </w:tcPr>
          <w:p w14:paraId="20F3F8C7" w14:textId="2A810C73"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r w:rsidRPr="00FF0B26">
              <w:rPr>
                <w:rFonts w:ascii="Arial" w:eastAsia="Times New Roman" w:hAnsi="Arial" w:cs="Arial"/>
                <w:color w:val="000000"/>
                <w:sz w:val="24"/>
                <w:szCs w:val="24"/>
                <w:lang w:eastAsia="en-GB"/>
              </w:rPr>
              <w:t>Annual Update</w:t>
            </w:r>
          </w:p>
          <w:p w14:paraId="4A9B9F0B" w14:textId="77777777"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p>
        </w:tc>
      </w:tr>
      <w:tr w:rsidR="003D5073" w14:paraId="47D64EAD" w14:textId="77777777" w:rsidTr="003D5073">
        <w:tc>
          <w:tcPr>
            <w:tcW w:w="2030" w:type="dxa"/>
            <w:tcBorders>
              <w:top w:val="single" w:sz="4" w:space="0" w:color="auto"/>
              <w:left w:val="single" w:sz="4" w:space="0" w:color="auto"/>
              <w:bottom w:val="single" w:sz="4" w:space="0" w:color="auto"/>
              <w:right w:val="single" w:sz="4" w:space="0" w:color="auto"/>
            </w:tcBorders>
          </w:tcPr>
          <w:p w14:paraId="4AB72818" w14:textId="0BBE2C15" w:rsidR="003D5073" w:rsidRPr="00FF0B26" w:rsidRDefault="003D5073"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779" w:type="dxa"/>
            <w:tcBorders>
              <w:top w:val="single" w:sz="4" w:space="0" w:color="auto"/>
              <w:left w:val="single" w:sz="4" w:space="0" w:color="auto"/>
              <w:bottom w:val="single" w:sz="4" w:space="0" w:color="auto"/>
              <w:right w:val="single" w:sz="4" w:space="0" w:color="auto"/>
            </w:tcBorders>
          </w:tcPr>
          <w:p w14:paraId="6F89F78F" w14:textId="01F375E2" w:rsidR="003D5073" w:rsidRPr="00FF0B26" w:rsidRDefault="003D5073"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w:t>
            </w:r>
            <w:r w:rsidR="00F8402C">
              <w:rPr>
                <w:rFonts w:ascii="Arial" w:eastAsia="Times New Roman" w:hAnsi="Arial" w:cs="Arial"/>
                <w:color w:val="000000"/>
                <w:sz w:val="24"/>
                <w:szCs w:val="24"/>
                <w:lang w:eastAsia="en-GB"/>
              </w:rPr>
              <w:t>3</w:t>
            </w:r>
          </w:p>
        </w:tc>
        <w:tc>
          <w:tcPr>
            <w:tcW w:w="5255" w:type="dxa"/>
            <w:tcBorders>
              <w:top w:val="single" w:sz="4" w:space="0" w:color="auto"/>
              <w:left w:val="single" w:sz="4" w:space="0" w:color="auto"/>
              <w:bottom w:val="single" w:sz="4" w:space="0" w:color="auto"/>
              <w:right w:val="single" w:sz="4" w:space="0" w:color="auto"/>
            </w:tcBorders>
          </w:tcPr>
          <w:p w14:paraId="686A5ED1" w14:textId="77777777" w:rsidR="003D5073" w:rsidRDefault="003D5073"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Fees Update</w:t>
            </w:r>
          </w:p>
          <w:p w14:paraId="1AEB16CC" w14:textId="395AB8A5" w:rsidR="003D5073" w:rsidRPr="00FF0B26" w:rsidRDefault="003D5073" w:rsidP="00FF0B26">
            <w:pPr>
              <w:spacing w:after="0" w:line="240" w:lineRule="auto"/>
              <w:jc w:val="center"/>
              <w:textAlignment w:val="baseline"/>
              <w:rPr>
                <w:rFonts w:ascii="Arial" w:eastAsia="Times New Roman" w:hAnsi="Arial" w:cs="Arial"/>
                <w:color w:val="000000"/>
                <w:sz w:val="24"/>
                <w:szCs w:val="24"/>
                <w:lang w:eastAsia="en-GB"/>
              </w:rPr>
            </w:pPr>
          </w:p>
        </w:tc>
      </w:tr>
      <w:tr w:rsidR="009E2587" w14:paraId="11802D39" w14:textId="77777777" w:rsidTr="003D5073">
        <w:tc>
          <w:tcPr>
            <w:tcW w:w="2030" w:type="dxa"/>
            <w:tcBorders>
              <w:top w:val="single" w:sz="4" w:space="0" w:color="auto"/>
              <w:left w:val="single" w:sz="4" w:space="0" w:color="auto"/>
              <w:bottom w:val="single" w:sz="4" w:space="0" w:color="auto"/>
              <w:right w:val="single" w:sz="4" w:space="0" w:color="auto"/>
            </w:tcBorders>
          </w:tcPr>
          <w:p w14:paraId="7D53B12E" w14:textId="0EC12AE0" w:rsidR="009E2587" w:rsidRDefault="009E2587"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p w14:paraId="502D2CAA" w14:textId="77777777" w:rsidR="009E2587" w:rsidRDefault="009E2587" w:rsidP="00FF0B26">
            <w:pPr>
              <w:spacing w:after="0" w:line="240" w:lineRule="auto"/>
              <w:jc w:val="center"/>
              <w:textAlignment w:val="baseline"/>
              <w:rPr>
                <w:rFonts w:ascii="Arial" w:eastAsia="Times New Roman" w:hAnsi="Arial" w:cs="Arial"/>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tcPr>
          <w:p w14:paraId="70174F72" w14:textId="23967BEA" w:rsidR="009E2587" w:rsidRDefault="009E2587"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tcPr>
          <w:p w14:paraId="494FB283" w14:textId="5F1C7DBF" w:rsidR="009E2587" w:rsidRDefault="009E2587"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bl>
    <w:p w14:paraId="2F25E5B1" w14:textId="53C45FB3" w:rsidR="00913D5E" w:rsidRPr="00913D5E" w:rsidRDefault="00913D5E" w:rsidP="00913D5E">
      <w:pPr>
        <w:spacing w:after="203" w:line="271" w:lineRule="auto"/>
        <w:ind w:left="10" w:hanging="10"/>
        <w:rPr>
          <w:rFonts w:eastAsia="Calibri" w:cstheme="minorHAnsi"/>
          <w:color w:val="000000"/>
          <w:lang w:eastAsia="en-GB"/>
        </w:rPr>
      </w:pPr>
    </w:p>
    <w:p w14:paraId="5BE98BE5" w14:textId="77777777" w:rsidR="00913D5E" w:rsidRPr="00913D5E" w:rsidRDefault="00913D5E" w:rsidP="00913D5E">
      <w:pPr>
        <w:spacing w:after="203" w:line="271" w:lineRule="auto"/>
        <w:ind w:left="10" w:hanging="10"/>
        <w:rPr>
          <w:rFonts w:eastAsia="Calibri" w:cstheme="minorHAnsi"/>
          <w:color w:val="000000"/>
          <w:lang w:eastAsia="en-GB"/>
        </w:rPr>
      </w:pPr>
      <w:r w:rsidRPr="00913D5E">
        <w:rPr>
          <w:rFonts w:eastAsia="Arial" w:cstheme="minorHAnsi"/>
          <w:b/>
          <w:color w:val="000000"/>
          <w:sz w:val="24"/>
          <w:lang w:eastAsia="en-GB"/>
        </w:rPr>
        <w:t xml:space="preserve">   </w:t>
      </w:r>
    </w:p>
    <w:p w14:paraId="29A8ACCE" w14:textId="77777777" w:rsidR="00913D5E" w:rsidRPr="00913D5E" w:rsidRDefault="00913D5E" w:rsidP="00913D5E">
      <w:pPr>
        <w:spacing w:after="203" w:line="271" w:lineRule="auto"/>
        <w:ind w:left="10" w:hanging="10"/>
        <w:rPr>
          <w:rFonts w:eastAsia="Calibri" w:cstheme="minorHAnsi"/>
          <w:color w:val="000000"/>
          <w:lang w:eastAsia="en-GB"/>
        </w:rPr>
      </w:pPr>
    </w:p>
    <w:p w14:paraId="46FA21CB" w14:textId="77777777" w:rsidR="00913D5E" w:rsidRPr="00913D5E" w:rsidRDefault="00913D5E" w:rsidP="00913D5E">
      <w:pPr>
        <w:spacing w:after="203" w:line="271" w:lineRule="auto"/>
        <w:ind w:left="10" w:hanging="10"/>
        <w:rPr>
          <w:rFonts w:eastAsia="Calibri" w:cstheme="minorHAnsi"/>
          <w:color w:val="000000"/>
          <w:lang w:eastAsia="en-GB"/>
        </w:rPr>
      </w:pPr>
    </w:p>
    <w:p w14:paraId="04EF431D" w14:textId="77777777" w:rsidR="00913D5E" w:rsidRPr="00913D5E" w:rsidRDefault="00913D5E" w:rsidP="00913D5E">
      <w:pPr>
        <w:spacing w:after="206" w:line="270" w:lineRule="auto"/>
        <w:ind w:left="-5" w:hanging="10"/>
        <w:rPr>
          <w:rFonts w:eastAsia="Arial" w:cstheme="minorHAnsi"/>
          <w:color w:val="000000"/>
          <w:sz w:val="24"/>
          <w:lang w:eastAsia="en-GB"/>
        </w:rPr>
      </w:pPr>
    </w:p>
    <w:p w14:paraId="69EE6542" w14:textId="77777777" w:rsidR="00913D5E" w:rsidRDefault="00913D5E" w:rsidP="00913D5E">
      <w:pPr>
        <w:spacing w:after="206" w:line="270" w:lineRule="auto"/>
        <w:ind w:left="-5" w:hanging="10"/>
        <w:jc w:val="both"/>
        <w:rPr>
          <w:rFonts w:eastAsia="Calibri" w:cstheme="minorHAnsi"/>
          <w:color w:val="000000"/>
          <w:lang w:eastAsia="en-GB"/>
        </w:rPr>
      </w:pPr>
    </w:p>
    <w:p w14:paraId="79AF77E1" w14:textId="77777777" w:rsidR="007D65A4" w:rsidRDefault="007D65A4" w:rsidP="00913D5E">
      <w:pPr>
        <w:spacing w:after="206" w:line="270" w:lineRule="auto"/>
        <w:ind w:left="-5" w:hanging="10"/>
        <w:jc w:val="both"/>
        <w:rPr>
          <w:rFonts w:eastAsia="Calibri" w:cstheme="minorHAnsi"/>
          <w:color w:val="000000"/>
          <w:lang w:eastAsia="en-GB"/>
        </w:rPr>
      </w:pPr>
    </w:p>
    <w:p w14:paraId="4B19AC70" w14:textId="77777777" w:rsidR="00FF0B26" w:rsidRDefault="00FF0B26" w:rsidP="00913D5E">
      <w:pPr>
        <w:spacing w:after="206" w:line="270" w:lineRule="auto"/>
        <w:ind w:left="-5" w:hanging="10"/>
        <w:jc w:val="both"/>
        <w:rPr>
          <w:rFonts w:eastAsia="Calibri" w:cstheme="minorHAnsi"/>
          <w:color w:val="000000"/>
          <w:lang w:eastAsia="en-GB"/>
        </w:rPr>
      </w:pPr>
    </w:p>
    <w:p w14:paraId="20AD623B" w14:textId="77777777" w:rsidR="00FF0B26" w:rsidRDefault="00FF0B26" w:rsidP="00913D5E">
      <w:pPr>
        <w:spacing w:after="206" w:line="270" w:lineRule="auto"/>
        <w:ind w:left="-5" w:hanging="10"/>
        <w:jc w:val="both"/>
        <w:rPr>
          <w:rFonts w:eastAsia="Calibri" w:cstheme="minorHAnsi"/>
          <w:color w:val="000000"/>
          <w:lang w:eastAsia="en-GB"/>
        </w:rPr>
      </w:pPr>
    </w:p>
    <w:p w14:paraId="369E3A91" w14:textId="77777777" w:rsidR="00FF0B26" w:rsidRDefault="00FF0B26" w:rsidP="00913D5E">
      <w:pPr>
        <w:spacing w:after="206" w:line="270" w:lineRule="auto"/>
        <w:ind w:left="-5" w:hanging="10"/>
        <w:jc w:val="both"/>
        <w:rPr>
          <w:rFonts w:eastAsia="Calibri" w:cstheme="minorHAnsi"/>
          <w:color w:val="000000"/>
          <w:lang w:eastAsia="en-GB"/>
        </w:rPr>
      </w:pPr>
    </w:p>
    <w:p w14:paraId="59454945" w14:textId="77777777"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sdt>
      <w:sdtPr>
        <w:rPr>
          <w:rFonts w:asciiTheme="minorHAnsi" w:eastAsiaTheme="minorHAnsi" w:hAnsiTheme="minorHAnsi" w:cstheme="minorBidi"/>
          <w:color w:val="auto"/>
          <w:sz w:val="22"/>
          <w:szCs w:val="22"/>
          <w:lang w:val="en-GB"/>
        </w:rPr>
        <w:id w:val="-1772849125"/>
        <w:docPartObj>
          <w:docPartGallery w:val="Table of Contents"/>
          <w:docPartUnique/>
        </w:docPartObj>
      </w:sdtPr>
      <w:sdtEndPr>
        <w:rPr>
          <w:b/>
          <w:bCs/>
          <w:noProof/>
        </w:rPr>
      </w:sdtEndPr>
      <w:sdtContent>
        <w:p w14:paraId="5218B72E" w14:textId="4E270D00" w:rsidR="00FF0B26" w:rsidRDefault="00FF0B26">
          <w:pPr>
            <w:pStyle w:val="TOCHeading"/>
          </w:pPr>
          <w:r>
            <w:t>Contents</w:t>
          </w:r>
        </w:p>
        <w:p w14:paraId="540AD2BF" w14:textId="77777777" w:rsidR="007F6BF0" w:rsidRPr="007F6BF0" w:rsidRDefault="007F6BF0" w:rsidP="007F6BF0">
          <w:pPr>
            <w:rPr>
              <w:lang w:val="en-US"/>
            </w:rPr>
          </w:pPr>
        </w:p>
        <w:p w14:paraId="0A09F7AB" w14:textId="77777777" w:rsidR="007F6BF0" w:rsidRPr="007F6BF0" w:rsidRDefault="00FF0B26">
          <w:pPr>
            <w:pStyle w:val="TOC1"/>
            <w:tabs>
              <w:tab w:val="left" w:pos="440"/>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6914" w:history="1">
            <w:r w:rsidR="007F6BF0" w:rsidRPr="007F6BF0">
              <w:rPr>
                <w:rStyle w:val="Hyperlink"/>
                <w:rFonts w:ascii="Arial" w:eastAsia="Arial" w:hAnsi="Arial" w:cs="Arial"/>
                <w:noProof/>
                <w:sz w:val="24"/>
                <w:lang w:eastAsia="en-GB"/>
              </w:rPr>
              <w:t>1.</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Introduction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3B6F1065" w14:textId="77777777" w:rsidR="007F6BF0" w:rsidRPr="007F6BF0" w:rsidRDefault="00544696">
          <w:pPr>
            <w:pStyle w:val="TOC1"/>
            <w:tabs>
              <w:tab w:val="left" w:pos="440"/>
              <w:tab w:val="right" w:leader="dot" w:pos="9016"/>
            </w:tabs>
            <w:rPr>
              <w:rFonts w:ascii="Arial" w:hAnsi="Arial" w:cs="Arial"/>
              <w:noProof/>
              <w:sz w:val="24"/>
            </w:rPr>
          </w:pPr>
          <w:hyperlink w:anchor="_Toc100326915" w:history="1">
            <w:r w:rsidR="007F6BF0" w:rsidRPr="007F6BF0">
              <w:rPr>
                <w:rStyle w:val="Hyperlink"/>
                <w:rFonts w:ascii="Arial" w:eastAsia="Arial" w:hAnsi="Arial" w:cs="Arial"/>
                <w:noProof/>
                <w:sz w:val="24"/>
                <w:lang w:eastAsia="en-GB"/>
              </w:rPr>
              <w:t>2.</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Background to service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_Toc100326915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2ED4D227" w14:textId="77777777" w:rsidR="007F6BF0" w:rsidRPr="007F6BF0" w:rsidRDefault="00544696">
          <w:pPr>
            <w:pStyle w:val="TOC1"/>
            <w:tabs>
              <w:tab w:val="left" w:pos="440"/>
              <w:tab w:val="right" w:leader="dot" w:pos="9016"/>
            </w:tabs>
            <w:rPr>
              <w:rFonts w:ascii="Arial" w:hAnsi="Arial" w:cs="Arial"/>
              <w:noProof/>
              <w:sz w:val="24"/>
            </w:rPr>
          </w:pPr>
          <w:hyperlink w:anchor="_Toc100326916" w:history="1">
            <w:r w:rsidR="007F6BF0" w:rsidRPr="007F6BF0">
              <w:rPr>
                <w:rStyle w:val="Hyperlink"/>
                <w:rFonts w:ascii="Arial" w:eastAsia="Arial" w:hAnsi="Arial" w:cs="Arial"/>
                <w:noProof/>
                <w:sz w:val="24"/>
                <w:lang w:eastAsia="en-GB"/>
              </w:rPr>
              <w:t>3.</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Aims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_Toc100326916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358EE561" w14:textId="77777777" w:rsidR="007F6BF0" w:rsidRPr="007F6BF0" w:rsidRDefault="00544696">
          <w:pPr>
            <w:pStyle w:val="TOC1"/>
            <w:tabs>
              <w:tab w:val="left" w:pos="440"/>
              <w:tab w:val="right" w:leader="dot" w:pos="9016"/>
            </w:tabs>
            <w:rPr>
              <w:rFonts w:ascii="Arial" w:hAnsi="Arial" w:cs="Arial"/>
              <w:noProof/>
              <w:sz w:val="24"/>
            </w:rPr>
          </w:pPr>
          <w:hyperlink w:anchor="_Toc100326917" w:history="1">
            <w:r w:rsidR="007F6BF0" w:rsidRPr="007F6BF0">
              <w:rPr>
                <w:rStyle w:val="Hyperlink"/>
                <w:rFonts w:ascii="Arial" w:eastAsia="Arial" w:hAnsi="Arial" w:cs="Arial"/>
                <w:noProof/>
                <w:sz w:val="24"/>
                <w:lang w:eastAsia="en-GB"/>
              </w:rPr>
              <w:t>4.</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outline and standard</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_Toc100326917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46029174" w14:textId="77777777" w:rsidR="007F6BF0" w:rsidRPr="007F6BF0" w:rsidRDefault="00544696">
          <w:pPr>
            <w:pStyle w:val="TOC1"/>
            <w:tabs>
              <w:tab w:val="left" w:pos="440"/>
              <w:tab w:val="right" w:leader="dot" w:pos="9016"/>
            </w:tabs>
            <w:rPr>
              <w:rFonts w:ascii="Arial" w:hAnsi="Arial" w:cs="Arial"/>
              <w:noProof/>
              <w:sz w:val="24"/>
            </w:rPr>
          </w:pPr>
          <w:hyperlink w:anchor="_Toc100326918" w:history="1">
            <w:r w:rsidR="007F6BF0" w:rsidRPr="007F6BF0">
              <w:rPr>
                <w:rStyle w:val="Hyperlink"/>
                <w:rFonts w:ascii="Arial" w:eastAsia="Arial" w:hAnsi="Arial" w:cs="Arial"/>
                <w:noProof/>
                <w:sz w:val="24"/>
                <w:lang w:eastAsia="en-GB"/>
              </w:rPr>
              <w:t>5.</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Training requirements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_Toc100326918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6B92F976" w14:textId="77777777" w:rsidR="007F6BF0" w:rsidRPr="007F6BF0" w:rsidRDefault="00544696">
          <w:pPr>
            <w:pStyle w:val="TOC1"/>
            <w:tabs>
              <w:tab w:val="left" w:pos="440"/>
              <w:tab w:val="right" w:leader="dot" w:pos="9016"/>
            </w:tabs>
            <w:rPr>
              <w:rFonts w:ascii="Arial" w:hAnsi="Arial" w:cs="Arial"/>
              <w:noProof/>
              <w:sz w:val="24"/>
            </w:rPr>
          </w:pPr>
          <w:hyperlink w:anchor="_Toc100326919" w:history="1">
            <w:r w:rsidR="007F6BF0" w:rsidRPr="007F6BF0">
              <w:rPr>
                <w:rStyle w:val="Hyperlink"/>
                <w:rFonts w:ascii="Arial" w:eastAsia="Arial" w:hAnsi="Arial" w:cs="Arial"/>
                <w:noProof/>
                <w:sz w:val="24"/>
                <w:lang w:eastAsia="en-GB"/>
              </w:rPr>
              <w:t>6.</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Monitoring &amp; evaluation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_Toc100326919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00791A68" w14:textId="77777777" w:rsidR="007F6BF0" w:rsidRPr="007F6BF0" w:rsidRDefault="00544696">
          <w:pPr>
            <w:pStyle w:val="TOC1"/>
            <w:tabs>
              <w:tab w:val="right" w:leader="dot" w:pos="9016"/>
            </w:tabs>
            <w:rPr>
              <w:rFonts w:ascii="Arial" w:hAnsi="Arial" w:cs="Arial"/>
              <w:noProof/>
              <w:sz w:val="24"/>
            </w:rPr>
          </w:pPr>
          <w:hyperlink w:anchor="_Toc100326920" w:history="1">
            <w:r w:rsidR="007F6BF0" w:rsidRPr="007F6BF0">
              <w:rPr>
                <w:rStyle w:val="Hyperlink"/>
                <w:rFonts w:ascii="Arial" w:eastAsia="Arial" w:hAnsi="Arial" w:cs="Arial"/>
                <w:noProof/>
                <w:sz w:val="24"/>
                <w:lang w:eastAsia="en-GB"/>
              </w:rPr>
              <w:t>7. Claims and payment</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_Toc100326920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40F6C90B" w14:textId="77777777" w:rsidR="007F6BF0" w:rsidRPr="007F6BF0" w:rsidRDefault="00544696">
          <w:pPr>
            <w:pStyle w:val="TOC1"/>
            <w:tabs>
              <w:tab w:val="right" w:leader="dot" w:pos="9016"/>
            </w:tabs>
            <w:rPr>
              <w:rFonts w:ascii="Arial" w:hAnsi="Arial" w:cs="Arial"/>
              <w:noProof/>
              <w:sz w:val="24"/>
            </w:rPr>
          </w:pPr>
          <w:hyperlink w:anchor="_Toc100326921" w:history="1">
            <w:r w:rsidR="007F6BF0" w:rsidRPr="007F6BF0">
              <w:rPr>
                <w:rStyle w:val="Hyperlink"/>
                <w:rFonts w:ascii="Arial" w:eastAsia="Arial" w:hAnsi="Arial" w:cs="Arial"/>
                <w:noProof/>
                <w:sz w:val="24"/>
                <w:lang w:eastAsia="en-GB"/>
              </w:rPr>
              <w:t>8. References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_Toc100326921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8</w:t>
            </w:r>
            <w:r w:rsidR="007F6BF0" w:rsidRPr="007F6BF0">
              <w:rPr>
                <w:rFonts w:ascii="Arial" w:hAnsi="Arial" w:cs="Arial"/>
                <w:noProof/>
                <w:webHidden/>
                <w:sz w:val="24"/>
              </w:rPr>
              <w:fldChar w:fldCharType="end"/>
            </w:r>
          </w:hyperlink>
        </w:p>
        <w:p w14:paraId="568B8CDA" w14:textId="77777777" w:rsidR="007F6BF0" w:rsidRPr="007F6BF0" w:rsidRDefault="00544696">
          <w:pPr>
            <w:pStyle w:val="TOC1"/>
            <w:tabs>
              <w:tab w:val="right" w:leader="dot" w:pos="9016"/>
            </w:tabs>
            <w:rPr>
              <w:rFonts w:ascii="Arial" w:hAnsi="Arial" w:cs="Arial"/>
              <w:noProof/>
              <w:sz w:val="24"/>
            </w:rPr>
          </w:pPr>
          <w:hyperlink w:anchor="_Toc100326922" w:history="1">
            <w:r w:rsidR="007F6BF0" w:rsidRPr="007F6BF0">
              <w:rPr>
                <w:rStyle w:val="Hyperlink"/>
                <w:rFonts w:ascii="Arial" w:hAnsi="Arial" w:cs="Arial"/>
                <w:noProof/>
                <w:sz w:val="24"/>
              </w:rPr>
              <w:t xml:space="preserve">Appendix 1 – </w:t>
            </w:r>
            <w:r w:rsidR="007F6BF0" w:rsidRPr="007F6BF0">
              <w:rPr>
                <w:rStyle w:val="Hyperlink"/>
                <w:rFonts w:ascii="Arial" w:eastAsia="Times New Roman" w:hAnsi="Arial" w:cs="Arial"/>
                <w:noProof/>
                <w:sz w:val="24"/>
              </w:rPr>
              <w:t>Current IEP Providers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_Toc100326922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9</w:t>
            </w:r>
            <w:r w:rsidR="007F6BF0" w:rsidRPr="007F6BF0">
              <w:rPr>
                <w:rFonts w:ascii="Arial" w:hAnsi="Arial" w:cs="Arial"/>
                <w:noProof/>
                <w:webHidden/>
                <w:sz w:val="24"/>
              </w:rPr>
              <w:fldChar w:fldCharType="end"/>
            </w:r>
          </w:hyperlink>
        </w:p>
        <w:p w14:paraId="42A7750A" w14:textId="77777777" w:rsidR="007F6BF0" w:rsidRPr="007F6BF0" w:rsidRDefault="00544696">
          <w:pPr>
            <w:pStyle w:val="TOC1"/>
            <w:tabs>
              <w:tab w:val="right" w:leader="dot" w:pos="9016"/>
            </w:tabs>
            <w:rPr>
              <w:rFonts w:ascii="Arial" w:hAnsi="Arial" w:cs="Arial"/>
              <w:noProof/>
              <w:sz w:val="24"/>
            </w:rPr>
          </w:pPr>
          <w:hyperlink w:anchor="_Toc100326923" w:history="1">
            <w:r w:rsidR="007F6BF0" w:rsidRPr="007F6BF0">
              <w:rPr>
                <w:rStyle w:val="Hyperlink"/>
                <w:rFonts w:ascii="Arial" w:eastAsia="Arial" w:hAnsi="Arial" w:cs="Arial"/>
                <w:noProof/>
                <w:sz w:val="24"/>
                <w:lang w:eastAsia="en-GB"/>
              </w:rPr>
              <w:t>Appendix 2 – Management of exposure to BBV</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_Toc100326923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11</w:t>
            </w:r>
            <w:r w:rsidR="007F6BF0" w:rsidRPr="007F6BF0">
              <w:rPr>
                <w:rFonts w:ascii="Arial" w:hAnsi="Arial" w:cs="Arial"/>
                <w:noProof/>
                <w:webHidden/>
                <w:sz w:val="24"/>
              </w:rPr>
              <w:fldChar w:fldCharType="end"/>
            </w:r>
          </w:hyperlink>
        </w:p>
        <w:p w14:paraId="2D41E56A" w14:textId="77777777" w:rsidR="007F6BF0" w:rsidRDefault="00544696">
          <w:pPr>
            <w:pStyle w:val="TOC1"/>
            <w:tabs>
              <w:tab w:val="right" w:leader="dot" w:pos="9016"/>
            </w:tabs>
            <w:rPr>
              <w:noProof/>
            </w:rPr>
          </w:pPr>
          <w:hyperlink w:anchor="_Toc100326924" w:history="1">
            <w:r w:rsidR="007F6BF0" w:rsidRPr="007F6BF0">
              <w:rPr>
                <w:rStyle w:val="Hyperlink"/>
                <w:rFonts w:ascii="Arial" w:eastAsia="Calibri" w:hAnsi="Arial" w:cs="Arial"/>
                <w:noProof/>
                <w:sz w:val="24"/>
                <w:lang w:eastAsia="en-GB"/>
              </w:rPr>
              <w:t>Appendix 3 – Management of blood spillage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12</w:t>
            </w:r>
            <w:r w:rsidR="007F6BF0" w:rsidRPr="007F6BF0">
              <w:rPr>
                <w:rFonts w:ascii="Arial" w:hAnsi="Arial" w:cs="Arial"/>
                <w:noProof/>
                <w:webHidden/>
                <w:sz w:val="24"/>
              </w:rPr>
              <w:fldChar w:fldCharType="end"/>
            </w:r>
          </w:hyperlink>
        </w:p>
        <w:p w14:paraId="193834C2" w14:textId="51F20E9A" w:rsidR="00FF0B26" w:rsidRDefault="00FF0B26">
          <w:r>
            <w:rPr>
              <w:b/>
              <w:bCs/>
              <w:noProof/>
            </w:rPr>
            <w:fldChar w:fldCharType="end"/>
          </w:r>
        </w:p>
      </w:sdtContent>
    </w:sdt>
    <w:p w14:paraId="6F398AF0" w14:textId="2C872FE6"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p w14:paraId="5B96E9F3" w14:textId="77777777" w:rsidR="007D65A4" w:rsidRDefault="007D65A4" w:rsidP="00913D5E">
      <w:pPr>
        <w:spacing w:after="206" w:line="270" w:lineRule="auto"/>
        <w:ind w:left="-5" w:hanging="10"/>
        <w:jc w:val="both"/>
        <w:rPr>
          <w:rFonts w:eastAsia="Calibri" w:cstheme="minorHAnsi"/>
          <w:color w:val="000000"/>
          <w:lang w:eastAsia="en-GB"/>
        </w:rPr>
      </w:pPr>
    </w:p>
    <w:p w14:paraId="783ADF77" w14:textId="77777777" w:rsidR="00FF0B26" w:rsidRDefault="00FF0B26" w:rsidP="00913D5E">
      <w:pPr>
        <w:spacing w:after="206" w:line="270" w:lineRule="auto"/>
        <w:ind w:left="-5" w:hanging="10"/>
        <w:jc w:val="both"/>
        <w:rPr>
          <w:rFonts w:eastAsia="Calibri" w:cstheme="minorHAnsi"/>
          <w:color w:val="000000"/>
          <w:lang w:eastAsia="en-GB"/>
        </w:rPr>
      </w:pPr>
    </w:p>
    <w:p w14:paraId="059BBF30" w14:textId="77777777" w:rsidR="00FF0B26" w:rsidRDefault="00FF0B26" w:rsidP="00913D5E">
      <w:pPr>
        <w:spacing w:after="206" w:line="270" w:lineRule="auto"/>
        <w:ind w:left="-5" w:hanging="10"/>
        <w:jc w:val="both"/>
        <w:rPr>
          <w:rFonts w:eastAsia="Calibri" w:cstheme="minorHAnsi"/>
          <w:color w:val="000000"/>
          <w:lang w:eastAsia="en-GB"/>
        </w:rPr>
      </w:pPr>
    </w:p>
    <w:p w14:paraId="430237BB" w14:textId="77777777" w:rsidR="00FF0B26" w:rsidRDefault="00FF0B26" w:rsidP="00913D5E">
      <w:pPr>
        <w:spacing w:after="206" w:line="270" w:lineRule="auto"/>
        <w:ind w:left="-5" w:hanging="10"/>
        <w:jc w:val="both"/>
        <w:rPr>
          <w:rFonts w:eastAsia="Calibri" w:cstheme="minorHAnsi"/>
          <w:color w:val="000000"/>
          <w:lang w:eastAsia="en-GB"/>
        </w:rPr>
      </w:pPr>
    </w:p>
    <w:p w14:paraId="4720C99D" w14:textId="77777777" w:rsidR="00FF0B26" w:rsidRDefault="00FF0B26" w:rsidP="00913D5E">
      <w:pPr>
        <w:spacing w:after="206" w:line="270" w:lineRule="auto"/>
        <w:ind w:left="-5" w:hanging="10"/>
        <w:jc w:val="both"/>
        <w:rPr>
          <w:rFonts w:eastAsia="Calibri" w:cstheme="minorHAnsi"/>
          <w:color w:val="000000"/>
          <w:lang w:eastAsia="en-GB"/>
        </w:rPr>
      </w:pPr>
    </w:p>
    <w:p w14:paraId="4FE36D37" w14:textId="77777777" w:rsidR="00FF0B26" w:rsidRDefault="00FF0B26" w:rsidP="00913D5E">
      <w:pPr>
        <w:spacing w:after="206" w:line="270" w:lineRule="auto"/>
        <w:ind w:left="-5" w:hanging="10"/>
        <w:jc w:val="both"/>
        <w:rPr>
          <w:rFonts w:eastAsia="Calibri" w:cstheme="minorHAnsi"/>
          <w:color w:val="000000"/>
          <w:lang w:eastAsia="en-GB"/>
        </w:rPr>
      </w:pPr>
    </w:p>
    <w:p w14:paraId="62E1C75F" w14:textId="77777777" w:rsidR="00FF0B26" w:rsidRDefault="00FF0B26" w:rsidP="00913D5E">
      <w:pPr>
        <w:spacing w:after="206" w:line="270" w:lineRule="auto"/>
        <w:ind w:left="-5" w:hanging="10"/>
        <w:jc w:val="both"/>
        <w:rPr>
          <w:rFonts w:eastAsia="Calibri" w:cstheme="minorHAnsi"/>
          <w:color w:val="000000"/>
          <w:lang w:eastAsia="en-GB"/>
        </w:rPr>
      </w:pPr>
    </w:p>
    <w:p w14:paraId="0AAA730A" w14:textId="77777777" w:rsidR="00FF0B26" w:rsidRDefault="00FF0B26" w:rsidP="00913D5E">
      <w:pPr>
        <w:spacing w:after="206" w:line="270" w:lineRule="auto"/>
        <w:ind w:left="-5" w:hanging="10"/>
        <w:jc w:val="both"/>
        <w:rPr>
          <w:rFonts w:eastAsia="Calibri" w:cstheme="minorHAnsi"/>
          <w:color w:val="000000"/>
          <w:lang w:eastAsia="en-GB"/>
        </w:rPr>
      </w:pPr>
    </w:p>
    <w:p w14:paraId="480BECD9" w14:textId="77777777" w:rsidR="00FF0B26" w:rsidRDefault="00FF0B26" w:rsidP="00913D5E">
      <w:pPr>
        <w:spacing w:after="206" w:line="270" w:lineRule="auto"/>
        <w:ind w:left="-5" w:hanging="10"/>
        <w:jc w:val="both"/>
        <w:rPr>
          <w:rFonts w:eastAsia="Calibri" w:cstheme="minorHAnsi"/>
          <w:color w:val="000000"/>
          <w:lang w:eastAsia="en-GB"/>
        </w:rPr>
      </w:pPr>
    </w:p>
    <w:p w14:paraId="0C8A0CBD" w14:textId="77777777" w:rsidR="00FF0B26" w:rsidRDefault="00FF0B26" w:rsidP="00913D5E">
      <w:pPr>
        <w:spacing w:after="206" w:line="270" w:lineRule="auto"/>
        <w:ind w:left="-5" w:hanging="10"/>
        <w:jc w:val="both"/>
        <w:rPr>
          <w:rFonts w:eastAsia="Calibri" w:cstheme="minorHAnsi"/>
          <w:color w:val="000000"/>
          <w:lang w:eastAsia="en-GB"/>
        </w:rPr>
      </w:pPr>
    </w:p>
    <w:p w14:paraId="27176236" w14:textId="77777777" w:rsidR="00FF0B26" w:rsidRDefault="00FF0B26" w:rsidP="00913D5E">
      <w:pPr>
        <w:spacing w:after="206" w:line="270" w:lineRule="auto"/>
        <w:ind w:left="-5" w:hanging="10"/>
        <w:jc w:val="both"/>
        <w:rPr>
          <w:rFonts w:eastAsia="Calibri" w:cstheme="minorHAnsi"/>
          <w:color w:val="000000"/>
          <w:lang w:eastAsia="en-GB"/>
        </w:rPr>
      </w:pPr>
    </w:p>
    <w:p w14:paraId="4799E8D1" w14:textId="50E2B4E5" w:rsidR="00913D5E" w:rsidRDefault="00E14BDC" w:rsidP="00FF0B26">
      <w:pPr>
        <w:pStyle w:val="Heading1"/>
        <w:numPr>
          <w:ilvl w:val="0"/>
          <w:numId w:val="5"/>
        </w:numPr>
        <w:rPr>
          <w:rFonts w:ascii="Arial" w:eastAsia="Arial" w:hAnsi="Arial" w:cs="Arial"/>
          <w:b/>
          <w:color w:val="auto"/>
          <w:sz w:val="24"/>
          <w:szCs w:val="24"/>
          <w:lang w:eastAsia="en-GB"/>
        </w:rPr>
      </w:pPr>
      <w:bookmarkStart w:id="0" w:name="_Toc100326914"/>
      <w:r>
        <w:rPr>
          <w:rFonts w:ascii="Arial" w:eastAsia="Arial" w:hAnsi="Arial" w:cs="Arial"/>
          <w:b/>
          <w:color w:val="auto"/>
          <w:sz w:val="24"/>
          <w:szCs w:val="24"/>
          <w:lang w:eastAsia="en-GB"/>
        </w:rPr>
        <w:t>I</w:t>
      </w:r>
      <w:r w:rsidR="00913D5E" w:rsidRPr="00FF0B26">
        <w:rPr>
          <w:rFonts w:ascii="Arial" w:eastAsia="Arial" w:hAnsi="Arial" w:cs="Arial"/>
          <w:b/>
          <w:color w:val="auto"/>
          <w:sz w:val="24"/>
          <w:szCs w:val="24"/>
          <w:lang w:eastAsia="en-GB"/>
        </w:rPr>
        <w:t>ntroduction</w:t>
      </w:r>
      <w:bookmarkEnd w:id="0"/>
      <w:r w:rsidR="00913D5E" w:rsidRPr="00FF0B26">
        <w:rPr>
          <w:rFonts w:ascii="Arial" w:eastAsia="Arial" w:hAnsi="Arial" w:cs="Arial"/>
          <w:b/>
          <w:color w:val="auto"/>
          <w:sz w:val="24"/>
          <w:szCs w:val="24"/>
          <w:lang w:eastAsia="en-GB"/>
        </w:rPr>
        <w:t xml:space="preserve"> </w:t>
      </w:r>
    </w:p>
    <w:p w14:paraId="607585D3" w14:textId="77777777" w:rsidR="00FF0B26" w:rsidRPr="00FF0B26" w:rsidRDefault="00FF0B26" w:rsidP="00FF0B26">
      <w:pPr>
        <w:rPr>
          <w:lang w:eastAsia="en-GB"/>
        </w:rPr>
      </w:pPr>
    </w:p>
    <w:p w14:paraId="7685761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This Service Level Agreement acts as a contract between NHS Grampian and the pharmacy contractor and commits the contractor to provide the services as defined by, and using documents provided in, this Service Level Agreement. Services will be provided within the legal and ethical framework of pharmacy as a whole and in line with the Scottish Government guidelines for services providing injecting equipment</w:t>
      </w:r>
      <w:r w:rsidRPr="007D65A4">
        <w:rPr>
          <w:rFonts w:ascii="Arial" w:eastAsia="Arial" w:hAnsi="Arial" w:cs="Arial"/>
          <w:color w:val="000000"/>
          <w:sz w:val="24"/>
          <w:szCs w:val="24"/>
          <w:vertAlign w:val="superscript"/>
          <w:lang w:eastAsia="en-GB"/>
        </w:rPr>
        <w:t>1</w:t>
      </w:r>
      <w:r w:rsidRPr="007D65A4">
        <w:rPr>
          <w:rFonts w:ascii="Arial" w:eastAsia="Arial" w:hAnsi="Arial" w:cs="Arial"/>
          <w:color w:val="000000"/>
          <w:sz w:val="24"/>
          <w:szCs w:val="24"/>
          <w:lang w:eastAsia="en-GB"/>
        </w:rPr>
        <w:t xml:space="preserve">. </w:t>
      </w:r>
    </w:p>
    <w:p w14:paraId="791013DD"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A three month notice period must be provided if either party wishes to terminate this contract. Where a breach in terms of the SLA has occurred the 3 month notice period may not apply. </w:t>
      </w:r>
    </w:p>
    <w:p w14:paraId="78D6F87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b/>
          <w:color w:val="000000"/>
          <w:sz w:val="24"/>
          <w:szCs w:val="24"/>
          <w:lang w:eastAsia="en-GB"/>
        </w:rPr>
        <w:t xml:space="preserve"> </w:t>
      </w:r>
    </w:p>
    <w:p w14:paraId="6A0634A8" w14:textId="24742605" w:rsidR="00913D5E" w:rsidRDefault="00913D5E" w:rsidP="00FF0B26">
      <w:pPr>
        <w:pStyle w:val="Heading1"/>
        <w:numPr>
          <w:ilvl w:val="0"/>
          <w:numId w:val="5"/>
        </w:numPr>
        <w:rPr>
          <w:rFonts w:ascii="Arial" w:eastAsia="Arial" w:hAnsi="Arial" w:cs="Arial"/>
          <w:b/>
          <w:color w:val="auto"/>
          <w:sz w:val="24"/>
          <w:lang w:eastAsia="en-GB"/>
        </w:rPr>
      </w:pPr>
      <w:bookmarkStart w:id="1" w:name="_Toc100326915"/>
      <w:r w:rsidRPr="00FF0B26">
        <w:rPr>
          <w:rFonts w:ascii="Arial" w:eastAsia="Arial" w:hAnsi="Arial" w:cs="Arial"/>
          <w:b/>
          <w:color w:val="auto"/>
          <w:sz w:val="24"/>
          <w:lang w:eastAsia="en-GB"/>
        </w:rPr>
        <w:t>Background to service</w:t>
      </w:r>
      <w:bookmarkEnd w:id="1"/>
      <w:r w:rsidRPr="00FF0B26">
        <w:rPr>
          <w:rFonts w:ascii="Arial" w:eastAsia="Arial" w:hAnsi="Arial" w:cs="Arial"/>
          <w:b/>
          <w:color w:val="auto"/>
          <w:sz w:val="24"/>
          <w:lang w:eastAsia="en-GB"/>
        </w:rPr>
        <w:t xml:space="preserve"> </w:t>
      </w:r>
    </w:p>
    <w:p w14:paraId="2B52D9A4" w14:textId="77777777" w:rsidR="00FF0B26" w:rsidRPr="00FF0B26" w:rsidRDefault="00FF0B26" w:rsidP="00FF0B26">
      <w:pPr>
        <w:rPr>
          <w:lang w:eastAsia="en-GB"/>
        </w:rPr>
      </w:pPr>
    </w:p>
    <w:p w14:paraId="0B1F0BFE"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Provision of injecting equipment (previously known as needle exchange) was introduced in Scotland in response to an outbreak of HIV in the 1980s and proved effective in reducing transmission of this blood borne virus (BBV).  Although HIV remains an issue in some areas, Hepatitis C Virus (HCV) is now the more prevalent BBV in people who inject drugs. The majority of new diagnoses </w:t>
      </w:r>
      <w:r w:rsidR="007D65A4">
        <w:rPr>
          <w:rFonts w:ascii="Arial" w:eastAsia="Arial" w:hAnsi="Arial" w:cs="Arial"/>
          <w:color w:val="000000"/>
          <w:sz w:val="24"/>
          <w:szCs w:val="24"/>
          <w:lang w:eastAsia="en-GB"/>
        </w:rPr>
        <w:t xml:space="preserve">of HCV </w:t>
      </w:r>
      <w:r w:rsidRPr="007D65A4">
        <w:rPr>
          <w:rFonts w:ascii="Arial" w:eastAsia="Arial" w:hAnsi="Arial" w:cs="Arial"/>
          <w:color w:val="000000"/>
          <w:sz w:val="24"/>
          <w:szCs w:val="24"/>
          <w:lang w:eastAsia="en-GB"/>
        </w:rPr>
        <w:t>present in this group.</w:t>
      </w:r>
    </w:p>
    <w:p w14:paraId="411BC58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People who inject drugs are also prone to a number of wider health risks including but not limited to; overdose, bacterial infection, injecting site injuries and deep vein thrombosis.  General health is also impacted with people developing chronic diseases on average some 15 years ahead of the general population.  </w:t>
      </w:r>
    </w:p>
    <w:p w14:paraId="61756CA3"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Injecting </w:t>
      </w:r>
      <w:r w:rsidR="007D65A4">
        <w:rPr>
          <w:rFonts w:ascii="Arial" w:eastAsia="Arial" w:hAnsi="Arial" w:cs="Arial"/>
          <w:color w:val="000000"/>
          <w:sz w:val="24"/>
          <w:szCs w:val="24"/>
          <w:lang w:eastAsia="en-GB"/>
        </w:rPr>
        <w:t>equipment p</w:t>
      </w:r>
      <w:r w:rsidRPr="007D65A4">
        <w:rPr>
          <w:rFonts w:ascii="Arial" w:eastAsia="Arial" w:hAnsi="Arial" w:cs="Arial"/>
          <w:color w:val="000000"/>
          <w:sz w:val="24"/>
          <w:szCs w:val="24"/>
          <w:lang w:eastAsia="en-GB"/>
        </w:rPr>
        <w:t xml:space="preserve">roviders (IEPs) are therefore critical in reducing both injecting and other related harms.  </w:t>
      </w:r>
    </w:p>
    <w:p w14:paraId="70D58393" w14:textId="69D83263" w:rsidR="00913D5E" w:rsidRPr="007D65A4" w:rsidRDefault="00D87862"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Community pharmacies are</w:t>
      </w:r>
      <w:r w:rsidR="00913D5E" w:rsidRPr="007D65A4">
        <w:rPr>
          <w:rFonts w:ascii="Arial" w:eastAsia="Arial" w:hAnsi="Arial" w:cs="Arial"/>
          <w:color w:val="000000"/>
          <w:sz w:val="24"/>
          <w:szCs w:val="24"/>
          <w:lang w:eastAsia="en-GB"/>
        </w:rPr>
        <w:t xml:space="preserve"> well placed to support people who inject drugs due to: </w:t>
      </w:r>
    </w:p>
    <w:p w14:paraId="4A25A0DA" w14:textId="2611E605"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location at the heart of local communities </w:t>
      </w:r>
    </w:p>
    <w:p w14:paraId="2098AE2E"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the wide range of general health services available</w:t>
      </w:r>
    </w:p>
    <w:p w14:paraId="1C5ECC2B" w14:textId="17B2106E"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ability to provide “drop in” access to a health care professional</w:t>
      </w:r>
    </w:p>
    <w:p w14:paraId="7BCB3C99"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existing relationships with people accessing the pharmacy for other services</w:t>
      </w:r>
    </w:p>
    <w:p w14:paraId="3EE0B584" w14:textId="77777777" w:rsidR="00913D5E" w:rsidRDefault="00913D5E" w:rsidP="00913D5E">
      <w:pPr>
        <w:spacing w:after="203" w:line="271" w:lineRule="auto"/>
        <w:jc w:val="both"/>
        <w:rPr>
          <w:rFonts w:ascii="Arial" w:eastAsia="Calibri" w:hAnsi="Arial" w:cs="Arial"/>
          <w:color w:val="000000"/>
          <w:sz w:val="24"/>
          <w:szCs w:val="24"/>
          <w:lang w:eastAsia="en-GB"/>
        </w:rPr>
      </w:pPr>
    </w:p>
    <w:p w14:paraId="3A093325" w14:textId="77777777" w:rsidR="00FF0B26" w:rsidRPr="007D65A4" w:rsidRDefault="00FF0B26" w:rsidP="00913D5E">
      <w:pPr>
        <w:spacing w:after="203" w:line="271" w:lineRule="auto"/>
        <w:jc w:val="both"/>
        <w:rPr>
          <w:rFonts w:ascii="Arial" w:eastAsia="Calibri" w:hAnsi="Arial" w:cs="Arial"/>
          <w:color w:val="000000"/>
          <w:sz w:val="24"/>
          <w:szCs w:val="24"/>
          <w:lang w:eastAsia="en-GB"/>
        </w:rPr>
      </w:pPr>
    </w:p>
    <w:p w14:paraId="4DA04D36" w14:textId="2508E4B8" w:rsidR="00913D5E" w:rsidRDefault="00913D5E" w:rsidP="00FF0B26">
      <w:pPr>
        <w:pStyle w:val="Heading1"/>
        <w:numPr>
          <w:ilvl w:val="0"/>
          <w:numId w:val="5"/>
        </w:numPr>
        <w:rPr>
          <w:rFonts w:ascii="Arial" w:eastAsia="Arial" w:hAnsi="Arial" w:cs="Arial"/>
          <w:b/>
          <w:color w:val="auto"/>
          <w:sz w:val="24"/>
          <w:lang w:eastAsia="en-GB"/>
        </w:rPr>
      </w:pPr>
      <w:bookmarkStart w:id="2" w:name="_Toc100326916"/>
      <w:r w:rsidRPr="00FF0B26">
        <w:rPr>
          <w:rFonts w:ascii="Arial" w:eastAsia="Arial" w:hAnsi="Arial" w:cs="Arial"/>
          <w:b/>
          <w:color w:val="auto"/>
          <w:sz w:val="24"/>
          <w:lang w:eastAsia="en-GB"/>
        </w:rPr>
        <w:t xml:space="preserve">Service </w:t>
      </w:r>
      <w:r w:rsidR="00D87862" w:rsidRPr="00FF0B26">
        <w:rPr>
          <w:rFonts w:ascii="Arial" w:eastAsia="Arial" w:hAnsi="Arial" w:cs="Arial"/>
          <w:b/>
          <w:color w:val="auto"/>
          <w:sz w:val="24"/>
          <w:lang w:eastAsia="en-GB"/>
        </w:rPr>
        <w:t>A</w:t>
      </w:r>
      <w:r w:rsidRPr="00FF0B26">
        <w:rPr>
          <w:rFonts w:ascii="Arial" w:eastAsia="Arial" w:hAnsi="Arial" w:cs="Arial"/>
          <w:b/>
          <w:color w:val="auto"/>
          <w:sz w:val="24"/>
          <w:lang w:eastAsia="en-GB"/>
        </w:rPr>
        <w:t>ims</w:t>
      </w:r>
      <w:bookmarkEnd w:id="2"/>
      <w:r w:rsidRPr="00FF0B26">
        <w:rPr>
          <w:rFonts w:ascii="Arial" w:eastAsia="Arial" w:hAnsi="Arial" w:cs="Arial"/>
          <w:b/>
          <w:color w:val="auto"/>
          <w:sz w:val="24"/>
          <w:lang w:eastAsia="en-GB"/>
        </w:rPr>
        <w:t xml:space="preserve"> </w:t>
      </w:r>
    </w:p>
    <w:p w14:paraId="64762F7E" w14:textId="77777777" w:rsidR="00FF0B26" w:rsidRPr="00FF0B26" w:rsidRDefault="00FF0B26" w:rsidP="00FF0B26">
      <w:pPr>
        <w:pStyle w:val="ListParagraph"/>
        <w:rPr>
          <w:lang w:eastAsia="en-GB"/>
        </w:rPr>
      </w:pPr>
    </w:p>
    <w:p w14:paraId="19BEFCAB"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The service aims to provide:  </w:t>
      </w:r>
    </w:p>
    <w:p w14:paraId="4EEFDCC0"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Non-judgemental access to injecting equipment and paraphernalia for people who inject drugs </w:t>
      </w:r>
    </w:p>
    <w:p w14:paraId="59F25928" w14:textId="36825C51" w:rsidR="00913D5E" w:rsidRPr="00D87862" w:rsidRDefault="00913D5E" w:rsidP="00C42B98">
      <w:pPr>
        <w:pStyle w:val="ListParagraph"/>
        <w:numPr>
          <w:ilvl w:val="0"/>
          <w:numId w:val="4"/>
        </w:numPr>
        <w:spacing w:after="203" w:line="271" w:lineRule="auto"/>
        <w:jc w:val="both"/>
        <w:rPr>
          <w:rFonts w:ascii="Arial" w:eastAsia="Calibri" w:hAnsi="Arial" w:cs="Arial"/>
          <w:color w:val="000000"/>
          <w:sz w:val="24"/>
          <w:szCs w:val="24"/>
          <w:lang w:eastAsia="en-GB"/>
        </w:rPr>
      </w:pPr>
      <w:r w:rsidRPr="00D87862">
        <w:rPr>
          <w:rFonts w:ascii="Arial" w:eastAsia="Arial" w:hAnsi="Arial" w:cs="Arial"/>
          <w:color w:val="000000"/>
          <w:sz w:val="24"/>
          <w:szCs w:val="24"/>
          <w:lang w:eastAsia="en-GB"/>
        </w:rPr>
        <w:t>Facility for collection</w:t>
      </w:r>
      <w:r w:rsidR="00D87862">
        <w:rPr>
          <w:rFonts w:ascii="Arial" w:eastAsia="Arial" w:hAnsi="Arial" w:cs="Arial"/>
          <w:color w:val="000000"/>
          <w:sz w:val="24"/>
          <w:szCs w:val="24"/>
          <w:lang w:eastAsia="en-GB"/>
        </w:rPr>
        <w:t xml:space="preserve"> and disposal of used equipment. (</w:t>
      </w:r>
      <w:r w:rsidRPr="00D87862">
        <w:rPr>
          <w:rFonts w:ascii="Arial" w:eastAsia="Arial" w:hAnsi="Arial" w:cs="Arial"/>
          <w:color w:val="000000"/>
          <w:sz w:val="24"/>
          <w:szCs w:val="24"/>
          <w:lang w:eastAsia="en-GB"/>
        </w:rPr>
        <w:t>It is a requirement of all community pharmacies to have facility for disposing sharps.  This i</w:t>
      </w:r>
      <w:r w:rsidR="007D65A4" w:rsidRPr="00D87862">
        <w:rPr>
          <w:rFonts w:ascii="Arial" w:eastAsia="Arial" w:hAnsi="Arial" w:cs="Arial"/>
          <w:color w:val="000000"/>
          <w:sz w:val="24"/>
          <w:szCs w:val="24"/>
          <w:lang w:eastAsia="en-GB"/>
        </w:rPr>
        <w:t>s not limited to IEP pharmacies.</w:t>
      </w:r>
      <w:r w:rsidR="00D87862">
        <w:rPr>
          <w:rFonts w:ascii="Arial" w:eastAsia="Arial" w:hAnsi="Arial" w:cs="Arial"/>
          <w:color w:val="000000"/>
          <w:sz w:val="24"/>
          <w:szCs w:val="24"/>
          <w:lang w:eastAsia="en-GB"/>
        </w:rPr>
        <w:t>)</w:t>
      </w:r>
      <w:r w:rsidRPr="00D87862">
        <w:rPr>
          <w:rFonts w:ascii="Arial" w:eastAsia="Arial" w:hAnsi="Arial" w:cs="Arial"/>
          <w:color w:val="000000"/>
          <w:sz w:val="24"/>
          <w:szCs w:val="24"/>
          <w:lang w:eastAsia="en-GB"/>
        </w:rPr>
        <w:t xml:space="preserve">  </w:t>
      </w:r>
    </w:p>
    <w:p w14:paraId="415339E2"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Basic safer injecting and harm reduction advice including overdose awareness</w:t>
      </w:r>
      <w:r w:rsidR="007D65A4">
        <w:rPr>
          <w:rFonts w:ascii="Arial" w:eastAsia="Arial" w:hAnsi="Arial" w:cs="Arial"/>
          <w:color w:val="000000"/>
          <w:sz w:val="24"/>
          <w:szCs w:val="24"/>
          <w:lang w:eastAsia="en-GB"/>
        </w:rPr>
        <w:t>.</w:t>
      </w:r>
    </w:p>
    <w:p w14:paraId="30E07196"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Onward signposting and referral as required e.g. for blood borne virus testing and to specialist services, GP, A&amp;E etc. </w:t>
      </w:r>
    </w:p>
    <w:p w14:paraId="2D726335"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Encourage access to and provide </w:t>
      </w:r>
      <w:r w:rsidR="007D65A4">
        <w:rPr>
          <w:rFonts w:ascii="Arial" w:eastAsia="Arial" w:hAnsi="Arial" w:cs="Arial"/>
          <w:color w:val="000000"/>
          <w:sz w:val="24"/>
          <w:szCs w:val="24"/>
          <w:lang w:eastAsia="en-GB"/>
        </w:rPr>
        <w:t>wider pharmacy services such as NHS Pharmacy First Scotland</w:t>
      </w:r>
      <w:r w:rsidRPr="007D65A4">
        <w:rPr>
          <w:rFonts w:ascii="Arial" w:eastAsia="Arial" w:hAnsi="Arial" w:cs="Arial"/>
          <w:color w:val="000000"/>
          <w:sz w:val="24"/>
          <w:szCs w:val="24"/>
          <w:lang w:eastAsia="en-GB"/>
        </w:rPr>
        <w:t>, emergency hormonal contraception etc.</w:t>
      </w:r>
    </w:p>
    <w:p w14:paraId="1854A8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p>
    <w:p w14:paraId="02CA10E2" w14:textId="592BD7FD" w:rsidR="00913D5E" w:rsidRDefault="00913D5E" w:rsidP="00FF0B26">
      <w:pPr>
        <w:pStyle w:val="Heading1"/>
        <w:numPr>
          <w:ilvl w:val="0"/>
          <w:numId w:val="5"/>
        </w:numPr>
        <w:rPr>
          <w:rFonts w:ascii="Arial" w:eastAsia="Arial" w:hAnsi="Arial" w:cs="Arial"/>
          <w:b/>
          <w:color w:val="auto"/>
          <w:sz w:val="24"/>
          <w:lang w:eastAsia="en-GB"/>
        </w:rPr>
      </w:pPr>
      <w:bookmarkStart w:id="3" w:name="_Toc100326917"/>
      <w:r w:rsidRPr="00FF0B26">
        <w:rPr>
          <w:rFonts w:ascii="Arial" w:eastAsia="Arial" w:hAnsi="Arial" w:cs="Arial"/>
          <w:b/>
          <w:color w:val="auto"/>
          <w:sz w:val="24"/>
          <w:lang w:eastAsia="en-GB"/>
        </w:rPr>
        <w:t>Service outline and standard</w:t>
      </w:r>
      <w:bookmarkEnd w:id="3"/>
      <w:r w:rsidRPr="00FF0B26">
        <w:rPr>
          <w:rFonts w:ascii="Arial" w:eastAsia="Arial" w:hAnsi="Arial" w:cs="Arial"/>
          <w:b/>
          <w:color w:val="auto"/>
          <w:sz w:val="24"/>
          <w:lang w:eastAsia="en-GB"/>
        </w:rPr>
        <w:t xml:space="preserve"> </w:t>
      </w:r>
    </w:p>
    <w:p w14:paraId="6503ADB5" w14:textId="77777777" w:rsidR="00FF0B26" w:rsidRPr="00FF0B26" w:rsidRDefault="00FF0B26" w:rsidP="00FF0B26">
      <w:pPr>
        <w:pStyle w:val="ListParagraph"/>
        <w:rPr>
          <w:lang w:eastAsia="en-GB"/>
        </w:rPr>
      </w:pPr>
    </w:p>
    <w:p w14:paraId="1CF65F55"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4.1. An IEP service may only be provided by an NHS Grampian approved provider. </w:t>
      </w:r>
    </w:p>
    <w:p w14:paraId="32B400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4.2. The IEP service should maintain client confidentiality and privacy at all times   </w:t>
      </w:r>
    </w:p>
    <w:p w14:paraId="3E7D1C5C" w14:textId="524F5D9C"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4.3 The service must be made available throughout the </w:t>
      </w:r>
      <w:r w:rsidR="007D65A4">
        <w:rPr>
          <w:rFonts w:ascii="Arial" w:eastAsia="Arial" w:hAnsi="Arial" w:cs="Arial"/>
          <w:color w:val="000000"/>
          <w:sz w:val="24"/>
          <w:szCs w:val="24"/>
          <w:lang w:eastAsia="en-GB"/>
        </w:rPr>
        <w:t>pharmacy</w:t>
      </w:r>
      <w:r w:rsidRPr="007D65A4">
        <w:rPr>
          <w:rFonts w:ascii="Arial" w:eastAsia="Arial" w:hAnsi="Arial" w:cs="Arial"/>
          <w:color w:val="000000"/>
          <w:sz w:val="24"/>
          <w:szCs w:val="24"/>
          <w:lang w:eastAsia="en-GB"/>
        </w:rPr>
        <w:t xml:space="preserve"> opening hours, and it should be clearly advertised that the pharmacy operates a </w:t>
      </w:r>
      <w:r w:rsidR="007D65A4">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needle exchange</w:t>
      </w:r>
      <w:r w:rsidR="00C26E37">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service. </w:t>
      </w:r>
      <w:r w:rsidR="006347B4">
        <w:rPr>
          <w:rFonts w:ascii="Arial" w:eastAsia="Arial" w:hAnsi="Arial" w:cs="Arial"/>
          <w:color w:val="000000"/>
          <w:sz w:val="24"/>
          <w:szCs w:val="24"/>
          <w:lang w:eastAsia="en-GB"/>
        </w:rPr>
        <w:t xml:space="preserve"> The “needle exchange” window sticker should be displayed.</w:t>
      </w:r>
    </w:p>
    <w:p w14:paraId="3837DE13" w14:textId="761C4F31" w:rsidR="006347B4" w:rsidRPr="007D65A4" w:rsidRDefault="006347B4" w:rsidP="00913D5E">
      <w:pPr>
        <w:spacing w:after="203" w:line="271" w:lineRule="auto"/>
        <w:jc w:val="both"/>
        <w:rPr>
          <w:rFonts w:ascii="Arial" w:eastAsia="Calibri" w:hAnsi="Arial" w:cs="Arial"/>
          <w:color w:val="000000"/>
          <w:sz w:val="24"/>
          <w:szCs w:val="24"/>
          <w:lang w:eastAsia="en-GB"/>
        </w:rPr>
      </w:pPr>
      <w:r>
        <w:rPr>
          <w:noProof/>
          <w:lang w:eastAsia="en-GB"/>
        </w:rPr>
        <w:drawing>
          <wp:inline distT="0" distB="0" distL="0" distR="0" wp14:anchorId="37171425" wp14:editId="04C3B7F3">
            <wp:extent cx="885683"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07" t="6731" r="6602" b="7371"/>
                    <a:stretch/>
                  </pic:blipFill>
                  <pic:spPr bwMode="auto">
                    <a:xfrm>
                      <a:off x="0" y="0"/>
                      <a:ext cx="892659" cy="896002"/>
                    </a:xfrm>
                    <a:prstGeom prst="rect">
                      <a:avLst/>
                    </a:prstGeom>
                    <a:ln>
                      <a:noFill/>
                    </a:ln>
                    <a:extLst>
                      <a:ext uri="{53640926-AAD7-44D8-BBD7-CCE9431645EC}">
                        <a14:shadowObscured xmlns:a14="http://schemas.microsoft.com/office/drawing/2010/main"/>
                      </a:ext>
                    </a:extLst>
                  </pic:spPr>
                </pic:pic>
              </a:graphicData>
            </a:graphic>
          </wp:inline>
        </w:drawing>
      </w:r>
    </w:p>
    <w:p w14:paraId="60B5D5B4" w14:textId="56BD0A59"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4.4. All </w:t>
      </w:r>
      <w:r w:rsidR="007D65A4">
        <w:rPr>
          <w:rFonts w:ascii="Arial" w:eastAsia="Arial" w:hAnsi="Arial" w:cs="Arial"/>
          <w:color w:val="000000"/>
          <w:sz w:val="24"/>
          <w:szCs w:val="24"/>
          <w:lang w:eastAsia="en-GB"/>
        </w:rPr>
        <w:t xml:space="preserve">needles, syringes, sharps bins </w:t>
      </w:r>
      <w:r w:rsidRPr="007D65A4">
        <w:rPr>
          <w:rFonts w:ascii="Arial" w:eastAsia="Arial" w:hAnsi="Arial" w:cs="Arial"/>
          <w:color w:val="000000"/>
          <w:sz w:val="24"/>
          <w:szCs w:val="24"/>
          <w:lang w:eastAsia="en-GB"/>
        </w:rPr>
        <w:t xml:space="preserve">and other paraphernalia supplied under the pharmacy </w:t>
      </w:r>
      <w:r w:rsidR="007D65A4">
        <w:rPr>
          <w:rFonts w:ascii="Arial" w:eastAsia="Arial" w:hAnsi="Arial" w:cs="Arial"/>
          <w:color w:val="000000"/>
          <w:sz w:val="24"/>
          <w:szCs w:val="24"/>
          <w:lang w:eastAsia="en-GB"/>
        </w:rPr>
        <w:t xml:space="preserve">IEP </w:t>
      </w:r>
      <w:r w:rsidRPr="007D65A4">
        <w:rPr>
          <w:rFonts w:ascii="Arial" w:eastAsia="Arial" w:hAnsi="Arial" w:cs="Arial"/>
          <w:color w:val="000000"/>
          <w:sz w:val="24"/>
          <w:szCs w:val="24"/>
          <w:lang w:eastAsia="en-GB"/>
        </w:rPr>
        <w:t xml:space="preserve">scheme must be accessed from the approved supplier and product list as specified by NHS Grampian. This should include water for injection and foil in addition to injecting equipment, paraphernalia and sharps bins.  Equipment will be provided free of charge to both service provider and client. </w:t>
      </w:r>
    </w:p>
    <w:p w14:paraId="3AD443E4"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lastRenderedPageBreak/>
        <w:t>4.5 Clients should be provided with the volume and type of equipment appropriate to the frequency of injection and type of substance(s) used.  There is no upper limit on the amount of equipment that may be supplied.</w:t>
      </w:r>
    </w:p>
    <w:p w14:paraId="7C3D5213"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 4.6. Pharmacy staff should provide safer injecting and harm reduction advice specific to the patient’s r</w:t>
      </w:r>
      <w:r w:rsidR="007D65A4">
        <w:rPr>
          <w:rFonts w:ascii="Arial" w:eastAsia="Arial" w:hAnsi="Arial" w:cs="Arial"/>
          <w:color w:val="000000"/>
          <w:sz w:val="24"/>
          <w:szCs w:val="24"/>
          <w:lang w:eastAsia="en-GB"/>
        </w:rPr>
        <w:t xml:space="preserve">equirements.  This includes: </w:t>
      </w:r>
    </w:p>
    <w:p w14:paraId="5782915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Using a new set of injecting equipment and paraphernalia for every injection </w:t>
      </w:r>
    </w:p>
    <w:p w14:paraId="470ED34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Using the smallest needle size appropriate to the injecting site and substance used</w:t>
      </w:r>
    </w:p>
    <w:p w14:paraId="1ECC43BB" w14:textId="74DF6D6E"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Awareness of the different types of substances used and tailoring harm reduction advice accordingly (e.g. need for </w:t>
      </w:r>
      <w:r w:rsidR="00A85E4C">
        <w:rPr>
          <w:rFonts w:ascii="Arial" w:eastAsia="Arial" w:hAnsi="Arial" w:cs="Arial"/>
          <w:color w:val="000000"/>
          <w:sz w:val="24"/>
          <w:szCs w:val="24"/>
          <w:lang w:eastAsia="en-GB"/>
        </w:rPr>
        <w:t>vitamin C</w:t>
      </w:r>
      <w:r w:rsidRPr="007D65A4">
        <w:rPr>
          <w:rFonts w:ascii="Arial" w:eastAsia="Arial" w:hAnsi="Arial" w:cs="Arial"/>
          <w:color w:val="000000"/>
          <w:sz w:val="24"/>
          <w:szCs w:val="24"/>
          <w:lang w:eastAsia="en-GB"/>
        </w:rPr>
        <w:t xml:space="preserve"> with opioids but not with steroids)</w:t>
      </w:r>
    </w:p>
    <w:p w14:paraId="1D4F16DB"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Importance of cleaning and rotating the injecting site</w:t>
      </w:r>
    </w:p>
    <w:p w14:paraId="7E2C92B1" w14:textId="7955CD40"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How to use the different items of parapherna</w:t>
      </w:r>
      <w:r w:rsidR="00A85E4C">
        <w:rPr>
          <w:rFonts w:ascii="Arial" w:eastAsia="Arial" w:hAnsi="Arial" w:cs="Arial"/>
          <w:color w:val="000000"/>
          <w:sz w:val="24"/>
          <w:szCs w:val="24"/>
          <w:lang w:eastAsia="en-GB"/>
        </w:rPr>
        <w:t>lia e.g. addition of vitamin C</w:t>
      </w:r>
      <w:r w:rsidRPr="007D65A4">
        <w:rPr>
          <w:rFonts w:ascii="Arial" w:eastAsia="Arial" w:hAnsi="Arial" w:cs="Arial"/>
          <w:color w:val="000000"/>
          <w:sz w:val="24"/>
          <w:szCs w:val="24"/>
          <w:lang w:eastAsia="en-GB"/>
        </w:rPr>
        <w:t xml:space="preserve"> in small amounts, risks associated with non-sterile water sources</w:t>
      </w:r>
    </w:p>
    <w:p w14:paraId="0F0486EA"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Reducing risk of overdose.  Responding to overdose and administering naloxone </w:t>
      </w:r>
    </w:p>
    <w:p w14:paraId="209C0E47" w14:textId="1AB97020" w:rsidR="006347B4" w:rsidRPr="006347B4" w:rsidRDefault="006347B4" w:rsidP="00913D5E">
      <w:pPr>
        <w:numPr>
          <w:ilvl w:val="0"/>
          <w:numId w:val="2"/>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need for regular BBV testing and providing, or linking clients in, with testing services</w:t>
      </w:r>
    </w:p>
    <w:p w14:paraId="3BB8872A" w14:textId="77777777" w:rsidR="00913D5E" w:rsidRPr="006347B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Advice on returning equipment and associated danger to self and wider public of not returning, publically disposing equipment.</w:t>
      </w:r>
    </w:p>
    <w:p w14:paraId="1BF28330" w14:textId="77777777" w:rsidR="006347B4" w:rsidRPr="007D65A4" w:rsidRDefault="006347B4" w:rsidP="006347B4">
      <w:pPr>
        <w:spacing w:after="203" w:line="271" w:lineRule="auto"/>
        <w:ind w:left="370"/>
        <w:contextualSpacing/>
        <w:jc w:val="both"/>
        <w:rPr>
          <w:rFonts w:ascii="Arial" w:eastAsia="Calibri" w:hAnsi="Arial" w:cs="Arial"/>
          <w:color w:val="000000"/>
          <w:sz w:val="24"/>
          <w:szCs w:val="24"/>
          <w:lang w:eastAsia="en-GB"/>
        </w:rPr>
      </w:pPr>
    </w:p>
    <w:p w14:paraId="31262D07" w14:textId="362E434B"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bookmarkStart w:id="4" w:name="_GoBack"/>
      <w:bookmarkEnd w:id="4"/>
      <w:r w:rsidRPr="00544696">
        <w:rPr>
          <w:rFonts w:ascii="Arial" w:eastAsia="Arial" w:hAnsi="Arial" w:cs="Arial"/>
          <w:color w:val="000000"/>
          <w:sz w:val="24"/>
          <w:szCs w:val="24"/>
          <w:lang w:eastAsia="en-GB"/>
        </w:rPr>
        <w:t xml:space="preserve">4.7 </w:t>
      </w:r>
      <w:r w:rsidR="00A85E4C" w:rsidRPr="00544696">
        <w:rPr>
          <w:rFonts w:ascii="Arial" w:eastAsia="Arial" w:hAnsi="Arial" w:cs="Arial"/>
          <w:color w:val="000000"/>
          <w:sz w:val="24"/>
          <w:szCs w:val="24"/>
          <w:lang w:eastAsia="en-GB"/>
        </w:rPr>
        <w:t xml:space="preserve">Pharmacies providing an IEP service must also deliver the Naloxone training and supply and be signed up to the </w:t>
      </w:r>
      <w:hyperlink r:id="rId9" w:history="1">
        <w:r w:rsidR="00A85E4C" w:rsidRPr="00544696">
          <w:rPr>
            <w:rStyle w:val="Hyperlink"/>
            <w:rFonts w:ascii="Arial" w:eastAsia="Arial" w:hAnsi="Arial" w:cs="Arial"/>
            <w:sz w:val="24"/>
            <w:szCs w:val="24"/>
            <w:lang w:eastAsia="en-GB"/>
          </w:rPr>
          <w:t>national naloxone emergency supply service</w:t>
        </w:r>
      </w:hyperlink>
      <w:r w:rsidRPr="00544696">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w:t>
      </w:r>
    </w:p>
    <w:p w14:paraId="3C589F8A" w14:textId="77777777" w:rsidR="006347B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4.8 Pharmacies operating an IEP service will be provided with appropriate waste containers free of charge by NHS Grampian (normally a 60 litre special waste bin) to receive all used equipment.   NHS Grampian will make arrangements for the uplift and disposal of full containers. </w:t>
      </w:r>
    </w:p>
    <w:p w14:paraId="209A260F" w14:textId="4766F589" w:rsidR="00913D5E" w:rsidRPr="007D65A4" w:rsidRDefault="006347B4" w:rsidP="006347B4">
      <w:pPr>
        <w:spacing w:after="203" w:line="271" w:lineRule="auto"/>
        <w:ind w:left="10" w:hanging="10"/>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Currently this contract is delivered by Perfect </w:t>
      </w:r>
      <w:r w:rsidR="009B47B0">
        <w:rPr>
          <w:rFonts w:ascii="Arial" w:eastAsia="Arial" w:hAnsi="Arial" w:cs="Arial"/>
          <w:color w:val="000000"/>
          <w:sz w:val="24"/>
          <w:szCs w:val="24"/>
          <w:lang w:eastAsia="en-GB"/>
        </w:rPr>
        <w:t>Hygiene</w:t>
      </w:r>
      <w:r>
        <w:rPr>
          <w:rFonts w:ascii="Arial" w:eastAsia="Arial" w:hAnsi="Arial" w:cs="Arial"/>
          <w:color w:val="000000"/>
          <w:sz w:val="24"/>
          <w:szCs w:val="24"/>
          <w:lang w:eastAsia="en-GB"/>
        </w:rPr>
        <w:t xml:space="preserve">.  Queries should be directed through their website </w:t>
      </w:r>
      <w:hyperlink r:id="rId10" w:history="1">
        <w:r w:rsidRPr="00E77D87">
          <w:rPr>
            <w:rStyle w:val="Hyperlink"/>
            <w:rFonts w:ascii="Arial" w:eastAsia="Arial" w:hAnsi="Arial" w:cs="Arial"/>
            <w:sz w:val="24"/>
            <w:szCs w:val="24"/>
            <w:lang w:eastAsia="en-GB"/>
          </w:rPr>
          <w:t>www.perfecthygiene.co.uk/nhs.html</w:t>
        </w:r>
      </w:hyperlink>
      <w:r>
        <w:rPr>
          <w:rFonts w:ascii="Arial" w:eastAsia="Arial" w:hAnsi="Arial" w:cs="Arial"/>
          <w:color w:val="000000"/>
          <w:sz w:val="24"/>
          <w:szCs w:val="24"/>
          <w:lang w:eastAsia="en-GB"/>
        </w:rPr>
        <w:t xml:space="preserve"> or by emailing: </w:t>
      </w:r>
      <w:r w:rsidRPr="006347B4">
        <w:rPr>
          <w:rFonts w:ascii="Arial" w:eastAsia="Arial" w:hAnsi="Arial" w:cs="Arial"/>
          <w:color w:val="000000"/>
          <w:sz w:val="24"/>
          <w:szCs w:val="24"/>
          <w:lang w:eastAsia="en-GB"/>
        </w:rPr>
        <w:t>admin@perfecthygiene.co.uk</w:t>
      </w:r>
      <w:r>
        <w:rPr>
          <w:rFonts w:ascii="Arial" w:eastAsia="Arial" w:hAnsi="Arial" w:cs="Arial"/>
          <w:color w:val="000000"/>
          <w:sz w:val="24"/>
          <w:szCs w:val="24"/>
          <w:lang w:eastAsia="en-GB"/>
        </w:rPr>
        <w:t>.</w:t>
      </w:r>
    </w:p>
    <w:p w14:paraId="75B923FA" w14:textId="6192FF5F" w:rsidR="00913D5E" w:rsidRPr="007D65A4" w:rsidRDefault="00913D5E" w:rsidP="006347B4">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4.9. </w:t>
      </w:r>
      <w:r w:rsidR="000E647E">
        <w:rPr>
          <w:rFonts w:ascii="Arial" w:eastAsia="Arial" w:hAnsi="Arial" w:cs="Arial"/>
          <w:color w:val="000000"/>
          <w:sz w:val="24"/>
          <w:szCs w:val="24"/>
          <w:lang w:eastAsia="en-GB"/>
        </w:rPr>
        <w:t xml:space="preserve">Clients </w:t>
      </w:r>
      <w:r w:rsidR="000E647E" w:rsidRPr="007D65A4">
        <w:rPr>
          <w:rFonts w:ascii="Arial" w:eastAsia="Arial" w:hAnsi="Arial" w:cs="Arial"/>
          <w:color w:val="000000"/>
          <w:sz w:val="24"/>
          <w:szCs w:val="24"/>
          <w:lang w:eastAsia="en-GB"/>
        </w:rPr>
        <w:t>should</w:t>
      </w:r>
      <w:r w:rsidRPr="007D65A4">
        <w:rPr>
          <w:rFonts w:ascii="Arial" w:eastAsia="Arial" w:hAnsi="Arial" w:cs="Arial"/>
          <w:color w:val="000000"/>
          <w:sz w:val="24"/>
          <w:szCs w:val="24"/>
          <w:lang w:eastAsia="en-GB"/>
        </w:rPr>
        <w:t xml:space="preserve"> be encouraged to return used needles and syringes in the sealed sharps bin supplied.  If they return with loose injecting equipment they should either be given an individual sharps bin to dispose of the equipment or, if unavailable, asked to place the equipment directly into the 60 Litre bin.  To minimise the risk of needle stick injury this bin should then be sealed and set aside for uplift thereafter.  </w:t>
      </w:r>
      <w:r w:rsidRPr="007D65A4">
        <w:rPr>
          <w:rFonts w:ascii="Arial" w:eastAsia="Arial" w:hAnsi="Arial" w:cs="Arial"/>
          <w:b/>
          <w:color w:val="000000"/>
          <w:sz w:val="24"/>
          <w:szCs w:val="24"/>
          <w:lang w:eastAsia="en-GB"/>
        </w:rPr>
        <w:t xml:space="preserve">Pharmacy staff should never handle loose returned injecting equipment.  </w:t>
      </w:r>
    </w:p>
    <w:p w14:paraId="5AA62122"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4.10. The service provider is responsible for entering all IEP transactions onto the approved IT system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r w:rsidRPr="007D65A4">
        <w:rPr>
          <w:rFonts w:ascii="Arial" w:eastAsia="Arial" w:hAnsi="Arial" w:cs="Arial"/>
          <w:b/>
          <w:color w:val="000000"/>
          <w:sz w:val="24"/>
          <w:szCs w:val="24"/>
          <w:lang w:eastAsia="en-GB"/>
        </w:rPr>
        <w:t>Direct entry of data into neo360</w:t>
      </w:r>
      <w:r w:rsidRPr="007D65A4">
        <w:rPr>
          <w:rFonts w:ascii="Arial" w:eastAsia="Arial" w:hAnsi="Arial" w:cs="Arial"/>
          <w:b/>
          <w:color w:val="000000"/>
          <w:sz w:val="24"/>
          <w:szCs w:val="24"/>
          <w:vertAlign w:val="superscript"/>
          <w:lang w:eastAsia="en-GB"/>
        </w:rPr>
        <w:t>®</w:t>
      </w:r>
      <w:r w:rsidRPr="007D65A4">
        <w:rPr>
          <w:rFonts w:ascii="Arial" w:eastAsia="Arial" w:hAnsi="Arial" w:cs="Arial"/>
          <w:b/>
          <w:color w:val="000000"/>
          <w:sz w:val="24"/>
          <w:szCs w:val="24"/>
          <w:lang w:eastAsia="en-GB"/>
        </w:rPr>
        <w:t xml:space="preserve"> at point of exchange is required</w:t>
      </w:r>
      <w:r w:rsidRPr="007D65A4">
        <w:rPr>
          <w:rFonts w:ascii="Arial" w:eastAsia="Arial" w:hAnsi="Arial" w:cs="Arial"/>
          <w:color w:val="000000"/>
          <w:sz w:val="24"/>
          <w:szCs w:val="24"/>
          <w:lang w:eastAsia="en-GB"/>
        </w:rPr>
        <w:t xml:space="preserve"> to ensure maximal data accuracy.  This may be undertaken by use of PC, laptop or tablet at the point of exchange.</w:t>
      </w:r>
    </w:p>
    <w:p w14:paraId="325204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lastRenderedPageBreak/>
        <w:t>4.11. Transactions should be recorded using a client identifier that is both anonymous and unique.  This should consist of the first initial of the forename and the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and 4</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initials of the surname followed by the date of birth in the format ABCdd/mm/yyyy.  </w:t>
      </w:r>
    </w:p>
    <w:p w14:paraId="0F76D844"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E.g. John Smith born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January 1990 would have the identifier JST01/01/1990. </w:t>
      </w:r>
    </w:p>
    <w:p w14:paraId="5D5358BB"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For patients who have surnames of less than four characters a star should be used for the third letter e.g. John Hay 12/12/95 would have the identifier JH*12/12/1995.  </w:t>
      </w:r>
    </w:p>
    <w:p w14:paraId="617FE854" w14:textId="288DA4A5"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Clients should be encouraged to utilise the same identifier at each attendance in order to provide an accurate estimate of the unique number of clients attending services in Grampian and more widely in Scotland.  They should be reassured that this information </w:t>
      </w:r>
      <w:r w:rsidR="00A85E4C">
        <w:rPr>
          <w:rFonts w:ascii="Arial" w:eastAsia="Arial" w:hAnsi="Arial" w:cs="Arial"/>
          <w:color w:val="000000"/>
          <w:sz w:val="24"/>
          <w:szCs w:val="24"/>
          <w:lang w:eastAsia="en-GB"/>
        </w:rPr>
        <w:t xml:space="preserve">will </w:t>
      </w:r>
      <w:r w:rsidRPr="007D65A4">
        <w:rPr>
          <w:rFonts w:ascii="Arial" w:eastAsia="Arial" w:hAnsi="Arial" w:cs="Arial"/>
          <w:color w:val="000000"/>
          <w:sz w:val="24"/>
          <w:szCs w:val="24"/>
          <w:lang w:eastAsia="en-GB"/>
        </w:rPr>
        <w:t>not be used to identify them.</w:t>
      </w:r>
    </w:p>
    <w:p w14:paraId="0300DC0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4.12. </w:t>
      </w:r>
      <w:r w:rsidRPr="007D65A4">
        <w:rPr>
          <w:rFonts w:ascii="Arial" w:eastAsia="Arial" w:hAnsi="Arial" w:cs="Arial"/>
          <w:color w:val="000000"/>
          <w:sz w:val="24"/>
          <w:szCs w:val="24"/>
          <w:lang w:eastAsia="en-GB"/>
        </w:rPr>
        <w:t xml:space="preserve">Approved information leaflets on safer injecting, harm reduction and blood borne virus transmission should be made freely available to clients. These are available from NHS Grampian Health Information Resources Service </w:t>
      </w:r>
    </w:p>
    <w:p w14:paraId="53058F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Website: </w:t>
      </w:r>
      <w:hyperlink r:id="rId11" w:history="1">
        <w:r w:rsidRPr="007D65A4">
          <w:rPr>
            <w:rFonts w:ascii="Arial" w:eastAsia="Arial" w:hAnsi="Arial" w:cs="Arial"/>
            <w:color w:val="0563C1" w:themeColor="hyperlink"/>
            <w:sz w:val="24"/>
            <w:szCs w:val="24"/>
            <w:u w:val="single"/>
            <w:lang w:eastAsia="en-GB"/>
          </w:rPr>
          <w:t>www.nhsghpcat.org</w:t>
        </w:r>
      </w:hyperlink>
      <w:r w:rsidRPr="007D65A4">
        <w:rPr>
          <w:rFonts w:ascii="Arial" w:eastAsia="Arial" w:hAnsi="Arial" w:cs="Arial"/>
          <w:color w:val="000000"/>
          <w:sz w:val="24"/>
          <w:szCs w:val="24"/>
          <w:lang w:eastAsia="en-GB"/>
        </w:rPr>
        <w:t xml:space="preserve">; </w:t>
      </w:r>
    </w:p>
    <w:p w14:paraId="17525F49"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Telephone: (01224) 558504; </w:t>
      </w:r>
    </w:p>
    <w:p w14:paraId="4E1E24E6" w14:textId="6487A62D" w:rsidR="00913D5E" w:rsidRPr="007D65A4" w:rsidRDefault="006347B4"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Email: gram.resources@nhs.scot</w:t>
      </w:r>
      <w:r w:rsidR="00913D5E" w:rsidRPr="007D65A4">
        <w:rPr>
          <w:rFonts w:ascii="Arial" w:eastAsia="Arial" w:hAnsi="Arial" w:cs="Arial"/>
          <w:color w:val="000000"/>
          <w:sz w:val="24"/>
          <w:szCs w:val="24"/>
          <w:lang w:eastAsia="en-GB"/>
        </w:rPr>
        <w:t xml:space="preserve">   </w:t>
      </w:r>
    </w:p>
    <w:p w14:paraId="757A59ED"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sidDel="00C172D8">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4.13 All staff working in the service should be aware that an IEP service is delivered from the premises.  Those directly involved in delivery of IEP should be given the opportunity to access Hepatitis B vaccination.  This is provided free of charge to pharmacy staff by NHS Grampian occupational health department.  </w:t>
      </w:r>
    </w:p>
    <w:p w14:paraId="17554B76" w14:textId="4EFA5738"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To arrange an appointment(s) call (01224) 553663 or email </w:t>
      </w:r>
      <w:r w:rsidR="006347B4">
        <w:rPr>
          <w:rFonts w:ascii="Arial" w:eastAsia="Arial" w:hAnsi="Arial" w:cs="Arial"/>
          <w:color w:val="0000FF"/>
          <w:sz w:val="24"/>
          <w:szCs w:val="24"/>
          <w:u w:val="single" w:color="0000FF"/>
          <w:lang w:eastAsia="en-GB"/>
        </w:rPr>
        <w:t>gram.ohs@nhs.scot</w:t>
      </w:r>
      <w:r w:rsidRPr="007D65A4">
        <w:rPr>
          <w:rFonts w:ascii="Arial" w:eastAsia="Arial" w:hAnsi="Arial" w:cs="Arial"/>
          <w:color w:val="000000"/>
          <w:sz w:val="24"/>
          <w:szCs w:val="24"/>
          <w:lang w:eastAsia="en-GB"/>
        </w:rPr>
        <w:t xml:space="preserve">. </w:t>
      </w:r>
    </w:p>
    <w:p w14:paraId="2442A297" w14:textId="77777777" w:rsidR="00E14BDC" w:rsidRPr="007D65A4" w:rsidRDefault="00E14BDC" w:rsidP="00913D5E">
      <w:pPr>
        <w:spacing w:after="203" w:line="271" w:lineRule="auto"/>
        <w:ind w:left="10" w:hanging="10"/>
        <w:jc w:val="both"/>
        <w:rPr>
          <w:rFonts w:ascii="Arial" w:eastAsia="Arial" w:hAnsi="Arial" w:cs="Arial"/>
          <w:i/>
          <w:color w:val="000000"/>
          <w:sz w:val="24"/>
          <w:szCs w:val="24"/>
          <w:lang w:eastAsia="en-GB"/>
        </w:rPr>
      </w:pPr>
    </w:p>
    <w:p w14:paraId="3E3CBCEB" w14:textId="37EEC7B3" w:rsidR="00913D5E" w:rsidRDefault="00913D5E" w:rsidP="00FF0B26">
      <w:pPr>
        <w:pStyle w:val="Heading1"/>
        <w:numPr>
          <w:ilvl w:val="0"/>
          <w:numId w:val="5"/>
        </w:numPr>
        <w:rPr>
          <w:rFonts w:ascii="Arial" w:eastAsia="Arial" w:hAnsi="Arial" w:cs="Arial"/>
          <w:b/>
          <w:color w:val="auto"/>
          <w:sz w:val="24"/>
          <w:lang w:eastAsia="en-GB"/>
        </w:rPr>
      </w:pPr>
      <w:bookmarkStart w:id="5" w:name="_Toc100326918"/>
      <w:r w:rsidRPr="00FF0B26">
        <w:rPr>
          <w:rFonts w:ascii="Arial" w:eastAsia="Arial" w:hAnsi="Arial" w:cs="Arial"/>
          <w:b/>
          <w:color w:val="auto"/>
          <w:sz w:val="24"/>
          <w:lang w:eastAsia="en-GB"/>
        </w:rPr>
        <w:t>Training requirements</w:t>
      </w:r>
      <w:bookmarkEnd w:id="5"/>
      <w:r w:rsidRPr="00FF0B26">
        <w:rPr>
          <w:rFonts w:ascii="Arial" w:eastAsia="Arial" w:hAnsi="Arial" w:cs="Arial"/>
          <w:b/>
          <w:color w:val="auto"/>
          <w:sz w:val="24"/>
          <w:lang w:eastAsia="en-GB"/>
        </w:rPr>
        <w:t xml:space="preserve"> </w:t>
      </w:r>
    </w:p>
    <w:p w14:paraId="5B50703D" w14:textId="77777777" w:rsidR="00FF0B26" w:rsidRPr="00FF0B26" w:rsidRDefault="00FF0B26" w:rsidP="00FF0B26">
      <w:pPr>
        <w:ind w:left="360"/>
        <w:rPr>
          <w:lang w:eastAsia="en-GB"/>
        </w:rPr>
      </w:pPr>
    </w:p>
    <w:p w14:paraId="3B284F0D" w14:textId="3FEF7CE0"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5.1. All staff members involved in the delivery of this SLA should have undertaken training on the delivery of this service.</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A recording of</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 xml:space="preserve">training sessions delivered by </w:t>
      </w:r>
      <w:r w:rsidR="00A85E4C">
        <w:rPr>
          <w:rFonts w:ascii="Arial" w:eastAsia="Arial" w:hAnsi="Arial" w:cs="Arial"/>
          <w:color w:val="000000"/>
          <w:sz w:val="24"/>
          <w:szCs w:val="24"/>
          <w:lang w:eastAsia="en-GB"/>
        </w:rPr>
        <w:t xml:space="preserve">Scottish Drugs Forum can be accessed here. </w:t>
      </w:r>
      <w:r w:rsidR="00816BEA">
        <w:rPr>
          <w:rFonts w:ascii="Arial" w:eastAsia="Arial" w:hAnsi="Arial" w:cs="Arial"/>
          <w:color w:val="000000"/>
          <w:sz w:val="24"/>
          <w:szCs w:val="24"/>
          <w:lang w:eastAsia="en-GB"/>
        </w:rPr>
        <w:t xml:space="preserve">For those looking for additional information, eLearning modules are available from </w:t>
      </w:r>
      <w:hyperlink r:id="rId12" w:history="1">
        <w:r w:rsidR="00816BEA" w:rsidRPr="00816BEA">
          <w:rPr>
            <w:rStyle w:val="Hyperlink"/>
            <w:rFonts w:ascii="Arial" w:eastAsia="Arial" w:hAnsi="Arial" w:cs="Arial"/>
            <w:sz w:val="24"/>
            <w:szCs w:val="24"/>
            <w:lang w:eastAsia="en-GB"/>
          </w:rPr>
          <w:t>Exchange Supplies</w:t>
        </w:r>
      </w:hyperlink>
      <w:r w:rsidR="00816BEA">
        <w:rPr>
          <w:rFonts w:ascii="Arial" w:eastAsia="Arial" w:hAnsi="Arial" w:cs="Arial"/>
          <w:color w:val="000000"/>
          <w:sz w:val="24"/>
          <w:szCs w:val="24"/>
          <w:lang w:eastAsia="en-GB"/>
        </w:rPr>
        <w:t xml:space="preserve"> and </w:t>
      </w:r>
      <w:hyperlink r:id="rId13" w:history="1">
        <w:r w:rsidR="00816BEA" w:rsidRPr="00816BEA">
          <w:rPr>
            <w:rStyle w:val="Hyperlink"/>
            <w:rFonts w:ascii="Arial" w:eastAsia="Arial" w:hAnsi="Arial" w:cs="Arial"/>
            <w:sz w:val="24"/>
            <w:szCs w:val="24"/>
            <w:lang w:eastAsia="en-GB"/>
          </w:rPr>
          <w:t>Scottish Drugs Forum</w:t>
        </w:r>
      </w:hyperlink>
      <w:r w:rsidR="00816BEA">
        <w:rPr>
          <w:rFonts w:ascii="Arial" w:eastAsia="Arial" w:hAnsi="Arial" w:cs="Arial"/>
          <w:color w:val="000000"/>
          <w:sz w:val="24"/>
          <w:szCs w:val="24"/>
          <w:lang w:eastAsia="en-GB"/>
        </w:rPr>
        <w:t>. (Click on each service name to access).</w:t>
      </w:r>
    </w:p>
    <w:p w14:paraId="146D6AB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5.2. Staff participating in IEP should be encouraged to attend NHSG approved IEP training events.  It is the responsibility of the pharmacy to ensure they are up to date with any changes or developments if they cannot attend. </w:t>
      </w:r>
    </w:p>
    <w:p w14:paraId="44A46CF0" w14:textId="07974C56" w:rsidR="00913D5E" w:rsidRPr="007D65A4" w:rsidRDefault="00913D5E" w:rsidP="00913D5E">
      <w:pPr>
        <w:spacing w:after="203" w:line="271" w:lineRule="auto"/>
        <w:ind w:left="10" w:hanging="10"/>
        <w:jc w:val="both"/>
        <w:rPr>
          <w:rFonts w:ascii="Arial" w:eastAsia="Arial" w:hAnsi="Arial" w:cs="Arial"/>
          <w:i/>
          <w:color w:val="000000"/>
          <w:sz w:val="24"/>
          <w:szCs w:val="24"/>
          <w:lang w:eastAsia="en-GB"/>
        </w:rPr>
      </w:pPr>
      <w:r w:rsidRPr="007D65A4">
        <w:rPr>
          <w:rFonts w:ascii="Arial" w:eastAsia="Arial" w:hAnsi="Arial" w:cs="Arial"/>
          <w:color w:val="000000"/>
          <w:sz w:val="24"/>
          <w:szCs w:val="24"/>
          <w:lang w:eastAsia="en-GB"/>
        </w:rPr>
        <w:lastRenderedPageBreak/>
        <w:t xml:space="preserve">5.3. Staff should have completed </w:t>
      </w:r>
      <w:r w:rsidR="00D87862">
        <w:rPr>
          <w:rFonts w:ascii="Arial" w:eastAsia="Arial" w:hAnsi="Arial" w:cs="Arial"/>
          <w:color w:val="000000"/>
          <w:sz w:val="24"/>
          <w:szCs w:val="24"/>
          <w:lang w:eastAsia="en-GB"/>
        </w:rPr>
        <w:t>the core training modules required for all SLA’s.</w:t>
      </w:r>
      <w:r w:rsidRPr="007D65A4">
        <w:rPr>
          <w:rFonts w:ascii="Arial" w:eastAsia="Arial" w:hAnsi="Arial" w:cs="Arial"/>
          <w:i/>
          <w:color w:val="000000"/>
          <w:sz w:val="24"/>
          <w:szCs w:val="24"/>
          <w:lang w:eastAsia="en-GB"/>
        </w:rPr>
        <w:t xml:space="preserve"> </w:t>
      </w:r>
    </w:p>
    <w:p w14:paraId="72F40754" w14:textId="77777777"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 xml:space="preserve">5.4. </w:t>
      </w:r>
      <w:r w:rsidRPr="007D65A4">
        <w:rPr>
          <w:rFonts w:ascii="Arial" w:eastAsia="Arial" w:hAnsi="Arial" w:cs="Arial"/>
          <w:color w:val="000000"/>
          <w:sz w:val="24"/>
          <w:szCs w:val="24"/>
          <w:lang w:eastAsia="en-GB"/>
        </w:rPr>
        <w:t xml:space="preserve">The service provider must ensure that all staff are aware of the correct procedure and action to be taken in the event of a needle stick injury (see Management of Occupational Exposure to Blood Borne Viruses chart- Appendix </w:t>
      </w:r>
      <w:r w:rsidR="003335AC">
        <w:rPr>
          <w:rFonts w:ascii="Arial" w:eastAsia="Arial" w:hAnsi="Arial" w:cs="Arial"/>
          <w:color w:val="000000"/>
          <w:sz w:val="24"/>
          <w:szCs w:val="24"/>
          <w:lang w:eastAsia="en-GB"/>
        </w:rPr>
        <w:t>1</w:t>
      </w:r>
      <w:r w:rsidRPr="007D65A4">
        <w:rPr>
          <w:rFonts w:ascii="Arial" w:eastAsia="Arial" w:hAnsi="Arial" w:cs="Arial"/>
          <w:color w:val="000000"/>
          <w:sz w:val="24"/>
          <w:szCs w:val="24"/>
          <w:lang w:eastAsia="en-GB"/>
        </w:rPr>
        <w:t xml:space="preserve">). This chart should be displayed in an area of the pharmacy where staff can easily access the information.  </w:t>
      </w:r>
    </w:p>
    <w:p w14:paraId="16CA210C"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5.5.</w:t>
      </w:r>
      <w:r w:rsidRPr="007D65A4">
        <w:rPr>
          <w:rFonts w:ascii="Arial" w:eastAsia="Arial" w:hAnsi="Arial" w:cs="Arial"/>
          <w:color w:val="000000"/>
          <w:sz w:val="24"/>
          <w:szCs w:val="24"/>
          <w:lang w:eastAsia="en-GB"/>
        </w:rPr>
        <w:t xml:space="preserve"> In the unlikely event of a blood spill within the pharmacy, staff should follow current NHS Grampian Blood Spill guidance (Appendix </w:t>
      </w:r>
      <w:r w:rsidR="003335AC">
        <w:rPr>
          <w:rFonts w:ascii="Arial" w:eastAsia="Arial" w:hAnsi="Arial" w:cs="Arial"/>
          <w:color w:val="000000"/>
          <w:sz w:val="24"/>
          <w:szCs w:val="24"/>
          <w:lang w:eastAsia="en-GB"/>
        </w:rPr>
        <w:t>2</w:t>
      </w:r>
      <w:r w:rsidRPr="007D65A4">
        <w:rPr>
          <w:rFonts w:ascii="Arial" w:eastAsia="Arial" w:hAnsi="Arial" w:cs="Arial"/>
          <w:color w:val="000000"/>
          <w:sz w:val="24"/>
          <w:szCs w:val="24"/>
          <w:lang w:eastAsia="en-GB"/>
        </w:rPr>
        <w:t xml:space="preserve">). </w:t>
      </w:r>
    </w:p>
    <w:p w14:paraId="2B6435D3" w14:textId="77777777" w:rsidR="00E14BDC" w:rsidRPr="007D65A4" w:rsidRDefault="00E14BDC" w:rsidP="00913D5E">
      <w:pPr>
        <w:spacing w:after="203" w:line="271" w:lineRule="auto"/>
        <w:jc w:val="both"/>
        <w:rPr>
          <w:rFonts w:ascii="Arial" w:eastAsia="Calibri" w:hAnsi="Arial" w:cs="Arial"/>
          <w:color w:val="000000"/>
          <w:sz w:val="24"/>
          <w:szCs w:val="24"/>
          <w:lang w:eastAsia="en-GB"/>
        </w:rPr>
      </w:pPr>
    </w:p>
    <w:p w14:paraId="5541E511" w14:textId="6617D102" w:rsidR="00913D5E" w:rsidRDefault="00913D5E" w:rsidP="00FF0B26">
      <w:pPr>
        <w:pStyle w:val="Heading1"/>
        <w:numPr>
          <w:ilvl w:val="0"/>
          <w:numId w:val="5"/>
        </w:numPr>
        <w:rPr>
          <w:rFonts w:ascii="Arial" w:eastAsia="Arial" w:hAnsi="Arial" w:cs="Arial"/>
          <w:b/>
          <w:color w:val="auto"/>
          <w:sz w:val="24"/>
          <w:szCs w:val="24"/>
          <w:lang w:eastAsia="en-GB"/>
        </w:rPr>
      </w:pPr>
      <w:bookmarkStart w:id="6" w:name="_Toc100326919"/>
      <w:r w:rsidRPr="00FF0B26">
        <w:rPr>
          <w:rFonts w:ascii="Arial" w:eastAsia="Arial" w:hAnsi="Arial" w:cs="Arial"/>
          <w:b/>
          <w:color w:val="auto"/>
          <w:sz w:val="24"/>
          <w:szCs w:val="24"/>
          <w:lang w:eastAsia="en-GB"/>
        </w:rPr>
        <w:t>Monitoring &amp; evaluation</w:t>
      </w:r>
      <w:bookmarkEnd w:id="6"/>
      <w:r w:rsidRPr="00FF0B26">
        <w:rPr>
          <w:rFonts w:ascii="Arial" w:eastAsia="Arial" w:hAnsi="Arial" w:cs="Arial"/>
          <w:b/>
          <w:color w:val="auto"/>
          <w:sz w:val="24"/>
          <w:szCs w:val="24"/>
          <w:lang w:eastAsia="en-GB"/>
        </w:rPr>
        <w:t xml:space="preserve"> </w:t>
      </w:r>
    </w:p>
    <w:p w14:paraId="46632F3B" w14:textId="77777777" w:rsidR="00FF0B26" w:rsidRPr="00FF0B26" w:rsidRDefault="00FF0B26" w:rsidP="00FF0B26">
      <w:pPr>
        <w:ind w:left="360"/>
        <w:rPr>
          <w:lang w:eastAsia="en-GB"/>
        </w:rPr>
      </w:pPr>
    </w:p>
    <w:p w14:paraId="5BFDA626"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6.1 It is a requirement of the service that appropriate records are kept and maintained by the </w:t>
      </w:r>
      <w:r w:rsidR="003335AC">
        <w:rPr>
          <w:rFonts w:ascii="Arial" w:eastAsia="Arial" w:hAnsi="Arial" w:cs="Arial"/>
          <w:color w:val="000000"/>
          <w:sz w:val="24"/>
          <w:szCs w:val="24"/>
          <w:lang w:eastAsia="en-GB"/>
        </w:rPr>
        <w:t>p</w:t>
      </w:r>
      <w:r w:rsidRPr="007D65A4">
        <w:rPr>
          <w:rFonts w:ascii="Arial" w:eastAsia="Arial" w:hAnsi="Arial" w:cs="Arial"/>
          <w:color w:val="000000"/>
          <w:sz w:val="24"/>
          <w:szCs w:val="24"/>
          <w:lang w:eastAsia="en-GB"/>
        </w:rPr>
        <w:t xml:space="preserve">harmacy </w:t>
      </w:r>
      <w:r w:rsidR="003335AC">
        <w:rPr>
          <w:rFonts w:ascii="Arial" w:eastAsia="Arial" w:hAnsi="Arial" w:cs="Arial"/>
          <w:color w:val="000000"/>
          <w:sz w:val="24"/>
          <w:szCs w:val="24"/>
          <w:lang w:eastAsia="en-GB"/>
        </w:rPr>
        <w:t>c</w:t>
      </w:r>
      <w:r w:rsidRPr="007D65A4">
        <w:rPr>
          <w:rFonts w:ascii="Arial" w:eastAsia="Arial" w:hAnsi="Arial" w:cs="Arial"/>
          <w:color w:val="000000"/>
          <w:sz w:val="24"/>
          <w:szCs w:val="24"/>
          <w:lang w:eastAsia="en-GB"/>
        </w:rPr>
        <w:t>ontractor, to enable verification of service provision and training undertaken by staff. These records may be used for information for internal and external audit and evaluation purposes.  For IEP the recording system is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p>
    <w:p w14:paraId="2CDBEC01" w14:textId="619662FB"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6.2. NHS Grampian regularly monitors service provision across all.  Data is submitted to </w:t>
      </w:r>
      <w:r w:rsidR="00816BEA">
        <w:rPr>
          <w:rFonts w:ascii="Arial" w:eastAsia="Arial" w:hAnsi="Arial" w:cs="Arial"/>
          <w:color w:val="000000"/>
          <w:sz w:val="24"/>
          <w:szCs w:val="24"/>
          <w:lang w:eastAsia="en-GB"/>
        </w:rPr>
        <w:t>Public Health Scotland data team</w:t>
      </w:r>
      <w:r w:rsidRPr="007D65A4">
        <w:rPr>
          <w:rFonts w:ascii="Arial" w:eastAsia="Arial" w:hAnsi="Arial" w:cs="Arial"/>
          <w:color w:val="000000"/>
          <w:sz w:val="24"/>
          <w:szCs w:val="24"/>
          <w:lang w:eastAsia="en-GB"/>
        </w:rPr>
        <w:t xml:space="preserve"> on an annual basis for national review and report.</w:t>
      </w:r>
    </w:p>
    <w:p w14:paraId="4DA89614" w14:textId="0A2C4466" w:rsidR="00E14BDC" w:rsidRPr="00E14BDC" w:rsidRDefault="00913D5E" w:rsidP="00E14BDC">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6.3. </w:t>
      </w:r>
      <w:r w:rsidR="00E14BDC">
        <w:rPr>
          <w:rFonts w:ascii="Arial" w:eastAsia="Arial" w:hAnsi="Arial" w:cs="Arial"/>
          <w:color w:val="000000"/>
          <w:sz w:val="24"/>
          <w:szCs w:val="24"/>
          <w:lang w:eastAsia="en-GB"/>
        </w:rPr>
        <w:t>Participating</w:t>
      </w:r>
      <w:r w:rsidRPr="007D65A4">
        <w:rPr>
          <w:rFonts w:ascii="Arial" w:eastAsia="Arial" w:hAnsi="Arial" w:cs="Arial"/>
          <w:color w:val="000000"/>
          <w:sz w:val="24"/>
          <w:szCs w:val="24"/>
          <w:lang w:eastAsia="en-GB"/>
        </w:rPr>
        <w:t xml:space="preserve"> pharmacies will be required to participate i</w:t>
      </w:r>
      <w:r w:rsidR="00E14BDC">
        <w:rPr>
          <w:rFonts w:ascii="Arial" w:eastAsia="Arial" w:hAnsi="Arial" w:cs="Arial"/>
          <w:color w:val="000000"/>
          <w:sz w:val="24"/>
          <w:szCs w:val="24"/>
          <w:lang w:eastAsia="en-GB"/>
        </w:rPr>
        <w:t xml:space="preserve">n service evaluation and audit, including but not limited to; use of neo360 at time of transaction, availability of all items at all times (including water for injection and foils). Payments will be </w:t>
      </w:r>
      <w:r w:rsidR="00E14BDC" w:rsidRPr="00E14BDC">
        <w:rPr>
          <w:rFonts w:ascii="Arial" w:eastAsia="Arial" w:hAnsi="Arial" w:cs="Arial"/>
          <w:color w:val="000000"/>
          <w:sz w:val="24"/>
          <w:szCs w:val="24"/>
          <w:lang w:eastAsia="en-GB"/>
        </w:rPr>
        <w:t>withheld if evidence otherwise.</w:t>
      </w:r>
    </w:p>
    <w:p w14:paraId="6932DF89" w14:textId="77777777" w:rsidR="00E14BDC" w:rsidRPr="007D65A4" w:rsidRDefault="00E14BDC" w:rsidP="00913D5E">
      <w:pPr>
        <w:spacing w:after="203" w:line="271" w:lineRule="auto"/>
        <w:ind w:left="10" w:hanging="10"/>
        <w:jc w:val="both"/>
        <w:rPr>
          <w:rFonts w:ascii="Arial" w:eastAsia="Calibri" w:hAnsi="Arial" w:cs="Arial"/>
          <w:color w:val="000000"/>
          <w:sz w:val="24"/>
          <w:szCs w:val="24"/>
          <w:lang w:eastAsia="en-GB"/>
        </w:rPr>
      </w:pPr>
    </w:p>
    <w:p w14:paraId="0B707ED1" w14:textId="58765085" w:rsidR="00913D5E" w:rsidRDefault="00FF0B26" w:rsidP="00FF0B26">
      <w:pPr>
        <w:pStyle w:val="Heading1"/>
        <w:rPr>
          <w:rFonts w:ascii="Arial" w:eastAsia="Arial" w:hAnsi="Arial" w:cs="Arial"/>
          <w:b/>
          <w:color w:val="auto"/>
          <w:sz w:val="24"/>
          <w:szCs w:val="28"/>
          <w:lang w:eastAsia="en-GB"/>
        </w:rPr>
      </w:pPr>
      <w:r>
        <w:rPr>
          <w:rFonts w:ascii="Arial" w:eastAsia="Arial" w:hAnsi="Arial" w:cs="Arial"/>
          <w:b/>
          <w:color w:val="auto"/>
          <w:sz w:val="24"/>
          <w:szCs w:val="28"/>
          <w:lang w:eastAsia="en-GB"/>
        </w:rPr>
        <w:t xml:space="preserve">     </w:t>
      </w:r>
      <w:bookmarkStart w:id="7" w:name="_Toc100326920"/>
      <w:r w:rsidR="00913D5E" w:rsidRPr="00FF0B26">
        <w:rPr>
          <w:rFonts w:ascii="Arial" w:eastAsia="Arial" w:hAnsi="Arial" w:cs="Arial"/>
          <w:b/>
          <w:color w:val="auto"/>
          <w:sz w:val="24"/>
          <w:szCs w:val="28"/>
          <w:lang w:eastAsia="en-GB"/>
        </w:rPr>
        <w:t>7. Claims and payment</w:t>
      </w:r>
      <w:bookmarkEnd w:id="7"/>
      <w:r w:rsidR="00913D5E" w:rsidRPr="00FF0B26">
        <w:rPr>
          <w:rFonts w:ascii="Arial" w:eastAsia="Arial" w:hAnsi="Arial" w:cs="Arial"/>
          <w:b/>
          <w:color w:val="auto"/>
          <w:sz w:val="24"/>
          <w:szCs w:val="28"/>
          <w:lang w:eastAsia="en-GB"/>
        </w:rPr>
        <w:t xml:space="preserve"> </w:t>
      </w:r>
    </w:p>
    <w:p w14:paraId="47DF3162" w14:textId="77777777" w:rsidR="00FF0B26" w:rsidRPr="00FF0B26" w:rsidRDefault="00FF0B26" w:rsidP="00FF0B26">
      <w:pPr>
        <w:rPr>
          <w:lang w:eastAsia="en-GB"/>
        </w:rPr>
      </w:pPr>
    </w:p>
    <w:p w14:paraId="75BDBDD6" w14:textId="38AABBF2"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7.1 </w:t>
      </w:r>
      <w:r w:rsidR="00D87862">
        <w:rPr>
          <w:rFonts w:ascii="Arial" w:eastAsia="Arial" w:hAnsi="Arial" w:cs="Arial"/>
          <w:color w:val="000000"/>
          <w:sz w:val="24"/>
          <w:szCs w:val="24"/>
          <w:lang w:eastAsia="en-GB"/>
        </w:rPr>
        <w:t>N</w:t>
      </w:r>
      <w:r w:rsidRPr="007D65A4">
        <w:rPr>
          <w:rFonts w:ascii="Arial" w:eastAsia="Arial" w:hAnsi="Arial" w:cs="Arial"/>
          <w:color w:val="000000"/>
          <w:sz w:val="24"/>
          <w:szCs w:val="24"/>
          <w:lang w:eastAsia="en-GB"/>
        </w:rPr>
        <w:t>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is the current approved IT system for IEP services on which all needle exchange transactions need to be recorded at point of exchange.  NHSG </w:t>
      </w:r>
      <w:r w:rsidR="003335AC">
        <w:rPr>
          <w:rFonts w:ascii="Arial" w:eastAsia="Arial" w:hAnsi="Arial" w:cs="Arial"/>
          <w:color w:val="000000"/>
          <w:sz w:val="24"/>
          <w:szCs w:val="24"/>
          <w:lang w:eastAsia="en-GB"/>
        </w:rPr>
        <w:t>PCCT</w:t>
      </w:r>
      <w:r w:rsidRPr="007D65A4">
        <w:rPr>
          <w:rFonts w:ascii="Arial" w:eastAsia="Arial" w:hAnsi="Arial" w:cs="Arial"/>
          <w:color w:val="000000"/>
          <w:sz w:val="24"/>
          <w:szCs w:val="24"/>
          <w:lang w:eastAsia="en-GB"/>
        </w:rPr>
        <w:t xml:space="preserve"> generate an invoice for each contractor from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on the 7</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of the following month.  The service provider must ensure that data is accurate prior to this date.  To do this: </w:t>
      </w:r>
    </w:p>
    <w:p w14:paraId="0B28B780"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Login to neo360 on pharmacy manager account</w:t>
      </w:r>
    </w:p>
    <w:p w14:paraId="34146D9C"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“reports”</w:t>
      </w:r>
    </w:p>
    <w:p w14:paraId="0EBDD7C9"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w:t>
      </w:r>
      <w:r w:rsidR="003335AC">
        <w:rPr>
          <w:rFonts w:ascii="Arial" w:eastAsia="Arial" w:hAnsi="Arial" w:cs="Arial"/>
          <w:color w:val="000000"/>
          <w:sz w:val="24"/>
          <w:szCs w:val="24"/>
          <w:lang w:eastAsia="en-GB"/>
        </w:rPr>
        <w:t>m</w:t>
      </w:r>
      <w:r w:rsidRPr="007D65A4">
        <w:rPr>
          <w:rFonts w:ascii="Arial" w:eastAsia="Arial" w:hAnsi="Arial" w:cs="Arial"/>
          <w:color w:val="000000"/>
          <w:sz w:val="24"/>
          <w:szCs w:val="24"/>
          <w:lang w:eastAsia="en-GB"/>
        </w:rPr>
        <w:t>onthly transactions” in needle exchange section</w:t>
      </w:r>
    </w:p>
    <w:p w14:paraId="240BF2E4"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Ensure date displayed is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of the month you are looking to review</w:t>
      </w:r>
    </w:p>
    <w:p w14:paraId="7971E97E"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Tick “client reference code”</w:t>
      </w:r>
    </w:p>
    <w:p w14:paraId="221790B8" w14:textId="77777777" w:rsidR="00913D5E" w:rsidRPr="003335AC" w:rsidRDefault="003335AC" w:rsidP="00913D5E">
      <w:pPr>
        <w:numPr>
          <w:ilvl w:val="0"/>
          <w:numId w:val="3"/>
        </w:numPr>
        <w:spacing w:after="203" w:line="271" w:lineRule="auto"/>
        <w:contextualSpacing/>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Click on “g</w:t>
      </w:r>
      <w:r w:rsidR="00913D5E" w:rsidRPr="007D65A4">
        <w:rPr>
          <w:rFonts w:ascii="Arial" w:eastAsia="Arial" w:hAnsi="Arial" w:cs="Arial"/>
          <w:color w:val="000000"/>
          <w:sz w:val="24"/>
          <w:szCs w:val="24"/>
          <w:lang w:eastAsia="en-GB"/>
        </w:rPr>
        <w:t>enerate”</w:t>
      </w:r>
    </w:p>
    <w:p w14:paraId="7D17A5C0" w14:textId="77777777" w:rsidR="003335AC" w:rsidRPr="007D65A4" w:rsidRDefault="003335AC" w:rsidP="003335AC">
      <w:pPr>
        <w:spacing w:after="203" w:line="271" w:lineRule="auto"/>
        <w:ind w:left="720"/>
        <w:contextualSpacing/>
        <w:jc w:val="both"/>
        <w:rPr>
          <w:rFonts w:ascii="Arial" w:eastAsia="Calibri" w:hAnsi="Arial" w:cs="Arial"/>
          <w:color w:val="000000"/>
          <w:sz w:val="24"/>
          <w:szCs w:val="24"/>
          <w:lang w:eastAsia="en-GB"/>
        </w:rPr>
      </w:pPr>
    </w:p>
    <w:p w14:paraId="0F3EBED3" w14:textId="6811B2EA" w:rsidR="00913D5E" w:rsidRPr="007D65A4"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7.2 </w:t>
      </w:r>
      <w:r w:rsidRPr="007D65A4">
        <w:rPr>
          <w:rFonts w:ascii="Arial" w:eastAsia="Arial" w:hAnsi="Arial" w:cs="Arial"/>
          <w:color w:val="000000"/>
          <w:sz w:val="24"/>
          <w:szCs w:val="24"/>
          <w:lang w:eastAsia="en-GB"/>
        </w:rPr>
        <w:t xml:space="preserve">Any errors should be reported to the </w:t>
      </w:r>
      <w:r w:rsidR="00816BEA">
        <w:rPr>
          <w:rFonts w:ascii="Arial" w:eastAsia="Arial" w:hAnsi="Arial" w:cs="Arial"/>
          <w:color w:val="000000"/>
          <w:sz w:val="24"/>
          <w:szCs w:val="24"/>
          <w:lang w:eastAsia="en-GB"/>
        </w:rPr>
        <w:t>Pharmaceutical Care Services</w:t>
      </w:r>
      <w:r w:rsidRPr="007D65A4">
        <w:rPr>
          <w:rFonts w:ascii="Arial" w:eastAsia="Arial" w:hAnsi="Arial" w:cs="Arial"/>
          <w:color w:val="000000"/>
          <w:sz w:val="24"/>
          <w:szCs w:val="24"/>
          <w:lang w:eastAsia="en-GB"/>
        </w:rPr>
        <w:t xml:space="preserve"> (</w:t>
      </w:r>
      <w:hyperlink r:id="rId14" w:history="1">
        <w:r w:rsidR="00816BEA">
          <w:rPr>
            <w:rStyle w:val="Hyperlink"/>
            <w:rFonts w:ascii="Arial" w:eastAsia="Arial" w:hAnsi="Arial" w:cs="Arial"/>
            <w:sz w:val="24"/>
            <w:szCs w:val="24"/>
            <w:lang w:eastAsia="en-GB"/>
          </w:rPr>
          <w:t>gram.pharmaceutical</w:t>
        </w:r>
      </w:hyperlink>
      <w:r w:rsidR="00816BEA">
        <w:rPr>
          <w:rStyle w:val="Hyperlink"/>
          <w:rFonts w:ascii="Arial" w:eastAsia="Arial" w:hAnsi="Arial" w:cs="Arial"/>
          <w:sz w:val="24"/>
          <w:szCs w:val="24"/>
          <w:lang w:eastAsia="en-GB"/>
        </w:rPr>
        <w:t>careservices@nhs.scot</w:t>
      </w:r>
      <w:r w:rsidR="003335AC">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to amend. There is no requirement for contractors to submit a paper claim.   </w:t>
      </w:r>
    </w:p>
    <w:p w14:paraId="752B52BB" w14:textId="6CA10084"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7.3 Participating pharmacies will receive a monthly retainer f</w:t>
      </w:r>
      <w:r w:rsidR="00E14BDC">
        <w:rPr>
          <w:rFonts w:ascii="Arial" w:eastAsia="Calibri" w:hAnsi="Arial" w:cs="Arial"/>
          <w:color w:val="000000"/>
          <w:sz w:val="24"/>
          <w:szCs w:val="24"/>
          <w:lang w:eastAsia="en-GB"/>
        </w:rPr>
        <w:t xml:space="preserve">ee of £62.85 and will be paid £2.70 </w:t>
      </w:r>
      <w:r w:rsidRPr="007D65A4">
        <w:rPr>
          <w:rFonts w:ascii="Arial" w:eastAsia="Calibri" w:hAnsi="Arial" w:cs="Arial"/>
          <w:color w:val="000000"/>
          <w:sz w:val="24"/>
          <w:szCs w:val="24"/>
          <w:lang w:eastAsia="en-GB"/>
        </w:rPr>
        <w:t>per client transaction</w:t>
      </w:r>
    </w:p>
    <w:p w14:paraId="1A11C4F9"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7.4 </w:t>
      </w:r>
      <w:r w:rsidRPr="007D65A4">
        <w:rPr>
          <w:rFonts w:ascii="Arial" w:eastAsia="Arial" w:hAnsi="Arial" w:cs="Arial"/>
          <w:color w:val="000000"/>
          <w:sz w:val="24"/>
          <w:szCs w:val="24"/>
          <w:lang w:eastAsia="en-GB"/>
        </w:rPr>
        <w:t xml:space="preserve">Pharmacies should monitor the reimbursement they have received for the service and raise any concerns within 3 months of when payment should have been received.  Any claim queries raised after this time will be deemed as an historical claim and will only be considered by the Pharmacy Performance and Governance Group for payment if information detailing why the issue wasn’t raised earlier is supplied.  </w:t>
      </w:r>
    </w:p>
    <w:p w14:paraId="779DA7C9" w14:textId="77777777" w:rsidR="00E14BDC" w:rsidRPr="007D65A4" w:rsidRDefault="00E14BDC" w:rsidP="00913D5E">
      <w:pPr>
        <w:spacing w:after="203" w:line="271" w:lineRule="auto"/>
        <w:jc w:val="both"/>
        <w:rPr>
          <w:rFonts w:ascii="Arial" w:eastAsia="Calibri" w:hAnsi="Arial" w:cs="Arial"/>
          <w:color w:val="000000"/>
          <w:sz w:val="24"/>
          <w:szCs w:val="24"/>
          <w:lang w:eastAsia="en-GB"/>
        </w:rPr>
      </w:pPr>
    </w:p>
    <w:p w14:paraId="36BE53CF" w14:textId="77777777" w:rsidR="00913D5E" w:rsidRDefault="003335AC" w:rsidP="000E647E">
      <w:pPr>
        <w:pStyle w:val="Heading1"/>
        <w:ind w:firstLine="720"/>
        <w:rPr>
          <w:rFonts w:ascii="Arial" w:eastAsia="Arial" w:hAnsi="Arial" w:cs="Arial"/>
          <w:b/>
          <w:color w:val="auto"/>
          <w:sz w:val="24"/>
          <w:lang w:eastAsia="en-GB"/>
        </w:rPr>
      </w:pPr>
      <w:bookmarkStart w:id="8" w:name="_Toc100326921"/>
      <w:r w:rsidRPr="00FF0B26">
        <w:rPr>
          <w:rFonts w:ascii="Arial" w:eastAsia="Arial" w:hAnsi="Arial" w:cs="Arial"/>
          <w:b/>
          <w:color w:val="auto"/>
          <w:sz w:val="24"/>
          <w:lang w:eastAsia="en-GB"/>
        </w:rPr>
        <w:t xml:space="preserve">8. </w:t>
      </w:r>
      <w:r w:rsidR="00913D5E" w:rsidRPr="00FF0B26">
        <w:rPr>
          <w:rFonts w:ascii="Arial" w:eastAsia="Arial" w:hAnsi="Arial" w:cs="Arial"/>
          <w:b/>
          <w:color w:val="auto"/>
          <w:sz w:val="24"/>
          <w:lang w:eastAsia="en-GB"/>
        </w:rPr>
        <w:t>References</w:t>
      </w:r>
      <w:bookmarkEnd w:id="8"/>
      <w:r w:rsidR="00913D5E" w:rsidRPr="00FF0B26">
        <w:rPr>
          <w:rFonts w:ascii="Arial" w:eastAsia="Arial" w:hAnsi="Arial" w:cs="Arial"/>
          <w:b/>
          <w:color w:val="auto"/>
          <w:sz w:val="24"/>
          <w:lang w:eastAsia="en-GB"/>
        </w:rPr>
        <w:t xml:space="preserve"> </w:t>
      </w:r>
    </w:p>
    <w:p w14:paraId="44A45202" w14:textId="77777777" w:rsidR="00FF0B26" w:rsidRPr="00FF0B26" w:rsidRDefault="00FF0B26" w:rsidP="00FF0B26">
      <w:pPr>
        <w:rPr>
          <w:lang w:eastAsia="en-GB"/>
        </w:rPr>
      </w:pPr>
    </w:p>
    <w:p w14:paraId="3EA1ED63" w14:textId="335810E2" w:rsidR="00913D5E" w:rsidRPr="007D65A4" w:rsidRDefault="00913D5E" w:rsidP="00D87862">
      <w:pPr>
        <w:spacing w:after="203" w:line="271" w:lineRule="auto"/>
        <w:ind w:left="10" w:hanging="10"/>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Scottish Government (2010). Guidelines for services providing injecting equipment: Best practice recommendations for commissioners and injecting equipment provision (IEP) services in Scotland.  Available from: </w:t>
      </w:r>
      <w:hyperlink r:id="rId15" w:history="1">
        <w:r w:rsidR="00D87862" w:rsidRPr="007475B4">
          <w:rPr>
            <w:rStyle w:val="Hyperlink"/>
            <w:rFonts w:ascii="Arial" w:eastAsia="Arial" w:hAnsi="Arial" w:cs="Arial"/>
            <w:sz w:val="24"/>
            <w:szCs w:val="24"/>
            <w:u w:color="0000FF"/>
            <w:lang w:eastAsia="en-GB"/>
          </w:rPr>
          <w:t>www.gov.scot/Publications/2010/03/29165055/0</w:t>
        </w:r>
      </w:hyperlink>
      <w:hyperlink r:id="rId16">
        <w:r w:rsidRPr="007D65A4">
          <w:rPr>
            <w:rFonts w:ascii="Arial" w:eastAsia="Arial" w:hAnsi="Arial" w:cs="Arial"/>
            <w:color w:val="000000"/>
            <w:sz w:val="24"/>
            <w:szCs w:val="24"/>
            <w:lang w:eastAsia="en-GB"/>
          </w:rPr>
          <w:t xml:space="preserve"> </w:t>
        </w:r>
      </w:hyperlink>
      <w:r w:rsidRPr="007D65A4">
        <w:rPr>
          <w:rFonts w:ascii="Arial" w:eastAsia="Arial" w:hAnsi="Arial" w:cs="Arial"/>
          <w:color w:val="000000"/>
          <w:sz w:val="24"/>
          <w:szCs w:val="24"/>
          <w:lang w:eastAsia="en-GB"/>
        </w:rPr>
        <w:t xml:space="preserve"> </w:t>
      </w:r>
    </w:p>
    <w:p w14:paraId="651CC9DA"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1C7896B3"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593A1716"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947A7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6F2AE80A"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5C14CC68"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F2868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071FAD3B"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E06F8C4" w14:textId="77777777" w:rsidR="00DB24BB" w:rsidRDefault="00DB24BB" w:rsidP="00913D5E">
      <w:pPr>
        <w:spacing w:after="203" w:line="271" w:lineRule="auto"/>
        <w:ind w:left="10" w:hanging="10"/>
        <w:rPr>
          <w:rFonts w:ascii="Arial" w:eastAsia="Arial" w:hAnsi="Arial" w:cs="Arial"/>
          <w:color w:val="000000"/>
          <w:sz w:val="24"/>
          <w:szCs w:val="24"/>
          <w:lang w:eastAsia="en-GB"/>
        </w:rPr>
        <w:sectPr w:rsidR="00DB24BB">
          <w:headerReference w:type="default" r:id="rId17"/>
          <w:footerReference w:type="even" r:id="rId18"/>
          <w:footerReference w:type="default" r:id="rId19"/>
          <w:footerReference w:type="first" r:id="rId20"/>
          <w:pgSz w:w="11906" w:h="16838"/>
          <w:pgMar w:top="1440" w:right="1440" w:bottom="1440" w:left="1440" w:header="708" w:footer="708" w:gutter="0"/>
          <w:cols w:space="708"/>
          <w:docGrid w:linePitch="360"/>
        </w:sectPr>
      </w:pPr>
    </w:p>
    <w:p w14:paraId="0B67107B" w14:textId="6AC4A17D" w:rsidR="00DB24BB" w:rsidRPr="00DB24BB" w:rsidRDefault="00FF0B26" w:rsidP="00FF0B26">
      <w:pPr>
        <w:pStyle w:val="Heading1"/>
        <w:rPr>
          <w:rFonts w:ascii="Arial" w:eastAsia="Times New Roman" w:hAnsi="Arial" w:cs="Times New Roman"/>
          <w:b/>
          <w:color w:val="2F5496" w:themeColor="accent5" w:themeShade="BF"/>
          <w:sz w:val="20"/>
          <w:szCs w:val="20"/>
        </w:rPr>
      </w:pPr>
      <w:bookmarkStart w:id="9" w:name="_Toc100326922"/>
      <w:r w:rsidRPr="00FF0B26">
        <w:rPr>
          <w:rFonts w:ascii="Arial" w:hAnsi="Arial" w:cs="Arial"/>
          <w:b/>
          <w:color w:val="auto"/>
          <w:sz w:val="24"/>
        </w:rPr>
        <w:lastRenderedPageBreak/>
        <w:t>Appendix 1</w:t>
      </w:r>
      <w:r>
        <w:rPr>
          <w:rFonts w:ascii="Arial" w:hAnsi="Arial" w:cs="Arial"/>
          <w:b/>
          <w:color w:val="auto"/>
          <w:sz w:val="24"/>
        </w:rPr>
        <w:t xml:space="preserve"> – </w:t>
      </w:r>
      <w:r w:rsidRPr="00FF0B26">
        <w:rPr>
          <w:rFonts w:ascii="Arial" w:eastAsia="Times New Roman" w:hAnsi="Arial" w:cs="Arial"/>
          <w:b/>
          <w:color w:val="auto"/>
          <w:sz w:val="24"/>
          <w:szCs w:val="20"/>
        </w:rPr>
        <w:t>Current IEP Providers</w:t>
      </w:r>
      <w:bookmarkEnd w:id="9"/>
    </w:p>
    <w:p w14:paraId="0BEFF529"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0F9CDB66"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224CDD3F" w14:textId="77777777" w:rsidR="00B05339" w:rsidRPr="00B05339" w:rsidRDefault="00B05339" w:rsidP="00B05339">
      <w:pPr>
        <w:tabs>
          <w:tab w:val="left" w:pos="2977"/>
          <w:tab w:val="left" w:pos="7655"/>
        </w:tabs>
        <w:spacing w:after="0" w:line="240" w:lineRule="auto"/>
        <w:rPr>
          <w:rFonts w:ascii="Arial" w:eastAsia="Times New Roman" w:hAnsi="Arial" w:cs="Arial"/>
          <w:b/>
          <w:color w:val="31849B"/>
        </w:rPr>
      </w:pPr>
      <w:r w:rsidRPr="00B05339">
        <w:rPr>
          <w:rFonts w:ascii="Arial" w:eastAsia="Times New Roman" w:hAnsi="Arial" w:cs="Arial"/>
          <w:b/>
          <w:color w:val="31849B"/>
        </w:rPr>
        <w:t>ABERDEEN CITY</w:t>
      </w:r>
    </w:p>
    <w:p w14:paraId="79D08DE1" w14:textId="77777777" w:rsidR="00B05339" w:rsidRPr="00B05339" w:rsidRDefault="00B05339" w:rsidP="00B05339">
      <w:pPr>
        <w:tabs>
          <w:tab w:val="left" w:pos="2977"/>
          <w:tab w:val="left" w:pos="7655"/>
        </w:tabs>
        <w:spacing w:after="0" w:line="240" w:lineRule="auto"/>
        <w:rPr>
          <w:rFonts w:ascii="Arial" w:eastAsia="Times New Roman" w:hAnsi="Arial" w:cs="Arial"/>
          <w:b/>
        </w:rPr>
      </w:pPr>
    </w:p>
    <w:p w14:paraId="50DFE254" w14:textId="6112C24F"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Alcohol and Drugs Action</w:t>
      </w:r>
      <w:r>
        <w:rPr>
          <w:rFonts w:ascii="Arial" w:eastAsia="Times New Roman" w:hAnsi="Arial" w:cs="Arial"/>
          <w:b/>
          <w:i/>
        </w:rPr>
        <w:t xml:space="preserve">, </w:t>
      </w:r>
      <w:r w:rsidRPr="00B05339">
        <w:rPr>
          <w:rFonts w:ascii="Arial" w:eastAsia="Times New Roman" w:hAnsi="Arial" w:cs="Arial"/>
          <w:b/>
          <w:i/>
        </w:rPr>
        <w:t>7 Hadden Street, Aberdeen, AB11 6NU.  Freephone: 03333 448355</w:t>
      </w:r>
    </w:p>
    <w:p w14:paraId="37FA9871" w14:textId="0FF44F7A"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b/>
        <w:t xml:space="preserve">                                                                 Helpline:</w:t>
      </w:r>
      <w:r w:rsidR="00A2781B">
        <w:rPr>
          <w:rFonts w:ascii="Arial" w:eastAsia="Times New Roman" w:hAnsi="Arial" w:cs="Arial"/>
          <w:b/>
          <w:i/>
        </w:rPr>
        <w:t xml:space="preserve"> </w:t>
      </w:r>
      <w:r w:rsidRPr="00B05339">
        <w:rPr>
          <w:rFonts w:ascii="Arial" w:eastAsia="Times New Roman" w:hAnsi="Arial" w:cs="Arial"/>
          <w:b/>
          <w:i/>
        </w:rPr>
        <w:t>(01224) 594700</w:t>
      </w:r>
    </w:p>
    <w:p w14:paraId="23B6FE6B"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p>
    <w:p w14:paraId="3E4B20C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Bucksburn Pharmacy</w:t>
      </w:r>
      <w:r w:rsidRPr="00B05339">
        <w:rPr>
          <w:rFonts w:ascii="Arial" w:eastAsia="Times New Roman" w:hAnsi="Arial" w:cs="Arial"/>
        </w:rPr>
        <w:tab/>
        <w:t>9-11 Inverurie Rd, Bucksburn, Aberdeen AB21 9LJ</w:t>
      </w:r>
      <w:r w:rsidRPr="00B05339">
        <w:rPr>
          <w:rFonts w:ascii="Arial" w:eastAsia="Times New Roman" w:hAnsi="Arial" w:cs="Arial"/>
        </w:rPr>
        <w:tab/>
        <w:t>(01224) 714476</w:t>
      </w:r>
    </w:p>
    <w:p w14:paraId="6334ED7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088095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Clear Pharmacy</w:t>
      </w:r>
      <w:r w:rsidRPr="00B05339">
        <w:rPr>
          <w:rFonts w:ascii="Arial" w:eastAsia="Times New Roman" w:hAnsi="Arial" w:cs="Arial"/>
        </w:rPr>
        <w:tab/>
        <w:t xml:space="preserve">3 Alford Place, Aberdeen, AB10 1YD. </w:t>
      </w:r>
      <w:r w:rsidRPr="00B05339">
        <w:rPr>
          <w:rFonts w:ascii="Arial" w:eastAsia="Times New Roman" w:hAnsi="Arial" w:cs="Arial"/>
        </w:rPr>
        <w:tab/>
        <w:t>(01224) 646325</w:t>
      </w:r>
    </w:p>
    <w:p w14:paraId="7DDC01A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C38982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Dickies Pharmacy</w:t>
      </w:r>
      <w:r w:rsidRPr="00B05339">
        <w:rPr>
          <w:rFonts w:ascii="Arial" w:eastAsia="Times New Roman" w:hAnsi="Arial" w:cs="Arial"/>
        </w:rPr>
        <w:tab/>
        <w:t>44 Moir Green, Northfield, Aberdeen, AB16 7GS</w:t>
      </w:r>
      <w:r w:rsidRPr="00B05339">
        <w:rPr>
          <w:rFonts w:ascii="Arial" w:eastAsia="Times New Roman" w:hAnsi="Arial" w:cs="Arial"/>
        </w:rPr>
        <w:tab/>
        <w:t>(01224) 697978</w:t>
      </w:r>
    </w:p>
    <w:p w14:paraId="2232A5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BF1DDA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Douglas Dickie Chemist </w:t>
      </w:r>
      <w:r w:rsidRPr="00B05339">
        <w:rPr>
          <w:rFonts w:ascii="Arial" w:eastAsia="Times New Roman" w:hAnsi="Arial" w:cs="Arial"/>
        </w:rPr>
        <w:tab/>
        <w:t xml:space="preserve">96 Victoria Road, Torry, Aberdeen, AB11 9DU </w:t>
      </w:r>
      <w:r w:rsidRPr="00B05339">
        <w:rPr>
          <w:rFonts w:ascii="Arial" w:eastAsia="Times New Roman" w:hAnsi="Arial" w:cs="Arial"/>
        </w:rPr>
        <w:tab/>
        <w:t xml:space="preserve">(01224) 878459 </w:t>
      </w:r>
    </w:p>
    <w:p w14:paraId="58D2116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Dickies Pharmacy</w:t>
      </w:r>
      <w:r w:rsidRPr="00B05339">
        <w:rPr>
          <w:rFonts w:ascii="Arial" w:eastAsia="Times New Roman" w:hAnsi="Arial" w:cs="Arial"/>
        </w:rPr>
        <w:tab/>
        <w:t>9 Victoria Street, Dyce, Aberdeen, AB21 7AU</w:t>
      </w:r>
      <w:r w:rsidRPr="00B05339">
        <w:rPr>
          <w:rFonts w:ascii="Arial" w:eastAsia="Times New Roman" w:hAnsi="Arial" w:cs="Arial"/>
        </w:rPr>
        <w:tab/>
        <w:t>(01224) 722275</w:t>
      </w:r>
    </w:p>
    <w:p w14:paraId="0DF2C1A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34FB518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Ferryhill Pharmacy </w:t>
      </w:r>
      <w:r w:rsidRPr="00B05339">
        <w:rPr>
          <w:rFonts w:ascii="Arial" w:eastAsia="Times New Roman" w:hAnsi="Arial" w:cs="Arial"/>
        </w:rPr>
        <w:tab/>
        <w:t>9 Millburn Street, Aberdeen, AB11 6SS</w:t>
      </w:r>
      <w:r w:rsidRPr="00B05339">
        <w:rPr>
          <w:rFonts w:ascii="Arial" w:eastAsia="Times New Roman" w:hAnsi="Arial" w:cs="Arial"/>
        </w:rPr>
        <w:tab/>
        <w:t>(01224) 580950</w:t>
      </w:r>
    </w:p>
    <w:p w14:paraId="28743EB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E9646E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Gardner Drive Pharmacy</w:t>
      </w:r>
      <w:r w:rsidRPr="00B05339">
        <w:rPr>
          <w:rFonts w:ascii="Arial" w:eastAsia="Times New Roman" w:hAnsi="Arial" w:cs="Arial"/>
        </w:rPr>
        <w:tab/>
        <w:t xml:space="preserve">68 Gardner Drive, Kincorth, Aberdeen, AB12 5SD </w:t>
      </w:r>
      <w:r w:rsidRPr="00B05339">
        <w:rPr>
          <w:rFonts w:ascii="Arial" w:eastAsia="Times New Roman" w:hAnsi="Arial" w:cs="Arial"/>
        </w:rPr>
        <w:tab/>
        <w:t>(01224) 874608</w:t>
      </w:r>
    </w:p>
    <w:p w14:paraId="3629BDC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A62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Holburn Pharmacy</w:t>
      </w:r>
      <w:r w:rsidRPr="00B05339">
        <w:rPr>
          <w:rFonts w:ascii="Arial" w:eastAsia="Times New Roman" w:hAnsi="Arial" w:cs="Arial"/>
        </w:rPr>
        <w:tab/>
        <w:t xml:space="preserve">560 Holburn Street, Aberdeen, AB10 7LJ </w:t>
      </w:r>
      <w:r w:rsidRPr="00B05339">
        <w:rPr>
          <w:rFonts w:ascii="Arial" w:eastAsia="Times New Roman" w:hAnsi="Arial" w:cs="Arial"/>
        </w:rPr>
        <w:tab/>
        <w:t>(01224) 581685</w:t>
      </w:r>
    </w:p>
    <w:p w14:paraId="3C6B501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BEBC78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John Ross Chemists </w:t>
      </w:r>
      <w:r w:rsidRPr="00B05339">
        <w:rPr>
          <w:rFonts w:ascii="Arial" w:eastAsia="Times New Roman" w:hAnsi="Arial" w:cs="Arial"/>
        </w:rPr>
        <w:tab/>
        <w:t xml:space="preserve">109 Hayton Road, Tillydrone, Aberdeen, AB24 2RN </w:t>
      </w:r>
      <w:r w:rsidRPr="00B05339">
        <w:rPr>
          <w:rFonts w:ascii="Arial" w:eastAsia="Times New Roman" w:hAnsi="Arial" w:cs="Arial"/>
        </w:rPr>
        <w:tab/>
        <w:t xml:space="preserve">(01224) 277434 </w:t>
      </w:r>
    </w:p>
    <w:p w14:paraId="1F52BC6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13333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Lewis Road Pharmacy</w:t>
      </w:r>
      <w:r w:rsidRPr="00B05339">
        <w:rPr>
          <w:rFonts w:ascii="Arial" w:eastAsia="Times New Roman" w:hAnsi="Arial" w:cs="Arial"/>
        </w:rPr>
        <w:tab/>
        <w:t xml:space="preserve">Lewis Road, South Sheddocksley, </w:t>
      </w:r>
    </w:p>
    <w:p w14:paraId="2FA046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t>Aberdeen, AB16 6TU</w:t>
      </w:r>
      <w:r w:rsidRPr="00B05339">
        <w:rPr>
          <w:rFonts w:ascii="Arial" w:eastAsia="Times New Roman" w:hAnsi="Arial" w:cs="Arial"/>
        </w:rPr>
        <w:tab/>
        <w:t>(01224) 699424</w:t>
      </w:r>
    </w:p>
    <w:p w14:paraId="32AB693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4F0215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Rowlands Pharmacy </w:t>
      </w:r>
      <w:r w:rsidRPr="00B05339">
        <w:rPr>
          <w:rFonts w:ascii="Arial" w:eastAsia="Times New Roman" w:hAnsi="Arial" w:cs="Arial"/>
        </w:rPr>
        <w:tab/>
        <w:t xml:space="preserve">City Hospital, Park Road, Aberdeen, AB24 5AU </w:t>
      </w:r>
      <w:r w:rsidRPr="00B05339">
        <w:rPr>
          <w:rFonts w:ascii="Arial" w:eastAsia="Times New Roman" w:hAnsi="Arial" w:cs="Arial"/>
        </w:rPr>
        <w:tab/>
        <w:t>(01224) 636597</w:t>
      </w:r>
    </w:p>
    <w:p w14:paraId="3B3B256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i/>
        </w:rPr>
      </w:pPr>
      <w:r w:rsidRPr="00B05339">
        <w:rPr>
          <w:rFonts w:ascii="Arial" w:eastAsia="Times New Roman" w:hAnsi="Arial" w:cs="Arial"/>
        </w:rPr>
        <w:t xml:space="preserve"> </w:t>
      </w:r>
    </w:p>
    <w:p w14:paraId="671789F5"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0D146129"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ABERDEENSHIRE</w:t>
      </w:r>
    </w:p>
    <w:p w14:paraId="61E01D9C"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6DDCE0F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r w:rsidRPr="00B05339">
        <w:rPr>
          <w:rFonts w:ascii="Arial" w:eastAsia="Times New Roman" w:hAnsi="Arial" w:cs="Arial"/>
          <w:b/>
        </w:rPr>
        <w:t>Alcohol and Drugs Action</w:t>
      </w:r>
      <w:r w:rsidRPr="00B05339">
        <w:rPr>
          <w:rFonts w:ascii="Arial" w:eastAsia="Times New Roman" w:hAnsi="Arial" w:cs="Arial"/>
          <w:b/>
        </w:rPr>
        <w:tab/>
        <w:t>Mobile service covering all areas</w:t>
      </w:r>
      <w:r w:rsidRPr="00B05339">
        <w:rPr>
          <w:rFonts w:ascii="Arial" w:eastAsia="Times New Roman" w:hAnsi="Arial" w:cs="Arial"/>
          <w:b/>
        </w:rPr>
        <w:tab/>
        <w:t xml:space="preserve">Call Alex on </w:t>
      </w:r>
    </w:p>
    <w:p w14:paraId="4DAEF770" w14:textId="77777777" w:rsidR="00B05339" w:rsidRPr="00B05339" w:rsidRDefault="00B05339" w:rsidP="00A2781B">
      <w:pPr>
        <w:tabs>
          <w:tab w:val="left" w:pos="2835"/>
          <w:tab w:val="left" w:pos="3261"/>
          <w:tab w:val="left" w:pos="8080"/>
        </w:tabs>
        <w:spacing w:after="0" w:line="240" w:lineRule="auto"/>
        <w:ind w:left="3600" w:hanging="3544"/>
        <w:rPr>
          <w:rFonts w:ascii="Arial" w:eastAsia="Times New Roman" w:hAnsi="Arial" w:cs="Arial"/>
          <w:b/>
        </w:rPr>
      </w:pP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Times New Roman"/>
          <w:b/>
          <w:szCs w:val="20"/>
        </w:rPr>
        <w:t>07743 936124</w:t>
      </w:r>
    </w:p>
    <w:p w14:paraId="4C5754D6"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p>
    <w:p w14:paraId="4D5E64B7"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NORTH ABERDEENSHIRE</w:t>
      </w:r>
    </w:p>
    <w:p w14:paraId="394AAB8E"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rPr>
      </w:pPr>
    </w:p>
    <w:p w14:paraId="00A42F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Buchanhaven Pharmacy</w:t>
      </w:r>
      <w:r w:rsidRPr="00B05339">
        <w:rPr>
          <w:rFonts w:ascii="Arial" w:eastAsia="Times New Roman" w:hAnsi="Arial" w:cs="Arial"/>
        </w:rPr>
        <w:tab/>
        <w:t xml:space="preserve">23 Skelton Street, Peterhead, AB42 1HR </w:t>
      </w:r>
      <w:r w:rsidRPr="00B05339">
        <w:rPr>
          <w:rFonts w:ascii="Arial" w:eastAsia="Times New Roman" w:hAnsi="Arial" w:cs="Arial"/>
        </w:rPr>
        <w:tab/>
        <w:t>(01779) 473525</w:t>
      </w:r>
    </w:p>
    <w:p w14:paraId="35C7641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r>
    </w:p>
    <w:p w14:paraId="3D585DD7" w14:textId="4D968D80" w:rsidR="00B05339" w:rsidRPr="00B05339" w:rsidRDefault="00B05339" w:rsidP="00A2781B">
      <w:pPr>
        <w:tabs>
          <w:tab w:val="left" w:pos="2694"/>
          <w:tab w:val="left" w:pos="2835"/>
          <w:tab w:val="left" w:pos="7513"/>
          <w:tab w:val="left" w:pos="8080"/>
        </w:tabs>
        <w:spacing w:after="0" w:line="240" w:lineRule="auto"/>
        <w:rPr>
          <w:rFonts w:ascii="Arial" w:eastAsia="Times New Roman" w:hAnsi="Arial" w:cs="Times New Roman"/>
        </w:rPr>
      </w:pPr>
      <w:r w:rsidRPr="00B05339">
        <w:rPr>
          <w:rFonts w:ascii="Arial" w:eastAsia="Times New Roman" w:hAnsi="Arial" w:cs="Times New Roman"/>
          <w:b/>
        </w:rPr>
        <w:t xml:space="preserve">NHS Grampian </w:t>
      </w:r>
      <w:r w:rsidR="00A2781B">
        <w:rPr>
          <w:rFonts w:ascii="Arial" w:eastAsia="Times New Roman" w:hAnsi="Arial" w:cs="Times New Roman"/>
          <w:b/>
        </w:rPr>
        <w:t>Drug and Alcohol</w:t>
      </w:r>
      <w:r w:rsidRPr="00B05339">
        <w:rPr>
          <w:rFonts w:ascii="Arial" w:eastAsia="Times New Roman" w:hAnsi="Arial" w:cs="Times New Roman"/>
          <w:b/>
        </w:rPr>
        <w:t xml:space="preserve"> Service, 48 Broad Street,</w:t>
      </w:r>
      <w:r w:rsidRPr="00B05339">
        <w:rPr>
          <w:rFonts w:ascii="Arial" w:eastAsia="Times New Roman" w:hAnsi="Arial" w:cs="Times New Roman"/>
          <w:b/>
        </w:rPr>
        <w:tab/>
      </w:r>
      <w:r w:rsidRPr="00B05339">
        <w:rPr>
          <w:rFonts w:ascii="Arial" w:eastAsia="Times New Roman" w:hAnsi="Arial" w:cs="Times New Roman"/>
          <w:b/>
        </w:rPr>
        <w:tab/>
        <w:t>(01346) 585160</w:t>
      </w:r>
    </w:p>
    <w:p w14:paraId="0214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Times New Roman"/>
          <w:b/>
        </w:rPr>
        <w:tab/>
        <w:t>Fraserburgh, AB43 9AH</w:t>
      </w:r>
      <w:r w:rsidRPr="00B05339">
        <w:rPr>
          <w:rFonts w:ascii="Arial" w:eastAsia="Times New Roman" w:hAnsi="Arial" w:cs="Times New Roman"/>
          <w:b/>
        </w:rPr>
        <w:tab/>
        <w:t xml:space="preserve">                                       </w:t>
      </w:r>
      <w:r w:rsidRPr="00B05339">
        <w:rPr>
          <w:rFonts w:ascii="Arial" w:eastAsia="Times New Roman" w:hAnsi="Arial" w:cs="Arial"/>
          <w:b/>
          <w:i/>
        </w:rPr>
        <w:tab/>
        <w:t xml:space="preserve">                                       </w:t>
      </w:r>
      <w:r w:rsidRPr="00B05339">
        <w:rPr>
          <w:rFonts w:ascii="Arial" w:eastAsia="Times New Roman" w:hAnsi="Arial" w:cs="Arial"/>
          <w:b/>
          <w:i/>
        </w:rPr>
        <w:tab/>
      </w:r>
      <w:r w:rsidRPr="00B05339">
        <w:rPr>
          <w:rFonts w:ascii="Arial" w:eastAsia="Times New Roman" w:hAnsi="Arial" w:cs="Arial"/>
          <w:b/>
          <w:i/>
        </w:rPr>
        <w:tab/>
      </w:r>
    </w:p>
    <w:p w14:paraId="7414F3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69 High Street, Banff, AB45 1AN</w:t>
      </w:r>
      <w:r w:rsidRPr="00B05339">
        <w:rPr>
          <w:rFonts w:ascii="Arial" w:eastAsia="Times New Roman" w:hAnsi="Arial" w:cs="Arial"/>
        </w:rPr>
        <w:tab/>
        <w:t>(01261) 812404</w:t>
      </w:r>
    </w:p>
    <w:p w14:paraId="62D2A70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465F868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Arial"/>
        </w:rPr>
        <w:t>Webster’s Pharmacy</w:t>
      </w:r>
      <w:r w:rsidRPr="00B05339">
        <w:rPr>
          <w:rFonts w:ascii="Arial" w:eastAsia="Times New Roman" w:hAnsi="Arial" w:cs="Arial"/>
        </w:rPr>
        <w:tab/>
        <w:t>45 High Street, Strichen, AB53 6SQ (Part time)</w:t>
      </w:r>
      <w:r w:rsidRPr="00B05339">
        <w:rPr>
          <w:rFonts w:ascii="Arial" w:eastAsia="Times New Roman" w:hAnsi="Arial" w:cs="Arial"/>
        </w:rPr>
        <w:tab/>
        <w:t>(01771) 637204</w:t>
      </w:r>
      <w:r w:rsidRPr="00B05339">
        <w:rPr>
          <w:rFonts w:ascii="Arial" w:eastAsia="Times New Roman" w:hAnsi="Arial" w:cs="Arial"/>
          <w:b/>
          <w:i/>
        </w:rPr>
        <w:tab/>
      </w:r>
    </w:p>
    <w:p w14:paraId="59B9871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3D81771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2AC1B9F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65081D0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034FAA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CENTRAL ABERDEENSHIRE</w:t>
      </w:r>
    </w:p>
    <w:p w14:paraId="2250D43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11E984D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Duke Street Pharmacy</w:t>
      </w:r>
      <w:r w:rsidRPr="00B05339">
        <w:rPr>
          <w:rFonts w:ascii="Arial" w:eastAsia="Times New Roman" w:hAnsi="Arial" w:cs="Arial"/>
        </w:rPr>
        <w:tab/>
        <w:t>26 Duke Street, Huntly, AB54 8DL</w:t>
      </w:r>
      <w:r w:rsidRPr="00B05339">
        <w:rPr>
          <w:rFonts w:ascii="Arial" w:eastAsia="Times New Roman" w:hAnsi="Arial" w:cs="Arial"/>
        </w:rPr>
        <w:tab/>
        <w:t>(01466) 792141</w:t>
      </w:r>
    </w:p>
    <w:p w14:paraId="469A148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20136D5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29 Main Street, Turriff, AB53 4AB</w:t>
      </w:r>
      <w:r w:rsidRPr="00B05339">
        <w:rPr>
          <w:rFonts w:ascii="Arial" w:eastAsia="Times New Roman" w:hAnsi="Arial" w:cs="Arial"/>
        </w:rPr>
        <w:tab/>
        <w:t>(01888) 562403</w:t>
      </w:r>
    </w:p>
    <w:p w14:paraId="24578A9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D6B80D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Will Chemists</w:t>
      </w:r>
      <w:r w:rsidRPr="00B05339">
        <w:rPr>
          <w:rFonts w:ascii="Arial" w:eastAsia="Times New Roman" w:hAnsi="Arial" w:cs="Arial"/>
        </w:rPr>
        <w:tab/>
        <w:t xml:space="preserve">35 West High Street, Inverurie, AB51 9QQ </w:t>
      </w:r>
      <w:r w:rsidRPr="00B05339">
        <w:rPr>
          <w:rFonts w:ascii="Arial" w:eastAsia="Times New Roman" w:hAnsi="Arial" w:cs="Arial"/>
        </w:rPr>
        <w:tab/>
        <w:t xml:space="preserve">(01467) 620475 </w:t>
      </w:r>
    </w:p>
    <w:p w14:paraId="303B943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78B224C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653A9AF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SOUTH ABERDEENSHIRE</w:t>
      </w:r>
    </w:p>
    <w:p w14:paraId="145910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37D1BC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Charles Michie Chemist</w:t>
      </w:r>
      <w:r w:rsidRPr="00B05339">
        <w:rPr>
          <w:rFonts w:ascii="Arial" w:eastAsia="Times New Roman" w:hAnsi="Arial" w:cs="Arial"/>
        </w:rPr>
        <w:tab/>
        <w:t xml:space="preserve">24 Market Square, Stonehaven, AB39 2BE </w:t>
      </w:r>
      <w:r w:rsidRPr="00B05339">
        <w:rPr>
          <w:rFonts w:ascii="Arial" w:eastAsia="Times New Roman" w:hAnsi="Arial" w:cs="Arial"/>
        </w:rPr>
        <w:tab/>
        <w:t>(01569) 762298</w:t>
      </w:r>
    </w:p>
    <w:p w14:paraId="042DAC8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67413D4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Davidsons Chemists</w:t>
      </w:r>
      <w:r w:rsidRPr="00B05339">
        <w:rPr>
          <w:rFonts w:ascii="Arial" w:eastAsia="Times New Roman" w:hAnsi="Arial" w:cs="Arial"/>
        </w:rPr>
        <w:tab/>
        <w:t>61 High Street, Banchory, AB31 5TJ</w:t>
      </w:r>
      <w:r w:rsidRPr="00B05339">
        <w:rPr>
          <w:rFonts w:ascii="Arial" w:eastAsia="Times New Roman" w:hAnsi="Arial" w:cs="Arial"/>
        </w:rPr>
        <w:tab/>
        <w:t>(01330) 822542</w:t>
      </w:r>
    </w:p>
    <w:p w14:paraId="4CD936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00EEB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72D3829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MORAY</w:t>
      </w:r>
    </w:p>
    <w:p w14:paraId="374551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794B6DF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Arial"/>
          <w:b/>
          <w:i/>
        </w:rPr>
        <w:t xml:space="preserve">Arrows (a Quarriers’ service) </w:t>
      </w:r>
      <w:r w:rsidRPr="00B05339">
        <w:rPr>
          <w:rFonts w:ascii="Arial" w:eastAsia="Times New Roman" w:hAnsi="Arial" w:cs="Arial"/>
          <w:b/>
          <w:i/>
        </w:rPr>
        <w:tab/>
        <w:t>23 High Street, Elgin, IV30 1EE</w:t>
      </w:r>
      <w:r w:rsidRPr="00B05339">
        <w:rPr>
          <w:rFonts w:ascii="Arial" w:eastAsia="Times New Roman" w:hAnsi="Arial" w:cs="Arial"/>
          <w:b/>
          <w:i/>
        </w:rPr>
        <w:tab/>
        <w:t>(01343) 543792</w:t>
      </w:r>
    </w:p>
    <w:p w14:paraId="5DC5F1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Baird’s Pharmacy</w:t>
      </w:r>
      <w:r w:rsidRPr="00B05339">
        <w:rPr>
          <w:rFonts w:ascii="Arial" w:eastAsia="Times New Roman" w:hAnsi="Arial" w:cs="Arial"/>
        </w:rPr>
        <w:tab/>
        <w:t>175-177 High Street, Elgin, IV30 1DW</w:t>
      </w:r>
      <w:r w:rsidRPr="00B05339">
        <w:rPr>
          <w:rFonts w:ascii="Arial" w:eastAsia="Times New Roman" w:hAnsi="Arial" w:cs="Arial"/>
        </w:rPr>
        <w:tab/>
        <w:t>(01343) 542571</w:t>
      </w:r>
    </w:p>
    <w:p w14:paraId="0DD7162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79CF1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Bishopmill Pharmacy </w:t>
      </w:r>
      <w:r w:rsidRPr="00B05339">
        <w:rPr>
          <w:rFonts w:ascii="Arial" w:eastAsia="Times New Roman" w:hAnsi="Arial" w:cs="Arial"/>
        </w:rPr>
        <w:tab/>
        <w:t xml:space="preserve">20 North Street, Bishopmill, Elgin, IV30 4EF </w:t>
      </w:r>
      <w:r w:rsidRPr="00B05339">
        <w:rPr>
          <w:rFonts w:ascii="Arial" w:eastAsia="Times New Roman" w:hAnsi="Arial" w:cs="Arial"/>
        </w:rPr>
        <w:tab/>
        <w:t xml:space="preserve">(01343) 547374 </w:t>
      </w:r>
    </w:p>
    <w:p w14:paraId="4F0AF8B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2F4E11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Clark’s Pharmacy</w:t>
      </w:r>
      <w:r w:rsidRPr="00B05339">
        <w:rPr>
          <w:rFonts w:ascii="Arial" w:eastAsia="Times New Roman" w:hAnsi="Arial" w:cs="Arial"/>
        </w:rPr>
        <w:tab/>
        <w:t>12-18 Regent Street, Keith, AB55 5DU</w:t>
      </w:r>
      <w:r w:rsidRPr="00B05339">
        <w:rPr>
          <w:rFonts w:ascii="Arial" w:eastAsia="Times New Roman" w:hAnsi="Arial" w:cs="Arial"/>
        </w:rPr>
        <w:tab/>
        <w:t>(01542 882553</w:t>
      </w:r>
      <w:r w:rsidRPr="00B05339">
        <w:rPr>
          <w:rFonts w:ascii="Arial" w:eastAsia="Times New Roman" w:hAnsi="Arial" w:cs="Arial"/>
        </w:rPr>
        <w:br/>
      </w:r>
    </w:p>
    <w:p w14:paraId="376B3FC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1 High Street, Buckie, AB56 1AL</w:t>
      </w:r>
      <w:r w:rsidRPr="00B05339">
        <w:rPr>
          <w:rFonts w:ascii="Arial" w:eastAsia="Times New Roman" w:hAnsi="Arial" w:cs="Arial"/>
        </w:rPr>
        <w:tab/>
        <w:t>(01542) 831116</w:t>
      </w:r>
    </w:p>
    <w:p w14:paraId="287AF08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6AB4E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23a Clifton Road, Lossiemouth, IV31 6DJ</w:t>
      </w:r>
      <w:r w:rsidRPr="00B05339">
        <w:rPr>
          <w:rFonts w:ascii="Arial" w:eastAsia="Times New Roman" w:hAnsi="Arial" w:cs="Arial"/>
        </w:rPr>
        <w:tab/>
        <w:t xml:space="preserve">(01343) 812818 </w:t>
      </w:r>
    </w:p>
    <w:p w14:paraId="0BAAC26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Your local Boots Pharmacy</w:t>
      </w:r>
      <w:r w:rsidRPr="00B05339">
        <w:rPr>
          <w:rFonts w:ascii="Arial" w:eastAsia="Times New Roman" w:hAnsi="Arial" w:cs="Arial"/>
        </w:rPr>
        <w:tab/>
        <w:t xml:space="preserve">88/94 High Street, Forres, IV36 1NX </w:t>
      </w:r>
      <w:r w:rsidRPr="00B05339">
        <w:rPr>
          <w:rFonts w:ascii="Arial" w:eastAsia="Times New Roman" w:hAnsi="Arial" w:cs="Arial"/>
        </w:rPr>
        <w:tab/>
        <w:t>(01309) 673370</w:t>
      </w:r>
    </w:p>
    <w:p w14:paraId="30F1DED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Your local Boots Pharmacy</w:t>
      </w:r>
      <w:r w:rsidRPr="00B05339">
        <w:rPr>
          <w:rFonts w:ascii="Arial" w:eastAsia="Times New Roman" w:hAnsi="Arial" w:cs="Arial"/>
        </w:rPr>
        <w:tab/>
        <w:t>Glassgreen Centre, 2 Thornhill Road, Elgin,</w:t>
      </w:r>
      <w:r w:rsidRPr="00B05339">
        <w:rPr>
          <w:rFonts w:ascii="Arial" w:eastAsia="Times New Roman" w:hAnsi="Arial" w:cs="Arial"/>
        </w:rPr>
        <w:tab/>
        <w:t>(01343) 542186</w:t>
      </w:r>
    </w:p>
    <w:p w14:paraId="49FF8326"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tab/>
        <w:t>IV30 6GQ</w:t>
      </w:r>
    </w:p>
    <w:p w14:paraId="6A5731DA"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rPr>
      </w:pPr>
      <w:r w:rsidRPr="00B05339">
        <w:rPr>
          <w:rFonts w:ascii="Arial" w:eastAsia="Times New Roman" w:hAnsi="Arial" w:cs="Arial"/>
        </w:rPr>
        <w:br/>
      </w:r>
    </w:p>
    <w:p w14:paraId="2E206B5D" w14:textId="77777777" w:rsidR="00B05339" w:rsidRPr="00B05339" w:rsidRDefault="00B05339" w:rsidP="00B05339">
      <w:pPr>
        <w:tabs>
          <w:tab w:val="left" w:pos="2977"/>
          <w:tab w:val="left" w:pos="3261"/>
          <w:tab w:val="left" w:pos="8222"/>
        </w:tabs>
        <w:spacing w:after="0" w:line="240" w:lineRule="auto"/>
        <w:rPr>
          <w:rFonts w:ascii="Arial" w:eastAsia="Times New Roman" w:hAnsi="Arial" w:cs="Times New Roman"/>
          <w:sz w:val="20"/>
          <w:szCs w:val="20"/>
        </w:rPr>
      </w:pPr>
      <w:r w:rsidRPr="00B05339">
        <w:rPr>
          <w:rFonts w:ascii="Arial" w:eastAsia="Times New Roman" w:hAnsi="Arial" w:cs="Times New Roman"/>
          <w:sz w:val="20"/>
          <w:szCs w:val="20"/>
        </w:rPr>
        <w:t xml:space="preserve"> </w:t>
      </w:r>
    </w:p>
    <w:p w14:paraId="31BC60B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22D78B7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0CA898FA" w14:textId="77777777" w:rsidR="00DB24BB" w:rsidRDefault="00DB24BB" w:rsidP="00913D5E">
      <w:pPr>
        <w:spacing w:after="203" w:line="271" w:lineRule="auto"/>
        <w:ind w:left="10" w:hanging="10"/>
        <w:rPr>
          <w:rFonts w:ascii="Arial" w:eastAsia="Arial" w:hAnsi="Arial" w:cs="Arial"/>
          <w:color w:val="000000"/>
          <w:sz w:val="24"/>
          <w:szCs w:val="24"/>
          <w:lang w:eastAsia="en-GB"/>
        </w:rPr>
      </w:pPr>
    </w:p>
    <w:p w14:paraId="3B015CAD" w14:textId="77777777" w:rsidR="00DB24BB" w:rsidRDefault="00DB24BB" w:rsidP="00913D5E">
      <w:pPr>
        <w:spacing w:after="203" w:line="271" w:lineRule="auto"/>
        <w:ind w:left="10" w:hanging="10"/>
        <w:rPr>
          <w:rFonts w:ascii="Arial" w:eastAsia="Arial" w:hAnsi="Arial" w:cs="Arial"/>
          <w:color w:val="000000"/>
          <w:sz w:val="24"/>
          <w:szCs w:val="24"/>
          <w:lang w:eastAsia="en-GB"/>
        </w:rPr>
        <w:sectPr w:rsidR="00DB24BB" w:rsidSect="00C26E37">
          <w:headerReference w:type="default" r:id="rId21"/>
          <w:pgSz w:w="11906" w:h="16838"/>
          <w:pgMar w:top="1440" w:right="1134" w:bottom="1440" w:left="1134" w:header="709" w:footer="709" w:gutter="0"/>
          <w:cols w:space="708"/>
          <w:docGrid w:linePitch="360"/>
        </w:sectPr>
      </w:pPr>
    </w:p>
    <w:p w14:paraId="65456F26" w14:textId="087D1002" w:rsidR="00913D5E" w:rsidRPr="00FF0B26" w:rsidRDefault="00913D5E" w:rsidP="00FF0B26">
      <w:pPr>
        <w:pStyle w:val="Heading1"/>
        <w:rPr>
          <w:rFonts w:ascii="Arial" w:eastAsia="Calibri" w:hAnsi="Arial" w:cs="Arial"/>
          <w:b/>
          <w:color w:val="auto"/>
          <w:sz w:val="24"/>
          <w:lang w:eastAsia="en-GB"/>
        </w:rPr>
      </w:pPr>
      <w:bookmarkStart w:id="10" w:name="_Toc100326923"/>
      <w:r w:rsidRPr="00FF0B26">
        <w:rPr>
          <w:rFonts w:ascii="Arial" w:eastAsia="Arial" w:hAnsi="Arial" w:cs="Arial"/>
          <w:b/>
          <w:color w:val="auto"/>
          <w:sz w:val="24"/>
          <w:lang w:eastAsia="en-GB"/>
        </w:rPr>
        <w:lastRenderedPageBreak/>
        <w:t xml:space="preserve">Appendix </w:t>
      </w:r>
      <w:r w:rsidR="00C26E37" w:rsidRPr="00FF0B26">
        <w:rPr>
          <w:rFonts w:ascii="Arial" w:eastAsia="Arial" w:hAnsi="Arial" w:cs="Arial"/>
          <w:b/>
          <w:color w:val="auto"/>
          <w:sz w:val="24"/>
          <w:lang w:eastAsia="en-GB"/>
        </w:rPr>
        <w:t>2</w:t>
      </w:r>
      <w:r w:rsidRPr="00FF0B26">
        <w:rPr>
          <w:rFonts w:ascii="Arial" w:eastAsia="Arial" w:hAnsi="Arial" w:cs="Arial"/>
          <w:b/>
          <w:color w:val="auto"/>
          <w:sz w:val="24"/>
          <w:lang w:eastAsia="en-GB"/>
        </w:rPr>
        <w:t xml:space="preserve"> – Management of exposure to BBV</w:t>
      </w:r>
      <w:bookmarkEnd w:id="10"/>
    </w:p>
    <w:p w14:paraId="33C5DFEB" w14:textId="66EBB3FC" w:rsidR="00913D5E" w:rsidRPr="007D65A4" w:rsidRDefault="00FF634D" w:rsidP="00913D5E">
      <w:pPr>
        <w:spacing w:after="203" w:line="271" w:lineRule="auto"/>
        <w:ind w:left="10" w:hanging="10"/>
        <w:jc w:val="center"/>
        <w:rPr>
          <w:rFonts w:ascii="Arial" w:eastAsia="Calibri" w:hAnsi="Arial" w:cs="Arial"/>
          <w:color w:val="000000"/>
          <w:sz w:val="24"/>
          <w:szCs w:val="24"/>
          <w:lang w:eastAsia="en-GB"/>
        </w:rPr>
      </w:pPr>
      <w:r>
        <w:rPr>
          <w:noProof/>
          <w:lang w:eastAsia="en-GB"/>
        </w:rPr>
        <w:drawing>
          <wp:inline distT="0" distB="0" distL="0" distR="0" wp14:anchorId="7B64B611" wp14:editId="36B52155">
            <wp:extent cx="5863809" cy="7683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65873" cy="7686205"/>
                    </a:xfrm>
                    <a:prstGeom prst="rect">
                      <a:avLst/>
                    </a:prstGeom>
                  </pic:spPr>
                </pic:pic>
              </a:graphicData>
            </a:graphic>
          </wp:inline>
        </w:drawing>
      </w:r>
    </w:p>
    <w:p w14:paraId="492C0F6A" w14:textId="77777777" w:rsidR="00913D5E" w:rsidRPr="007D65A4" w:rsidRDefault="00913D5E" w:rsidP="00913D5E">
      <w:pPr>
        <w:spacing w:after="203" w:line="271" w:lineRule="auto"/>
        <w:ind w:left="10" w:hanging="10"/>
        <w:rPr>
          <w:rFonts w:ascii="Arial" w:eastAsia="Calibri" w:hAnsi="Arial" w:cs="Arial"/>
          <w:color w:val="000000"/>
          <w:sz w:val="24"/>
          <w:szCs w:val="24"/>
          <w:lang w:eastAsia="en-GB"/>
        </w:rPr>
      </w:pPr>
    </w:p>
    <w:p w14:paraId="650BD045" w14:textId="77777777" w:rsidR="00913D5E" w:rsidRPr="00FF0B26" w:rsidRDefault="00913D5E" w:rsidP="00FF0B26">
      <w:pPr>
        <w:pStyle w:val="Heading1"/>
        <w:rPr>
          <w:rFonts w:ascii="Arial" w:eastAsia="Calibri" w:hAnsi="Arial" w:cs="Arial"/>
          <w:b/>
          <w:color w:val="auto"/>
          <w:sz w:val="24"/>
          <w:lang w:eastAsia="en-GB"/>
        </w:rPr>
      </w:pPr>
      <w:bookmarkStart w:id="11" w:name="_Toc100326924"/>
      <w:r w:rsidRPr="00FF0B26">
        <w:rPr>
          <w:rFonts w:ascii="Arial" w:eastAsia="Calibri" w:hAnsi="Arial" w:cs="Arial"/>
          <w:b/>
          <w:color w:val="auto"/>
          <w:sz w:val="24"/>
          <w:lang w:eastAsia="en-GB"/>
        </w:rPr>
        <w:lastRenderedPageBreak/>
        <w:t>Appendix 3 – Management of blood spillage</w:t>
      </w:r>
      <w:bookmarkEnd w:id="11"/>
      <w:r w:rsidRPr="00FF0B26">
        <w:rPr>
          <w:rFonts w:ascii="Arial" w:eastAsia="Arial" w:hAnsi="Arial" w:cs="Arial"/>
          <w:b/>
          <w:color w:val="auto"/>
          <w:sz w:val="24"/>
          <w:lang w:eastAsia="en-GB"/>
        </w:rPr>
        <w:t xml:space="preserve"> </w:t>
      </w:r>
      <w:r w:rsidRPr="00FF0B26">
        <w:rPr>
          <w:rFonts w:ascii="Arial" w:eastAsia="Arial" w:hAnsi="Arial" w:cs="Arial"/>
          <w:b/>
          <w:color w:val="auto"/>
          <w:sz w:val="24"/>
          <w:lang w:eastAsia="en-GB"/>
        </w:rPr>
        <w:tab/>
        <w:t xml:space="preserve"> </w:t>
      </w:r>
    </w:p>
    <w:p w14:paraId="646AD7A2" w14:textId="2D57E687" w:rsidR="00614B08" w:rsidRPr="007D65A4" w:rsidRDefault="00913D5E" w:rsidP="00FF634D">
      <w:pPr>
        <w:spacing w:after="203" w:line="271" w:lineRule="auto"/>
        <w:ind w:left="10" w:hanging="10"/>
        <w:jc w:val="center"/>
        <w:rPr>
          <w:rFonts w:ascii="Arial" w:hAnsi="Arial" w:cs="Arial"/>
          <w:sz w:val="24"/>
          <w:szCs w:val="24"/>
        </w:rPr>
      </w:pPr>
      <w:r w:rsidRPr="007D65A4">
        <w:rPr>
          <w:rFonts w:ascii="Arial" w:eastAsia="Calibri" w:hAnsi="Arial" w:cs="Arial"/>
          <w:noProof/>
          <w:color w:val="000000"/>
          <w:sz w:val="24"/>
          <w:szCs w:val="24"/>
          <w:lang w:eastAsia="en-GB"/>
        </w:rPr>
        <w:drawing>
          <wp:inline distT="0" distB="0" distL="0" distR="0" wp14:anchorId="577EBF50" wp14:editId="73B1A794">
            <wp:extent cx="5657850" cy="7918450"/>
            <wp:effectExtent l="0" t="0" r="0" b="6350"/>
            <wp:docPr id="16081" name="Picture 16081"/>
            <wp:cNvGraphicFramePr/>
            <a:graphic xmlns:a="http://schemas.openxmlformats.org/drawingml/2006/main">
              <a:graphicData uri="http://schemas.openxmlformats.org/drawingml/2006/picture">
                <pic:pic xmlns:pic="http://schemas.openxmlformats.org/drawingml/2006/picture">
                  <pic:nvPicPr>
                    <pic:cNvPr id="16081" name="Picture 16081"/>
                    <pic:cNvPicPr/>
                  </pic:nvPicPr>
                  <pic:blipFill rotWithShape="1">
                    <a:blip r:embed="rId23" cstate="print"/>
                    <a:srcRect l="1000" t="1086" r="1344" b="1131"/>
                    <a:stretch/>
                  </pic:blipFill>
                  <pic:spPr bwMode="auto">
                    <a:xfrm>
                      <a:off x="0" y="0"/>
                      <a:ext cx="5657850" cy="7918450"/>
                    </a:xfrm>
                    <a:prstGeom prst="rect">
                      <a:avLst/>
                    </a:prstGeom>
                    <a:ln>
                      <a:noFill/>
                    </a:ln>
                    <a:extLst>
                      <a:ext uri="{53640926-AAD7-44D8-BBD7-CCE9431645EC}">
                        <a14:shadowObscured xmlns:a14="http://schemas.microsoft.com/office/drawing/2010/main"/>
                      </a:ext>
                    </a:extLst>
                  </pic:spPr>
                </pic:pic>
              </a:graphicData>
            </a:graphic>
          </wp:inline>
        </w:drawing>
      </w:r>
    </w:p>
    <w:sectPr w:rsidR="00614B08" w:rsidRPr="007D65A4">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2516" w14:textId="77777777" w:rsidR="007F07EF" w:rsidRDefault="007F07EF" w:rsidP="00913D5E">
      <w:pPr>
        <w:spacing w:after="0" w:line="240" w:lineRule="auto"/>
      </w:pPr>
      <w:r>
        <w:separator/>
      </w:r>
    </w:p>
  </w:endnote>
  <w:endnote w:type="continuationSeparator" w:id="0">
    <w:p w14:paraId="7ECB9211" w14:textId="77777777" w:rsidR="007F07EF" w:rsidRDefault="007F07EF" w:rsidP="0091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162452"/>
      <w:docPartObj>
        <w:docPartGallery w:val="Page Numbers (Bottom of Page)"/>
        <w:docPartUnique/>
      </w:docPartObj>
    </w:sdtPr>
    <w:sdtEndPr/>
    <w:sdtContent>
      <w:p w14:paraId="528B2EA7" w14:textId="77777777" w:rsidR="00C773BF" w:rsidRDefault="00913D5E">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089905D" w14:textId="77777777" w:rsidR="00C773BF" w:rsidRDefault="00544696">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90C94" w14:textId="6778361B" w:rsidR="00FF0B26" w:rsidRPr="00FF0B26" w:rsidRDefault="00FF0B26" w:rsidP="00FF0B26">
    <w:pPr>
      <w:pStyle w:val="Footer"/>
      <w:jc w:val="right"/>
      <w:rPr>
        <w:rFonts w:ascii="Arial" w:hAnsi="Arial" w:cs="Arial"/>
        <w:sz w:val="24"/>
      </w:rPr>
    </w:pPr>
    <w:r w:rsidRPr="00FF0B26">
      <w:rPr>
        <w:rFonts w:ascii="Arial" w:hAnsi="Arial" w:cs="Arial"/>
        <w:sz w:val="24"/>
      </w:rPr>
      <w:t>SLA_</w:t>
    </w:r>
    <w:r>
      <w:rPr>
        <w:rFonts w:ascii="Arial" w:hAnsi="Arial" w:cs="Arial"/>
        <w:sz w:val="24"/>
      </w:rPr>
      <w:t>Injecting Equipment Provision</w:t>
    </w:r>
  </w:p>
  <w:p w14:paraId="1CF46A33" w14:textId="5F018BE5"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202</w:t>
    </w:r>
    <w:r w:rsidR="009E2587">
      <w:rPr>
        <w:rFonts w:ascii="Arial" w:hAnsi="Arial" w:cs="Arial"/>
        <w:sz w:val="24"/>
      </w:rPr>
      <w:t>4</w:t>
    </w:r>
    <w:r w:rsidRPr="00FF0B26">
      <w:rPr>
        <w:rFonts w:ascii="Arial" w:hAnsi="Arial" w:cs="Arial"/>
        <w:sz w:val="24"/>
      </w:rPr>
      <w:t>-202</w:t>
    </w:r>
    <w:r w:rsidR="009E2587">
      <w:rPr>
        <w:rFonts w:ascii="Arial" w:hAnsi="Arial" w:cs="Arial"/>
        <w:sz w:val="24"/>
      </w:rPr>
      <w:t>5</w:t>
    </w:r>
  </w:p>
  <w:p w14:paraId="679AF799" w14:textId="30AC0655"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V</w:t>
    </w:r>
    <w:r w:rsidR="009E2587">
      <w:rPr>
        <w:rFonts w:ascii="Arial" w:hAnsi="Arial" w:cs="Arial"/>
        <w:sz w:val="24"/>
      </w:rPr>
      <w:t>3</w:t>
    </w:r>
  </w:p>
  <w:p w14:paraId="0604E60B" w14:textId="1FA0811D" w:rsidR="00FF0B26" w:rsidRDefault="00FF0B26" w:rsidP="00FF0B26">
    <w:pPr>
      <w:pStyle w:val="Footer"/>
      <w:jc w:val="right"/>
    </w:pPr>
  </w:p>
  <w:p w14:paraId="1869C7EA" w14:textId="77777777" w:rsidR="00C773BF" w:rsidRDefault="00544696">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279017"/>
      <w:docPartObj>
        <w:docPartGallery w:val="Page Numbers (Bottom of Page)"/>
        <w:docPartUnique/>
      </w:docPartObj>
    </w:sdtPr>
    <w:sdtEndPr>
      <w:rPr>
        <w:noProof/>
      </w:rPr>
    </w:sdtEndPr>
    <w:sdtContent>
      <w:p w14:paraId="23BD1E7B" w14:textId="77777777" w:rsidR="00C773BF" w:rsidRDefault="00913D5E">
        <w:pPr>
          <w:pStyle w:val="Footer"/>
          <w:jc w:val="right"/>
        </w:pPr>
        <w:r>
          <w:t>50</w:t>
        </w:r>
      </w:p>
    </w:sdtContent>
  </w:sdt>
  <w:p w14:paraId="294717BF" w14:textId="77777777" w:rsidR="00C773BF" w:rsidRDefault="00544696" w:rsidP="005C7E7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CCA3" w14:textId="77777777" w:rsidR="007F07EF" w:rsidRDefault="007F07EF" w:rsidP="00913D5E">
      <w:pPr>
        <w:spacing w:after="0" w:line="240" w:lineRule="auto"/>
      </w:pPr>
      <w:r>
        <w:separator/>
      </w:r>
    </w:p>
  </w:footnote>
  <w:footnote w:type="continuationSeparator" w:id="0">
    <w:p w14:paraId="1F3C03E7" w14:textId="77777777" w:rsidR="007F07EF" w:rsidRDefault="007F07EF" w:rsidP="00913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FFB59" w14:textId="77777777" w:rsidR="00FF0B26" w:rsidRPr="00FF0B26" w:rsidRDefault="00544696" w:rsidP="00FF0B26">
    <w:pPr>
      <w:tabs>
        <w:tab w:val="center" w:pos="4513"/>
        <w:tab w:val="right" w:pos="9026"/>
      </w:tabs>
      <w:spacing w:after="0" w:line="240" w:lineRule="auto"/>
      <w:jc w:val="right"/>
      <w:rPr>
        <w:rFonts w:ascii="Arial" w:hAnsi="Arial" w:cs="Arial"/>
        <w:sz w:val="24"/>
      </w:rPr>
    </w:pPr>
    <w:r>
      <w:rPr>
        <w:rFonts w:ascii="Arial" w:hAnsi="Arial" w:cs="Arial"/>
        <w:noProof/>
        <w:sz w:val="24"/>
        <w:lang w:eastAsia="en-GB"/>
      </w:rPr>
      <w:pict w14:anchorId="0ACC4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1" o:title="NHS G" gain="19661f" blacklevel="22938f"/>
          <w10:wrap anchorx="margin" anchory="margin"/>
        </v:shape>
      </w:pict>
    </w:r>
    <w:r w:rsidR="00FF0B26" w:rsidRPr="00FF0B26">
      <w:rPr>
        <w:rFonts w:ascii="Arial" w:hAnsi="Arial" w:cs="Arial"/>
        <w:noProof/>
        <w:sz w:val="24"/>
        <w:lang w:eastAsia="en-GB"/>
      </w:rPr>
      <w:drawing>
        <wp:anchor distT="0" distB="0" distL="114300" distR="114300" simplePos="0" relativeHeight="251657216" behindDoc="1" locked="0" layoutInCell="1" allowOverlap="1" wp14:anchorId="1A8CA095" wp14:editId="1FF92446">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FF0B26" w:rsidRPr="00FF0B26">
      <w:rPr>
        <w:rFonts w:ascii="Arial" w:hAnsi="Arial" w:cs="Arial"/>
        <w:sz w:val="24"/>
      </w:rPr>
      <w:t xml:space="preserve">NHS Grampian </w:t>
    </w:r>
  </w:p>
  <w:p w14:paraId="00BA7D39" w14:textId="77777777"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Pharmaceutical Care Services</w:t>
    </w:r>
  </w:p>
  <w:p w14:paraId="0D6298CD" w14:textId="77777777" w:rsidR="00FF0B26" w:rsidRPr="00FF0B26" w:rsidRDefault="00FF0B26" w:rsidP="00FF0B26">
    <w:pPr>
      <w:tabs>
        <w:tab w:val="center" w:pos="4513"/>
        <w:tab w:val="right" w:pos="9026"/>
      </w:tabs>
      <w:spacing w:after="0" w:line="240" w:lineRule="auto"/>
      <w:jc w:val="right"/>
      <w:rPr>
        <w:rFonts w:ascii="Arial" w:hAnsi="Arial"/>
        <w:sz w:val="24"/>
      </w:rPr>
    </w:pPr>
    <w:r w:rsidRPr="00FF0B26">
      <w:rPr>
        <w:rFonts w:ascii="Arial" w:hAnsi="Arial" w:cs="Arial"/>
        <w:sz w:val="24"/>
      </w:rPr>
      <w:t>Service Level Agreement</w:t>
    </w:r>
  </w:p>
  <w:p w14:paraId="3F775DB3" w14:textId="77777777" w:rsidR="00FF0B26" w:rsidRDefault="00FF0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DBE4" w14:textId="27171CD3" w:rsidR="00DB24BB" w:rsidRPr="00FF0B26" w:rsidRDefault="00DB24BB" w:rsidP="00FF0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1FE86" w14:textId="197E5DF6" w:rsidR="00C26E37" w:rsidRPr="00C26E37" w:rsidRDefault="00C26E37" w:rsidP="00C26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F6CD0"/>
    <w:multiLevelType w:val="hybridMultilevel"/>
    <w:tmpl w:val="51C4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A5DC9"/>
    <w:multiLevelType w:val="hybridMultilevel"/>
    <w:tmpl w:val="570A6F6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518654CC"/>
    <w:multiLevelType w:val="hybridMultilevel"/>
    <w:tmpl w:val="081A1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8A4E02"/>
    <w:multiLevelType w:val="hybridMultilevel"/>
    <w:tmpl w:val="796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D2363"/>
    <w:multiLevelType w:val="hybridMultilevel"/>
    <w:tmpl w:val="70E2EE2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5E"/>
    <w:rsid w:val="0004305C"/>
    <w:rsid w:val="000E647E"/>
    <w:rsid w:val="003335AC"/>
    <w:rsid w:val="003D5073"/>
    <w:rsid w:val="00544696"/>
    <w:rsid w:val="00614B08"/>
    <w:rsid w:val="006347B4"/>
    <w:rsid w:val="007D65A4"/>
    <w:rsid w:val="007F07EF"/>
    <w:rsid w:val="007F6BF0"/>
    <w:rsid w:val="00816BEA"/>
    <w:rsid w:val="00913D5E"/>
    <w:rsid w:val="009B47B0"/>
    <w:rsid w:val="009E2587"/>
    <w:rsid w:val="00A2781B"/>
    <w:rsid w:val="00A85E4C"/>
    <w:rsid w:val="00B05339"/>
    <w:rsid w:val="00C26E37"/>
    <w:rsid w:val="00D87862"/>
    <w:rsid w:val="00DB24BB"/>
    <w:rsid w:val="00E1381C"/>
    <w:rsid w:val="00E14BDC"/>
    <w:rsid w:val="00EE533F"/>
    <w:rsid w:val="00F8402C"/>
    <w:rsid w:val="00FA39DC"/>
    <w:rsid w:val="00FA6979"/>
    <w:rsid w:val="00FF0B26"/>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160A18"/>
  <w15:chartTrackingRefBased/>
  <w15:docId w15:val="{4AE1E5E4-7259-4DB6-A46B-CE3131F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5E"/>
  </w:style>
  <w:style w:type="table" w:customStyle="1" w:styleId="TableGrid">
    <w:name w:val="TableGrid"/>
    <w:rsid w:val="00913D5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13D5E"/>
    <w:rPr>
      <w:sz w:val="16"/>
      <w:szCs w:val="16"/>
    </w:rPr>
  </w:style>
  <w:style w:type="paragraph" w:styleId="CommentText">
    <w:name w:val="annotation text"/>
    <w:basedOn w:val="Normal"/>
    <w:link w:val="CommentTextChar"/>
    <w:uiPriority w:val="99"/>
    <w:semiHidden/>
    <w:unhideWhenUsed/>
    <w:rsid w:val="00913D5E"/>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913D5E"/>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91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5E"/>
    <w:rPr>
      <w:rFonts w:ascii="Segoe UI" w:hAnsi="Segoe UI" w:cs="Segoe UI"/>
      <w:sz w:val="18"/>
      <w:szCs w:val="18"/>
    </w:rPr>
  </w:style>
  <w:style w:type="paragraph" w:styleId="Header">
    <w:name w:val="header"/>
    <w:basedOn w:val="Normal"/>
    <w:link w:val="HeaderChar"/>
    <w:uiPriority w:val="99"/>
    <w:unhideWhenUsed/>
    <w:rsid w:val="007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A4"/>
  </w:style>
  <w:style w:type="paragraph" w:styleId="ListParagraph">
    <w:name w:val="List Paragraph"/>
    <w:basedOn w:val="Normal"/>
    <w:uiPriority w:val="34"/>
    <w:qFormat/>
    <w:rsid w:val="007D65A4"/>
    <w:pPr>
      <w:ind w:left="720"/>
      <w:contextualSpacing/>
    </w:pPr>
  </w:style>
  <w:style w:type="paragraph" w:styleId="CommentSubject">
    <w:name w:val="annotation subject"/>
    <w:basedOn w:val="CommentText"/>
    <w:next w:val="CommentText"/>
    <w:link w:val="CommentSubjectChar"/>
    <w:uiPriority w:val="99"/>
    <w:semiHidden/>
    <w:unhideWhenUsed/>
    <w:rsid w:val="007D65A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D65A4"/>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7D65A4"/>
    <w:rPr>
      <w:color w:val="0563C1" w:themeColor="hyperlink"/>
      <w:u w:val="single"/>
    </w:rPr>
  </w:style>
  <w:style w:type="character" w:customStyle="1" w:styleId="Heading1Char">
    <w:name w:val="Heading 1 Char"/>
    <w:basedOn w:val="DefaultParagraphFont"/>
    <w:link w:val="Heading1"/>
    <w:uiPriority w:val="9"/>
    <w:rsid w:val="00FF0B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0B26"/>
    <w:pPr>
      <w:outlineLvl w:val="9"/>
    </w:pPr>
    <w:rPr>
      <w:lang w:val="en-US"/>
    </w:rPr>
  </w:style>
  <w:style w:type="paragraph" w:styleId="TOC1">
    <w:name w:val="toc 1"/>
    <w:basedOn w:val="Normal"/>
    <w:next w:val="Normal"/>
    <w:autoRedefine/>
    <w:uiPriority w:val="39"/>
    <w:unhideWhenUsed/>
    <w:rsid w:val="007F6BF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97491">
      <w:bodyDiv w:val="1"/>
      <w:marLeft w:val="0"/>
      <w:marRight w:val="0"/>
      <w:marTop w:val="0"/>
      <w:marBottom w:val="0"/>
      <w:divBdr>
        <w:top w:val="none" w:sz="0" w:space="0" w:color="auto"/>
        <w:left w:val="none" w:sz="0" w:space="0" w:color="auto"/>
        <w:bottom w:val="none" w:sz="0" w:space="0" w:color="auto"/>
        <w:right w:val="none" w:sz="0" w:space="0" w:color="auto"/>
      </w:divBdr>
    </w:div>
    <w:div w:id="1355612731">
      <w:bodyDiv w:val="1"/>
      <w:marLeft w:val="0"/>
      <w:marRight w:val="0"/>
      <w:marTop w:val="0"/>
      <w:marBottom w:val="0"/>
      <w:divBdr>
        <w:top w:val="none" w:sz="0" w:space="0" w:color="auto"/>
        <w:left w:val="none" w:sz="0" w:space="0" w:color="auto"/>
        <w:bottom w:val="none" w:sz="0" w:space="0" w:color="auto"/>
        <w:right w:val="none" w:sz="0" w:space="0" w:color="auto"/>
      </w:divBdr>
      <w:divsChild>
        <w:div w:id="6498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dftraining.org.uk/e-learning"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raining.exchangesupplies.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scot/Publications/2010/03/29165055/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ghpcat.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v.scot/Publications/2010/03/29165055/0" TargetMode="External"/><Relationship Id="rId23" Type="http://schemas.openxmlformats.org/officeDocument/2006/relationships/image" Target="media/image5.jpeg"/><Relationship Id="rId10" Type="http://schemas.openxmlformats.org/officeDocument/2006/relationships/hyperlink" Target="http://www.perfecthygiene.co.uk/nhs.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ublications.scot.nhs.uk/files/pca2023-p-34.pdf" TargetMode="External"/><Relationship Id="rId14" Type="http://schemas.openxmlformats.org/officeDocument/2006/relationships/hyperlink" Target="mailto:Fiona.raeburn@nhs.scot"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B5BE0-F191-4DF1-A642-2273CB61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7</cp:revision>
  <dcterms:created xsi:type="dcterms:W3CDTF">2023-03-24T17:36:00Z</dcterms:created>
  <dcterms:modified xsi:type="dcterms:W3CDTF">2024-07-18T10:16:00Z</dcterms:modified>
</cp:coreProperties>
</file>