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BECF" w14:textId="1FDB6FB6" w:rsidR="009D374F" w:rsidRDefault="00DC192E">
      <w:pPr>
        <w:spacing w:before="11" w:after="469"/>
        <w:ind w:left="8213" w:right="82"/>
        <w:textAlignment w:val="baseline"/>
      </w:pPr>
      <w:r>
        <w:rPr>
          <w:noProof/>
        </w:rPr>
        <w:drawing>
          <wp:anchor distT="0" distB="0" distL="114300" distR="114300" simplePos="0" relativeHeight="251658240" behindDoc="0" locked="1" layoutInCell="0" allowOverlap="1" wp14:anchorId="2487C3FA" wp14:editId="475B97CD">
            <wp:simplePos x="0" y="0"/>
            <wp:positionH relativeFrom="page">
              <wp:posOffset>6126480</wp:posOffset>
            </wp:positionH>
            <wp:positionV relativeFrom="page">
              <wp:posOffset>274320</wp:posOffset>
            </wp:positionV>
            <wp:extent cx="1066800" cy="1066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BD2E" w14:textId="63C81777" w:rsidR="009D374F" w:rsidRDefault="00EE192E">
      <w:pPr>
        <w:spacing w:before="2" w:after="175" w:line="275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Highland </w:t>
      </w:r>
      <w:r w:rsidR="00243038">
        <w:rPr>
          <w:rFonts w:ascii="Arial" w:eastAsia="Arial" w:hAnsi="Arial"/>
          <w:b/>
          <w:color w:val="000000"/>
          <w:sz w:val="24"/>
        </w:rPr>
        <w:t>Pharmacy First Plus Service - Memorandum of Understanding</w:t>
      </w:r>
    </w:p>
    <w:p w14:paraId="0233471D" w14:textId="0B4AE991" w:rsidR="009D374F" w:rsidRDefault="00B321AC">
      <w:pPr>
        <w:spacing w:before="371" w:line="315" w:lineRule="exact"/>
        <w:ind w:right="72"/>
        <w:jc w:val="both"/>
        <w:textAlignment w:val="baseline"/>
        <w:rPr>
          <w:rFonts w:ascii="Arial" w:eastAsia="Arial" w:hAnsi="Arial"/>
          <w:color w:val="000000"/>
          <w:spacing w:val="-3"/>
          <w:sz w:val="24"/>
        </w:rPr>
      </w:pPr>
      <w:r>
        <w:pict w14:anchorId="1DC48127">
          <v:line id="_x0000_s1028" style="position:absolute;left:0;text-align:left;z-index:251656704;mso-position-horizontal-relative:page;mso-position-vertical-relative:page" from="66.95pt,168pt" to="539.3pt,168pt" strokeweight="1.7pt">
            <w10:wrap anchorx="page" anchory="page"/>
          </v:line>
        </w:pict>
      </w:r>
      <w:r w:rsidR="00243038">
        <w:rPr>
          <w:rFonts w:ascii="Arial" w:eastAsia="Arial" w:hAnsi="Arial"/>
          <w:color w:val="000000"/>
          <w:spacing w:val="-3"/>
          <w:sz w:val="24"/>
        </w:rPr>
        <w:t>The Community Pharmacist Independent Prescriber (CPIP) will provide an enhanced service for patients presenting in the community pharmacy with a common clinical condition(s) which is within the prescribers’ competence to prescribe and manage. The service is facilitated by the S</w:t>
      </w:r>
      <w:r w:rsidR="00EE192E">
        <w:rPr>
          <w:rFonts w:ascii="Arial" w:eastAsia="Arial" w:hAnsi="Arial"/>
          <w:color w:val="000000"/>
          <w:spacing w:val="-3"/>
          <w:sz w:val="24"/>
        </w:rPr>
        <w:t>cottish Government</w:t>
      </w:r>
      <w:r w:rsidR="00243038">
        <w:rPr>
          <w:rFonts w:ascii="Arial" w:eastAsia="Arial" w:hAnsi="Arial"/>
          <w:color w:val="000000"/>
          <w:spacing w:val="-3"/>
          <w:sz w:val="24"/>
        </w:rPr>
        <w:t xml:space="preserve"> and C</w:t>
      </w:r>
      <w:r w:rsidR="00EE192E">
        <w:rPr>
          <w:rFonts w:ascii="Arial" w:eastAsia="Arial" w:hAnsi="Arial"/>
          <w:color w:val="000000"/>
          <w:spacing w:val="-3"/>
          <w:sz w:val="24"/>
        </w:rPr>
        <w:t>ommunity Pharmacy Scotland</w:t>
      </w:r>
      <w:r w:rsidR="00243038">
        <w:rPr>
          <w:rFonts w:ascii="Arial" w:eastAsia="Arial" w:hAnsi="Arial"/>
          <w:color w:val="000000"/>
          <w:spacing w:val="-3"/>
          <w:sz w:val="24"/>
        </w:rPr>
        <w:t xml:space="preserve"> funded CPIP extension to NHS Pharmacy First Scotland Service. It is expected that all CPIPs will work within the RPS – competency framework for all Prescribers.</w:t>
      </w:r>
      <w:r w:rsidR="00C53459">
        <w:rPr>
          <w:rFonts w:ascii="Arial" w:eastAsia="Arial" w:hAnsi="Arial"/>
          <w:color w:val="000000"/>
          <w:spacing w:val="-3"/>
          <w:sz w:val="24"/>
        </w:rPr>
        <w:t xml:space="preserve"> </w:t>
      </w:r>
      <w:r w:rsidR="00C53459" w:rsidRPr="00C53459">
        <w:rPr>
          <w:rFonts w:ascii="Arial" w:eastAsia="Arial" w:hAnsi="Arial"/>
          <w:color w:val="000000"/>
          <w:spacing w:val="-3"/>
          <w:sz w:val="24"/>
        </w:rPr>
        <w:t>Follow the appropriate formulary for your Health and Social Care Partnership; A&amp;BHSCP follows GGC formulary and HHSCP follows the Highland Formulary.</w:t>
      </w:r>
    </w:p>
    <w:p w14:paraId="043BCCE6" w14:textId="77777777" w:rsidR="009D374F" w:rsidRDefault="00B321AC">
      <w:pPr>
        <w:spacing w:before="317" w:line="317" w:lineRule="exact"/>
        <w:ind w:right="1584"/>
        <w:textAlignment w:val="baseline"/>
        <w:rPr>
          <w:rFonts w:ascii="Arial" w:eastAsia="Arial" w:hAnsi="Arial"/>
          <w:color w:val="0000FF"/>
          <w:sz w:val="24"/>
          <w:u w:val="single"/>
        </w:rPr>
      </w:pPr>
      <w:hyperlink r:id="rId8">
        <w:r w:rsidR="00243038">
          <w:rPr>
            <w:rFonts w:ascii="Arial" w:eastAsia="Arial" w:hAnsi="Arial"/>
            <w:color w:val="0000FF"/>
            <w:sz w:val="24"/>
            <w:u w:val="single"/>
          </w:rPr>
          <w:t>http://www.rpharms.com/unsecure-support-resources/prescribing-competency-framework.asp</w:t>
        </w:r>
      </w:hyperlink>
      <w:r w:rsidR="00243038">
        <w:rPr>
          <w:rFonts w:ascii="Arial" w:eastAsia="Arial" w:hAnsi="Arial"/>
          <w:color w:val="000000"/>
          <w:sz w:val="24"/>
        </w:rPr>
        <w:t xml:space="preserve"> </w:t>
      </w:r>
    </w:p>
    <w:p w14:paraId="0530513A" w14:textId="5FF1D4B1" w:rsidR="009D374F" w:rsidRDefault="00243038">
      <w:pPr>
        <w:spacing w:before="598" w:line="275" w:lineRule="exact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As a Board NHS Highland will:</w:t>
      </w:r>
    </w:p>
    <w:p w14:paraId="29A8D4FC" w14:textId="75940465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before="276" w:line="272" w:lineRule="exact"/>
        <w:ind w:left="720" w:right="288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Check that training </w:t>
      </w:r>
      <w:r>
        <w:rPr>
          <w:rFonts w:ascii="Arial" w:eastAsia="Arial" w:hAnsi="Arial"/>
          <w:b/>
          <w:color w:val="000000"/>
          <w:sz w:val="24"/>
        </w:rPr>
        <w:t xml:space="preserve">(detailed below) </w:t>
      </w:r>
      <w:r>
        <w:rPr>
          <w:rFonts w:ascii="Arial" w:eastAsia="Arial" w:hAnsi="Arial"/>
          <w:color w:val="000000"/>
          <w:sz w:val="24"/>
        </w:rPr>
        <w:t>as specified in PCA(P</w:t>
      </w:r>
      <w:proofErr w:type="gramStart"/>
      <w:r>
        <w:rPr>
          <w:rFonts w:ascii="Arial" w:eastAsia="Arial" w:hAnsi="Arial"/>
          <w:color w:val="000000"/>
          <w:sz w:val="24"/>
        </w:rPr>
        <w:t>)(</w:t>
      </w:r>
      <w:proofErr w:type="gramEnd"/>
      <w:r>
        <w:rPr>
          <w:rFonts w:ascii="Arial" w:eastAsia="Arial" w:hAnsi="Arial"/>
          <w:color w:val="000000"/>
          <w:sz w:val="24"/>
        </w:rPr>
        <w:t xml:space="preserve">2020)16 is completed </w:t>
      </w:r>
      <w:r>
        <w:rPr>
          <w:rFonts w:ascii="Arial" w:eastAsia="Arial" w:hAnsi="Arial"/>
          <w:b/>
          <w:color w:val="000000"/>
          <w:sz w:val="24"/>
        </w:rPr>
        <w:t xml:space="preserve">within 2 years of commencement of the service </w:t>
      </w:r>
      <w:r>
        <w:rPr>
          <w:rFonts w:ascii="Arial" w:eastAsia="Arial" w:hAnsi="Arial"/>
          <w:color w:val="000000"/>
          <w:sz w:val="24"/>
        </w:rPr>
        <w:t>to ensure eligibility to provide service</w:t>
      </w:r>
      <w:r w:rsidR="0051367C">
        <w:rPr>
          <w:rFonts w:ascii="Arial" w:eastAsia="Arial" w:hAnsi="Arial"/>
          <w:color w:val="000000"/>
          <w:sz w:val="24"/>
        </w:rPr>
        <w:t>.</w:t>
      </w:r>
    </w:p>
    <w:p w14:paraId="4CFF9799" w14:textId="013BDE78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85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provide a mechanism for order/re-order of Rx pads – form available from </w:t>
      </w:r>
      <w:hyperlink r:id="rId9" w:history="1">
        <w:r w:rsidRPr="009B6E84">
          <w:rPr>
            <w:rStyle w:val="Hyperlink"/>
            <w:rFonts w:ascii="Arial" w:eastAsia="Arial" w:hAnsi="Arial"/>
            <w:sz w:val="24"/>
          </w:rPr>
          <w:t>nhsh.cpsoffice@nhs.scot</w:t>
        </w:r>
      </w:hyperlink>
      <w:r>
        <w:rPr>
          <w:rFonts w:ascii="Arial" w:eastAsia="Arial" w:hAnsi="Arial"/>
          <w:color w:val="000000"/>
          <w:sz w:val="24"/>
        </w:rPr>
        <w:t xml:space="preserve"> or available online.</w:t>
      </w:r>
    </w:p>
    <w:p w14:paraId="04D21B4A" w14:textId="6C10FD89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right="432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facilitate peer review - through the provision of at least 4 Highland wide sessions per year</w:t>
      </w:r>
      <w:r w:rsidR="0051367C">
        <w:rPr>
          <w:rFonts w:ascii="Arial" w:eastAsia="Arial" w:hAnsi="Arial"/>
          <w:color w:val="000000"/>
          <w:sz w:val="24"/>
        </w:rPr>
        <w:t>.</w:t>
      </w:r>
    </w:p>
    <w:p w14:paraId="0B6D8AFA" w14:textId="7BC1AC1A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facilitate multi-professional peer review and learning</w:t>
      </w:r>
      <w:r w:rsidR="0051367C">
        <w:rPr>
          <w:rFonts w:ascii="Arial" w:eastAsia="Arial" w:hAnsi="Arial"/>
          <w:color w:val="000000"/>
          <w:sz w:val="24"/>
        </w:rPr>
        <w:t>.</w:t>
      </w:r>
    </w:p>
    <w:p w14:paraId="047948EE" w14:textId="12F2272D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facilitate mentorship</w:t>
      </w:r>
      <w:r w:rsidR="0051367C">
        <w:rPr>
          <w:rFonts w:ascii="Arial" w:eastAsia="Arial" w:hAnsi="Arial"/>
          <w:color w:val="000000"/>
          <w:sz w:val="24"/>
        </w:rPr>
        <w:t>.</w:t>
      </w:r>
    </w:p>
    <w:p w14:paraId="3BEF771A" w14:textId="1594A951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strongly encourage CPIPs to participate in peer review</w:t>
      </w:r>
      <w:r w:rsidR="0051367C">
        <w:rPr>
          <w:rFonts w:ascii="Arial" w:eastAsia="Arial" w:hAnsi="Arial"/>
          <w:color w:val="000000"/>
          <w:sz w:val="24"/>
        </w:rPr>
        <w:t>.</w:t>
      </w:r>
    </w:p>
    <w:p w14:paraId="6CB8F377" w14:textId="6D9C1165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3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provide prescribing reports</w:t>
      </w:r>
      <w:r w:rsidR="0051367C">
        <w:rPr>
          <w:rFonts w:ascii="Arial" w:eastAsia="Arial" w:hAnsi="Arial"/>
          <w:color w:val="000000"/>
          <w:sz w:val="24"/>
        </w:rPr>
        <w:t>.</w:t>
      </w:r>
    </w:p>
    <w:p w14:paraId="0E60FFF7" w14:textId="18B7EACD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will periodically review all prescribing and discuss unusual Rx where appropriate</w:t>
      </w:r>
      <w:r w:rsidR="0051367C">
        <w:rPr>
          <w:rFonts w:ascii="Arial" w:eastAsia="Arial" w:hAnsi="Arial"/>
          <w:color w:val="000000"/>
          <w:sz w:val="24"/>
        </w:rPr>
        <w:t>.</w:t>
      </w:r>
    </w:p>
    <w:p w14:paraId="3A485137" w14:textId="1591ACED" w:rsidR="009D374F" w:rsidRDefault="00243038">
      <w:pPr>
        <w:numPr>
          <w:ilvl w:val="0"/>
          <w:numId w:val="1"/>
        </w:numPr>
        <w:tabs>
          <w:tab w:val="clear" w:pos="360"/>
          <w:tab w:val="left" w:pos="720"/>
        </w:tabs>
        <w:spacing w:line="279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facilitate access to T</w:t>
      </w:r>
      <w:r w:rsidR="0051367C">
        <w:rPr>
          <w:rFonts w:ascii="Arial" w:eastAsia="Arial" w:hAnsi="Arial"/>
          <w:color w:val="000000"/>
          <w:sz w:val="24"/>
        </w:rPr>
        <w:t xml:space="preserve">each </w:t>
      </w:r>
      <w:r>
        <w:rPr>
          <w:rFonts w:ascii="Arial" w:eastAsia="Arial" w:hAnsi="Arial"/>
          <w:color w:val="000000"/>
          <w:sz w:val="24"/>
        </w:rPr>
        <w:t>&amp;</w:t>
      </w:r>
      <w:r w:rsidR="0051367C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T</w:t>
      </w:r>
      <w:r w:rsidR="0051367C">
        <w:rPr>
          <w:rFonts w:ascii="Arial" w:eastAsia="Arial" w:hAnsi="Arial"/>
          <w:color w:val="000000"/>
          <w:sz w:val="24"/>
        </w:rPr>
        <w:t>reat</w:t>
      </w:r>
      <w:r>
        <w:rPr>
          <w:rFonts w:ascii="Arial" w:eastAsia="Arial" w:hAnsi="Arial"/>
          <w:color w:val="000000"/>
          <w:sz w:val="24"/>
        </w:rPr>
        <w:t xml:space="preserve"> hub</w:t>
      </w:r>
      <w:r w:rsidR="0051367C">
        <w:rPr>
          <w:rFonts w:ascii="Arial" w:eastAsia="Arial" w:hAnsi="Arial"/>
          <w:color w:val="000000"/>
          <w:sz w:val="24"/>
        </w:rPr>
        <w:t>.</w:t>
      </w:r>
    </w:p>
    <w:p w14:paraId="359EA0F0" w14:textId="1E5E52B9" w:rsidR="0051367C" w:rsidRDefault="0051367C">
      <w:pPr>
        <w:numPr>
          <w:ilvl w:val="0"/>
          <w:numId w:val="1"/>
        </w:numPr>
        <w:tabs>
          <w:tab w:val="clear" w:pos="360"/>
          <w:tab w:val="left" w:pos="720"/>
        </w:tabs>
        <w:spacing w:line="279" w:lineRule="exact"/>
        <w:ind w:left="720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keep </w:t>
      </w:r>
      <w:hyperlink r:id="rId10" w:history="1">
        <w:proofErr w:type="spellStart"/>
        <w:r w:rsidRPr="0051367C">
          <w:rPr>
            <w:rStyle w:val="Hyperlink"/>
            <w:rFonts w:ascii="Arial" w:eastAsia="Arial" w:hAnsi="Arial"/>
            <w:sz w:val="24"/>
          </w:rPr>
          <w:t>nmp</w:t>
        </w:r>
        <w:proofErr w:type="spellEnd"/>
        <w:r w:rsidRPr="0051367C">
          <w:rPr>
            <w:rStyle w:val="Hyperlink"/>
            <w:rFonts w:ascii="Arial" w:eastAsia="Arial" w:hAnsi="Arial"/>
            <w:sz w:val="24"/>
          </w:rPr>
          <w:t xml:space="preserve"> database</w:t>
        </w:r>
      </w:hyperlink>
      <w:r>
        <w:rPr>
          <w:rFonts w:ascii="Arial" w:eastAsia="Arial" w:hAnsi="Arial"/>
          <w:color w:val="000000"/>
          <w:sz w:val="24"/>
        </w:rPr>
        <w:t xml:space="preserve"> (see below) up to date and communicate prescribing alerts as appropriate. </w:t>
      </w:r>
    </w:p>
    <w:p w14:paraId="28C5DE9C" w14:textId="77777777" w:rsidR="009D374F" w:rsidRDefault="00243038">
      <w:pPr>
        <w:spacing w:before="281" w:line="275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The CPIP signed up to provide PF Plus:</w:t>
      </w:r>
    </w:p>
    <w:p w14:paraId="41BEE3B6" w14:textId="77777777" w:rsidR="00CF3EEB" w:rsidRPr="00B74D6D" w:rsidRDefault="00CF3EEB" w:rsidP="00CF3EEB">
      <w:pPr>
        <w:rPr>
          <w:rFonts w:ascii="Arial" w:hAnsi="Arial" w:cs="Arial"/>
          <w:sz w:val="24"/>
          <w:szCs w:val="24"/>
        </w:rPr>
      </w:pPr>
      <w:r w:rsidRPr="00B74D6D">
        <w:rPr>
          <w:rFonts w:ascii="Arial" w:hAnsi="Arial" w:cs="Arial"/>
          <w:sz w:val="24"/>
          <w:szCs w:val="24"/>
        </w:rPr>
        <w:t>Policy</w:t>
      </w:r>
    </w:p>
    <w:p w14:paraId="533293E2" w14:textId="77777777" w:rsidR="00CF3EEB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before="258" w:line="295" w:lineRule="exact"/>
        <w:ind w:left="720" w:hanging="360"/>
        <w:textAlignment w:val="baseline"/>
      </w:pPr>
      <w:r w:rsidRPr="00896A9B">
        <w:rPr>
          <w:rFonts w:ascii="Arial" w:eastAsia="Arial" w:hAnsi="Arial"/>
          <w:color w:val="000000"/>
          <w:sz w:val="24"/>
        </w:rPr>
        <w:t>will provide the service as set out in the national circular, PCA(P</w:t>
      </w:r>
      <w:proofErr w:type="gramStart"/>
      <w:r w:rsidRPr="00896A9B">
        <w:rPr>
          <w:rFonts w:ascii="Arial" w:eastAsia="Arial" w:hAnsi="Arial"/>
          <w:color w:val="000000"/>
          <w:sz w:val="24"/>
        </w:rPr>
        <w:t>)(</w:t>
      </w:r>
      <w:proofErr w:type="gramEnd"/>
      <w:r w:rsidRPr="00896A9B">
        <w:rPr>
          <w:rFonts w:ascii="Arial" w:eastAsia="Arial" w:hAnsi="Arial"/>
          <w:color w:val="000000"/>
          <w:sz w:val="24"/>
        </w:rPr>
        <w:t xml:space="preserve">2020)16.  </w:t>
      </w:r>
    </w:p>
    <w:p w14:paraId="56602BFA" w14:textId="04FF55EE" w:rsidR="00CF3EEB" w:rsidRPr="00896A9B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before="8" w:line="267" w:lineRule="exact"/>
        <w:ind w:left="720" w:right="432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>will agree to work within the</w:t>
      </w:r>
      <w:r w:rsidRPr="00896A9B">
        <w:rPr>
          <w:rFonts w:ascii="Arial" w:eastAsia="Arial" w:hAnsi="Arial"/>
          <w:color w:val="FF0000"/>
          <w:sz w:val="24"/>
        </w:rPr>
        <w:t xml:space="preserve"> </w:t>
      </w:r>
      <w:hyperlink r:id="rId11" w:anchor="search=non%20medical%20prescribing%20policy" w:history="1">
        <w:r w:rsidRPr="00896A9B">
          <w:rPr>
            <w:rStyle w:val="Hyperlink"/>
            <w:rFonts w:ascii="Arial" w:eastAsia="Arial" w:hAnsi="Arial"/>
            <w:sz w:val="24"/>
          </w:rPr>
          <w:t xml:space="preserve">Policy and Procedure for </w:t>
        </w:r>
        <w:proofErr w:type="spellStart"/>
        <w:r w:rsidRPr="00896A9B">
          <w:rPr>
            <w:rStyle w:val="Hyperlink"/>
            <w:rFonts w:ascii="Arial" w:eastAsia="Arial" w:hAnsi="Arial"/>
            <w:sz w:val="24"/>
          </w:rPr>
          <w:t>Non Medical</w:t>
        </w:r>
        <w:proofErr w:type="spellEnd"/>
        <w:r w:rsidRPr="00896A9B">
          <w:rPr>
            <w:rStyle w:val="Hyperlink"/>
            <w:rFonts w:ascii="Arial" w:eastAsia="Arial" w:hAnsi="Arial"/>
            <w:sz w:val="24"/>
          </w:rPr>
          <w:t xml:space="preserve"> Prescribing</w:t>
        </w:r>
      </w:hyperlink>
      <w:r w:rsidRPr="00896A9B">
        <w:rPr>
          <w:rStyle w:val="Hyperlink"/>
          <w:rFonts w:ascii="Arial" w:eastAsia="Arial" w:hAnsi="Arial"/>
          <w:color w:val="000000"/>
          <w:sz w:val="24"/>
          <w:u w:val="none"/>
        </w:rPr>
        <w:t xml:space="preserve"> </w:t>
      </w:r>
      <w:r w:rsidRPr="00A91D1F">
        <w:rPr>
          <w:rFonts w:ascii="Arial" w:eastAsia="Arial" w:hAnsi="Arial"/>
          <w:color w:val="000000" w:themeColor="text1"/>
          <w:sz w:val="24"/>
        </w:rPr>
        <w:t xml:space="preserve">including registering on the </w:t>
      </w:r>
      <w:hyperlink r:id="rId12" w:history="1">
        <w:r w:rsidRPr="00896A9B">
          <w:rPr>
            <w:rStyle w:val="Hyperlink"/>
            <w:rFonts w:ascii="Arial" w:eastAsia="Arial" w:hAnsi="Arial"/>
            <w:sz w:val="24"/>
          </w:rPr>
          <w:t>Non-medical prescribers database</w:t>
        </w:r>
      </w:hyperlink>
      <w:r w:rsidR="00A91D1F">
        <w:rPr>
          <w:rFonts w:ascii="Arial" w:eastAsia="Arial" w:hAnsi="Arial"/>
          <w:color w:val="000000" w:themeColor="text1"/>
          <w:sz w:val="24"/>
        </w:rPr>
        <w:t>.</w:t>
      </w:r>
    </w:p>
    <w:p w14:paraId="4283FEB8" w14:textId="427F2175" w:rsidR="00CF3EEB" w:rsidRPr="008B638B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75" w:lineRule="exact"/>
        <w:ind w:left="720" w:right="792" w:hanging="360"/>
        <w:textAlignment w:val="baseline"/>
        <w:rPr>
          <w:rFonts w:ascii="Arial" w:eastAsia="Arial" w:hAnsi="Arial"/>
          <w:color w:val="000000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lastRenderedPageBreak/>
        <w:t xml:space="preserve">will maintain security of prescription pads issued to them as described in </w:t>
      </w:r>
      <w:hyperlink r:id="rId13" w:anchor="search=non%20medical%20prescribing%20policy" w:history="1">
        <w:r w:rsidRPr="00473821">
          <w:rPr>
            <w:rStyle w:val="Hyperlink"/>
            <w:rFonts w:ascii="Arial" w:eastAsia="Arial" w:hAnsi="Arial"/>
            <w:sz w:val="24"/>
          </w:rPr>
          <w:t xml:space="preserve">Policy and Procedure for </w:t>
        </w:r>
        <w:proofErr w:type="spellStart"/>
        <w:r w:rsidRPr="00473821">
          <w:rPr>
            <w:rStyle w:val="Hyperlink"/>
            <w:rFonts w:ascii="Arial" w:eastAsia="Arial" w:hAnsi="Arial"/>
            <w:sz w:val="24"/>
          </w:rPr>
          <w:t>Non Medical</w:t>
        </w:r>
        <w:proofErr w:type="spellEnd"/>
        <w:r w:rsidRPr="00473821">
          <w:rPr>
            <w:rStyle w:val="Hyperlink"/>
            <w:rFonts w:ascii="Arial" w:eastAsia="Arial" w:hAnsi="Arial"/>
            <w:sz w:val="24"/>
          </w:rPr>
          <w:t xml:space="preserve"> Prescribing</w:t>
        </w:r>
      </w:hyperlink>
      <w:r>
        <w:rPr>
          <w:rFonts w:ascii="Arial" w:eastAsia="Arial" w:hAnsi="Arial"/>
          <w:color w:val="FF0000"/>
          <w:sz w:val="24"/>
        </w:rPr>
        <w:t xml:space="preserve"> </w:t>
      </w:r>
      <w:r w:rsidRPr="00A91D1F">
        <w:rPr>
          <w:rFonts w:ascii="Arial" w:eastAsia="Arial" w:hAnsi="Arial"/>
          <w:color w:val="000000" w:themeColor="text1"/>
          <w:sz w:val="24"/>
        </w:rPr>
        <w:t>and</w:t>
      </w:r>
      <w:r>
        <w:rPr>
          <w:rFonts w:ascii="Arial" w:eastAsia="Arial" w:hAnsi="Arial"/>
          <w:color w:val="FF0000"/>
          <w:sz w:val="24"/>
        </w:rPr>
        <w:t xml:space="preserve"> </w:t>
      </w:r>
      <w:hyperlink r:id="rId14" w:history="1">
        <w:r w:rsidRPr="004D5B5A">
          <w:rPr>
            <w:rStyle w:val="Hyperlink"/>
            <w:rFonts w:ascii="Arial" w:eastAsia="Arial" w:hAnsi="Arial"/>
            <w:sz w:val="24"/>
          </w:rPr>
          <w:t>NSS Security of Prescription Form Guidance</w:t>
        </w:r>
      </w:hyperlink>
      <w:r w:rsidR="00A91D1F">
        <w:rPr>
          <w:rStyle w:val="Hyperlink"/>
          <w:rFonts w:ascii="Arial" w:eastAsia="Arial" w:hAnsi="Arial"/>
          <w:sz w:val="24"/>
        </w:rPr>
        <w:t xml:space="preserve"> </w:t>
      </w:r>
    </w:p>
    <w:p w14:paraId="5CCFBE12" w14:textId="77777777" w:rsidR="00CF3EEB" w:rsidRPr="003D3FB8" w:rsidRDefault="00CF3EEB" w:rsidP="00CF3EEB">
      <w:pPr>
        <w:tabs>
          <w:tab w:val="left" w:pos="360"/>
          <w:tab w:val="left" w:pos="720"/>
        </w:tabs>
        <w:spacing w:before="8" w:line="267" w:lineRule="exact"/>
        <w:ind w:left="720" w:right="432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28BBA197" w14:textId="77777777" w:rsidR="00CF3EEB" w:rsidRDefault="00CF3EEB" w:rsidP="00CF3EEB">
      <w:pPr>
        <w:rPr>
          <w:rFonts w:ascii="Arial" w:eastAsia="Arial" w:hAnsi="Arial"/>
          <w:color w:val="000000"/>
          <w:sz w:val="24"/>
        </w:rPr>
      </w:pPr>
    </w:p>
    <w:p w14:paraId="4132EAA8" w14:textId="77777777" w:rsidR="00CF3EEB" w:rsidRDefault="00CF3EEB" w:rsidP="00CF3EEB">
      <w:pPr>
        <w:rPr>
          <w:rFonts w:ascii="Arial" w:eastAsia="Arial" w:hAnsi="Arial"/>
          <w:color w:val="000000"/>
          <w:sz w:val="24"/>
        </w:rPr>
      </w:pPr>
    </w:p>
    <w:p w14:paraId="59610FD6" w14:textId="77777777" w:rsidR="00CF3EEB" w:rsidRDefault="00CF3EEB" w:rsidP="00CF3EEB">
      <w:pPr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Competency &amp; Formulary</w:t>
      </w:r>
    </w:p>
    <w:p w14:paraId="7BA978A7" w14:textId="77777777" w:rsidR="00CF3EEB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before="8" w:line="267" w:lineRule="exact"/>
        <w:ind w:left="720" w:right="432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>will comply with guidance in</w:t>
      </w:r>
      <w:r>
        <w:rPr>
          <w:rFonts w:ascii="Arial" w:eastAsia="Arial" w:hAnsi="Arial"/>
          <w:color w:val="FF0000"/>
          <w:sz w:val="24"/>
        </w:rPr>
        <w:t xml:space="preserve"> </w:t>
      </w:r>
      <w:hyperlink r:id="rId15" w:history="1">
        <w:r w:rsidRPr="00473821">
          <w:rPr>
            <w:rStyle w:val="Hyperlink"/>
            <w:rFonts w:ascii="Arial" w:eastAsia="Arial" w:hAnsi="Arial"/>
            <w:sz w:val="24"/>
          </w:rPr>
          <w:t>RPS Prescriber Competency Framework</w:t>
        </w:r>
      </w:hyperlink>
    </w:p>
    <w:p w14:paraId="2F869ECC" w14:textId="4F249F12" w:rsidR="00CF3EEB" w:rsidRPr="00A91D1F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before="8" w:line="267" w:lineRule="exact"/>
        <w:ind w:left="720" w:right="432" w:hanging="360"/>
        <w:jc w:val="both"/>
        <w:textAlignment w:val="baseline"/>
        <w:rPr>
          <w:rFonts w:ascii="Arial" w:eastAsia="Arial" w:hAnsi="Arial"/>
          <w:color w:val="000000" w:themeColor="text1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>will have a clear plan of how to use IP within practice and have developed a scop</w:t>
      </w:r>
      <w:r w:rsidR="00186E6F" w:rsidRPr="00A91D1F">
        <w:rPr>
          <w:rFonts w:ascii="Arial" w:eastAsia="Arial" w:hAnsi="Arial"/>
          <w:color w:val="000000" w:themeColor="text1"/>
          <w:sz w:val="24"/>
        </w:rPr>
        <w:t xml:space="preserve">e </w:t>
      </w:r>
      <w:r w:rsidRPr="00A91D1F">
        <w:rPr>
          <w:rFonts w:ascii="Arial" w:eastAsia="Arial" w:hAnsi="Arial"/>
          <w:color w:val="000000" w:themeColor="text1"/>
          <w:sz w:val="24"/>
        </w:rPr>
        <w:t>of practice</w:t>
      </w:r>
      <w:r>
        <w:rPr>
          <w:rFonts w:ascii="Arial" w:eastAsia="Arial" w:hAnsi="Arial"/>
          <w:color w:val="FF0000"/>
          <w:sz w:val="24"/>
        </w:rPr>
        <w:t xml:space="preserve"> </w:t>
      </w:r>
      <w:hyperlink r:id="rId16" w:history="1">
        <w:r w:rsidR="00186E6F" w:rsidRPr="00186E6F">
          <w:rPr>
            <w:rStyle w:val="Hyperlink"/>
            <w:rFonts w:ascii="Arial" w:eastAsia="Arial" w:hAnsi="Arial"/>
            <w:sz w:val="24"/>
          </w:rPr>
          <w:t>(</w:t>
        </w:r>
        <w:r w:rsidR="00EC63D6">
          <w:rPr>
            <w:rStyle w:val="Hyperlink"/>
            <w:rFonts w:ascii="Arial" w:eastAsia="Arial" w:hAnsi="Arial"/>
            <w:sz w:val="24"/>
          </w:rPr>
          <w:t>RPS Expanding prescribing scope of practice</w:t>
        </w:r>
        <w:r w:rsidR="00186E6F" w:rsidRPr="00186E6F">
          <w:rPr>
            <w:rStyle w:val="Hyperlink"/>
            <w:rFonts w:ascii="Arial" w:eastAsia="Arial" w:hAnsi="Arial"/>
            <w:sz w:val="24"/>
          </w:rPr>
          <w:t>)</w:t>
        </w:r>
      </w:hyperlink>
      <w:r w:rsidR="00186E6F">
        <w:rPr>
          <w:rFonts w:ascii="Arial" w:eastAsia="Arial" w:hAnsi="Arial"/>
          <w:color w:val="FF0000"/>
          <w:sz w:val="24"/>
        </w:rPr>
        <w:t xml:space="preserve"> </w:t>
      </w:r>
      <w:r w:rsidRPr="00A91D1F">
        <w:rPr>
          <w:rFonts w:ascii="Arial" w:eastAsia="Arial" w:hAnsi="Arial"/>
          <w:color w:val="000000" w:themeColor="text1"/>
          <w:sz w:val="24"/>
        </w:rPr>
        <w:t>including personal prescribing formulary and considering antimicrobial stewardship.</w:t>
      </w:r>
    </w:p>
    <w:p w14:paraId="5A86C2F6" w14:textId="77777777" w:rsidR="00CF3EEB" w:rsidRPr="008B638B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will adhere to the Highland Formulary and Guidelines and be prepared to justify the reasons if non-formulary medicines are prescribed;</w:t>
      </w:r>
      <w:r w:rsidRPr="008B638B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will commit to participate in review of Rx with HB.</w:t>
      </w:r>
    </w:p>
    <w:p w14:paraId="7EF242D0" w14:textId="64DBE9BB" w:rsidR="00CF3EEB" w:rsidRPr="00A91D1F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85" w:lineRule="exact"/>
        <w:ind w:left="720" w:hanging="360"/>
        <w:textAlignment w:val="baseline"/>
        <w:rPr>
          <w:rFonts w:ascii="Arial" w:eastAsia="Arial" w:hAnsi="Arial"/>
          <w:color w:val="000000" w:themeColor="text1"/>
          <w:sz w:val="24"/>
        </w:rPr>
      </w:pPr>
      <w:proofErr w:type="gramStart"/>
      <w:r w:rsidRPr="00A91D1F">
        <w:rPr>
          <w:rFonts w:ascii="Arial" w:eastAsia="Arial" w:hAnsi="Arial"/>
          <w:color w:val="000000" w:themeColor="text1"/>
          <w:sz w:val="24"/>
        </w:rPr>
        <w:t>will work at all times</w:t>
      </w:r>
      <w:proofErr w:type="gramEnd"/>
      <w:r w:rsidRPr="00A91D1F">
        <w:rPr>
          <w:rFonts w:ascii="Arial" w:eastAsia="Arial" w:hAnsi="Arial"/>
          <w:color w:val="000000" w:themeColor="text1"/>
          <w:sz w:val="24"/>
        </w:rPr>
        <w:t xml:space="preserve"> only within their competency and undertake appropriate self-directed learning to fill gaps in knowledge to improve competency.</w:t>
      </w:r>
    </w:p>
    <w:p w14:paraId="63A29A0D" w14:textId="6C30EE7F" w:rsidR="00B004AF" w:rsidRPr="00A91D1F" w:rsidRDefault="00A91D1F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85" w:lineRule="exact"/>
        <w:ind w:left="720" w:hanging="360"/>
        <w:textAlignment w:val="baseline"/>
        <w:rPr>
          <w:rFonts w:ascii="Arial" w:eastAsia="Arial" w:hAnsi="Arial"/>
          <w:color w:val="000000" w:themeColor="text1"/>
          <w:sz w:val="24"/>
        </w:rPr>
      </w:pPr>
      <w:r>
        <w:rPr>
          <w:rFonts w:ascii="Arial" w:eastAsia="Arial" w:hAnsi="Arial"/>
          <w:color w:val="000000" w:themeColor="text1"/>
          <w:sz w:val="24"/>
        </w:rPr>
        <w:t>will co</w:t>
      </w:r>
      <w:r w:rsidR="00B004AF" w:rsidRPr="00A91D1F">
        <w:rPr>
          <w:rFonts w:ascii="Arial" w:eastAsia="Arial" w:hAnsi="Arial"/>
          <w:color w:val="000000" w:themeColor="text1"/>
          <w:sz w:val="24"/>
        </w:rPr>
        <w:t>mplete an annual audit of prescribing practice</w:t>
      </w:r>
      <w:r>
        <w:rPr>
          <w:rFonts w:ascii="Arial" w:eastAsia="Arial" w:hAnsi="Arial"/>
          <w:color w:val="000000" w:themeColor="text1"/>
          <w:sz w:val="24"/>
        </w:rPr>
        <w:t>.</w:t>
      </w:r>
    </w:p>
    <w:p w14:paraId="2EFA1189" w14:textId="77777777" w:rsidR="00CF3EEB" w:rsidRPr="00A91D1F" w:rsidRDefault="00CF3EEB" w:rsidP="00CF3EEB">
      <w:pPr>
        <w:rPr>
          <w:rFonts w:ascii="Arial" w:eastAsia="Arial" w:hAnsi="Arial"/>
          <w:color w:val="000000" w:themeColor="text1"/>
          <w:sz w:val="24"/>
        </w:rPr>
      </w:pPr>
    </w:p>
    <w:p w14:paraId="4A7F84DE" w14:textId="77777777" w:rsidR="00CF3EEB" w:rsidRDefault="00CF3EEB" w:rsidP="00CF3EEB">
      <w:pPr>
        <w:rPr>
          <w:rFonts w:ascii="Arial" w:eastAsia="Arial" w:hAnsi="Arial"/>
          <w:color w:val="000000"/>
          <w:sz w:val="24"/>
        </w:rPr>
      </w:pPr>
    </w:p>
    <w:p w14:paraId="19191929" w14:textId="77777777" w:rsidR="00CF3EEB" w:rsidRDefault="00CF3EEB" w:rsidP="00CF3EEB">
      <w:pPr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Training</w:t>
      </w:r>
    </w:p>
    <w:p w14:paraId="72E6EB92" w14:textId="28843D24" w:rsidR="00CF3EEB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before="8" w:line="267" w:lineRule="exact"/>
        <w:ind w:left="720" w:right="432" w:hanging="360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will ensure that training as detailed within PCA(P)(2020)16 is completed </w:t>
      </w:r>
      <w:r>
        <w:rPr>
          <w:rFonts w:ascii="Arial" w:eastAsia="Arial" w:hAnsi="Arial"/>
          <w:b/>
          <w:color w:val="000000"/>
          <w:sz w:val="24"/>
        </w:rPr>
        <w:t xml:space="preserve">within 2 years </w:t>
      </w:r>
      <w:r>
        <w:rPr>
          <w:rFonts w:ascii="Arial" w:eastAsia="Arial" w:hAnsi="Arial"/>
          <w:color w:val="000000"/>
          <w:sz w:val="24"/>
        </w:rPr>
        <w:t>of commencement of service</w:t>
      </w:r>
      <w:r w:rsidR="00A91D1F">
        <w:rPr>
          <w:rFonts w:ascii="Arial" w:eastAsia="Arial" w:hAnsi="Arial"/>
          <w:color w:val="000000"/>
          <w:sz w:val="24"/>
        </w:rPr>
        <w:t>.</w:t>
      </w:r>
      <w:bookmarkStart w:id="0" w:name="_GoBack"/>
      <w:bookmarkEnd w:id="0"/>
    </w:p>
    <w:p w14:paraId="1FE82A4A" w14:textId="77777777" w:rsidR="00CF3EEB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should take up peer review opportunities.</w:t>
      </w:r>
    </w:p>
    <w:p w14:paraId="28AB223D" w14:textId="77777777" w:rsidR="00CF3EEB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78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should take up/provide mentorship.</w:t>
      </w:r>
    </w:p>
    <w:p w14:paraId="484D5155" w14:textId="77777777" w:rsidR="00CF3EEB" w:rsidRPr="00896A9B" w:rsidRDefault="00CF3EEB" w:rsidP="00CF3EEB">
      <w:pPr>
        <w:tabs>
          <w:tab w:val="left" w:pos="720"/>
        </w:tabs>
        <w:spacing w:before="8" w:line="267" w:lineRule="exact"/>
        <w:ind w:left="720" w:right="432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896A9B">
        <w:rPr>
          <w:rFonts w:ascii="Arial" w:eastAsia="Arial" w:hAnsi="Arial"/>
          <w:color w:val="FF0000"/>
          <w:sz w:val="24"/>
        </w:rPr>
        <w:t xml:space="preserve"> </w:t>
      </w:r>
    </w:p>
    <w:p w14:paraId="5935F52E" w14:textId="77777777" w:rsidR="00CF3EEB" w:rsidRDefault="00CF3EEB" w:rsidP="00CF3EEB">
      <w:pPr>
        <w:rPr>
          <w:rFonts w:ascii="Arial" w:eastAsia="Arial" w:hAnsi="Arial"/>
          <w:color w:val="000000"/>
          <w:sz w:val="24"/>
        </w:rPr>
      </w:pPr>
    </w:p>
    <w:p w14:paraId="060BD49C" w14:textId="77777777" w:rsidR="00CF3EEB" w:rsidRDefault="00CF3EEB" w:rsidP="00CF3EEB">
      <w:pPr>
        <w:rPr>
          <w:rFonts w:ascii="Arial" w:eastAsia="Arial" w:hAnsi="Arial"/>
          <w:color w:val="000000"/>
          <w:sz w:val="24"/>
        </w:rPr>
      </w:pPr>
    </w:p>
    <w:p w14:paraId="0EE8118F" w14:textId="77777777" w:rsidR="00CF3EEB" w:rsidRDefault="00CF3EEB" w:rsidP="00CF3EEB">
      <w:pPr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Administration</w:t>
      </w:r>
    </w:p>
    <w:p w14:paraId="0DF6ED26" w14:textId="6CB6F735" w:rsidR="00CF7383" w:rsidRPr="00CF7383" w:rsidRDefault="00CF3EEB" w:rsidP="006A0F8E">
      <w:pPr>
        <w:numPr>
          <w:ilvl w:val="0"/>
          <w:numId w:val="1"/>
        </w:numPr>
        <w:tabs>
          <w:tab w:val="clear" w:pos="360"/>
          <w:tab w:val="left" w:pos="720"/>
        </w:tabs>
        <w:spacing w:line="275" w:lineRule="exact"/>
        <w:ind w:left="720" w:right="792" w:hanging="360"/>
        <w:textAlignment w:val="baseline"/>
        <w:rPr>
          <w:rFonts w:ascii="Arial" w:eastAsia="Arial" w:hAnsi="Arial"/>
          <w:color w:val="000000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>will only use the pad issued to them, unless otherwise agreed, to allow audit and review of prescribing.  If required</w:t>
      </w:r>
      <w:r w:rsidR="00A91D1F" w:rsidRPr="00A91D1F">
        <w:rPr>
          <w:rFonts w:ascii="Arial" w:eastAsia="Arial" w:hAnsi="Arial"/>
          <w:color w:val="000000" w:themeColor="text1"/>
          <w:sz w:val="24"/>
        </w:rPr>
        <w:t>,</w:t>
      </w:r>
      <w:r w:rsidRPr="00A91D1F">
        <w:rPr>
          <w:rFonts w:ascii="Arial" w:eastAsia="Arial" w:hAnsi="Arial"/>
          <w:color w:val="000000" w:themeColor="text1"/>
          <w:sz w:val="24"/>
        </w:rPr>
        <w:t xml:space="preserve"> please seek </w:t>
      </w:r>
      <w:proofErr w:type="spellStart"/>
      <w:r w:rsidRPr="00A91D1F">
        <w:rPr>
          <w:rFonts w:ascii="Arial" w:eastAsia="Arial" w:hAnsi="Arial"/>
          <w:color w:val="000000" w:themeColor="text1"/>
          <w:sz w:val="24"/>
        </w:rPr>
        <w:t>authorisation</w:t>
      </w:r>
      <w:proofErr w:type="spellEnd"/>
      <w:r w:rsidRPr="00A91D1F">
        <w:rPr>
          <w:rFonts w:ascii="Arial" w:eastAsia="Arial" w:hAnsi="Arial"/>
          <w:color w:val="000000" w:themeColor="text1"/>
          <w:sz w:val="24"/>
        </w:rPr>
        <w:t xml:space="preserve"> from </w:t>
      </w:r>
      <w:hyperlink r:id="rId17" w:history="1">
        <w:r w:rsidRPr="00CF7383">
          <w:rPr>
            <w:rStyle w:val="Hyperlink"/>
            <w:rFonts w:ascii="Arial" w:eastAsia="Arial" w:hAnsi="Arial"/>
            <w:sz w:val="24"/>
          </w:rPr>
          <w:t>nhsh.cpsoffice@nhs.scot</w:t>
        </w:r>
      </w:hyperlink>
      <w:r w:rsidR="00CF7383" w:rsidRPr="00A91D1F">
        <w:rPr>
          <w:rFonts w:ascii="Arial" w:eastAsia="Arial" w:hAnsi="Arial"/>
          <w:color w:val="000000" w:themeColor="text1"/>
          <w:sz w:val="24"/>
        </w:rPr>
        <w:t>. Please allow up to 8 weeks to order new prescribing stationary.</w:t>
      </w:r>
    </w:p>
    <w:p w14:paraId="3E092A55" w14:textId="47184F87" w:rsidR="00CF3EEB" w:rsidRPr="00A91D1F" w:rsidRDefault="00A91D1F" w:rsidP="006A0F8E">
      <w:pPr>
        <w:numPr>
          <w:ilvl w:val="0"/>
          <w:numId w:val="1"/>
        </w:numPr>
        <w:tabs>
          <w:tab w:val="clear" w:pos="360"/>
          <w:tab w:val="left" w:pos="720"/>
        </w:tabs>
        <w:spacing w:line="275" w:lineRule="exact"/>
        <w:ind w:left="720" w:right="792" w:hanging="360"/>
        <w:textAlignment w:val="baseline"/>
        <w:rPr>
          <w:rFonts w:ascii="Arial" w:eastAsia="Arial" w:hAnsi="Arial"/>
          <w:color w:val="000000" w:themeColor="text1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>w</w:t>
      </w:r>
      <w:r w:rsidR="00CF3EEB" w:rsidRPr="00A91D1F">
        <w:rPr>
          <w:rFonts w:ascii="Arial" w:eastAsia="Arial" w:hAnsi="Arial"/>
          <w:color w:val="000000" w:themeColor="text1"/>
          <w:sz w:val="24"/>
        </w:rPr>
        <w:t>ill notify of any changes in circumstances such as change in location, role or hours of work by updat</w:t>
      </w:r>
      <w:r w:rsidR="00910C14" w:rsidRPr="00A91D1F">
        <w:rPr>
          <w:rFonts w:ascii="Arial" w:eastAsia="Arial" w:hAnsi="Arial"/>
          <w:color w:val="000000" w:themeColor="text1"/>
          <w:sz w:val="24"/>
        </w:rPr>
        <w:t>ing</w:t>
      </w:r>
      <w:r w:rsidR="00CF3EEB" w:rsidRPr="00A91D1F">
        <w:rPr>
          <w:rFonts w:ascii="Arial" w:eastAsia="Arial" w:hAnsi="Arial"/>
          <w:color w:val="000000" w:themeColor="text1"/>
          <w:sz w:val="24"/>
        </w:rPr>
        <w:t xml:space="preserve"> the </w:t>
      </w:r>
      <w:hyperlink r:id="rId18" w:history="1">
        <w:r w:rsidR="00186E6F" w:rsidRPr="00C32867">
          <w:rPr>
            <w:rStyle w:val="Hyperlink"/>
            <w:rFonts w:ascii="Arial" w:eastAsia="Arial" w:hAnsi="Arial"/>
            <w:sz w:val="24"/>
          </w:rPr>
          <w:t>nmp  database</w:t>
        </w:r>
      </w:hyperlink>
      <w:r w:rsidR="00CF3EEB" w:rsidRPr="00CF7383">
        <w:rPr>
          <w:rFonts w:ascii="Arial" w:eastAsia="Arial" w:hAnsi="Arial"/>
          <w:color w:val="FF0000"/>
          <w:sz w:val="24"/>
        </w:rPr>
        <w:t xml:space="preserve"> </w:t>
      </w:r>
      <w:r w:rsidR="00CF3EEB" w:rsidRPr="00A91D1F">
        <w:rPr>
          <w:rFonts w:ascii="Arial" w:eastAsia="Arial" w:hAnsi="Arial"/>
          <w:color w:val="000000" w:themeColor="text1"/>
          <w:sz w:val="24"/>
        </w:rPr>
        <w:t>and</w:t>
      </w:r>
      <w:r w:rsidR="00910C14" w:rsidRPr="00A91D1F">
        <w:rPr>
          <w:rFonts w:ascii="Arial" w:eastAsia="Arial" w:hAnsi="Arial"/>
          <w:color w:val="000000" w:themeColor="text1"/>
          <w:sz w:val="24"/>
        </w:rPr>
        <w:t>/or</w:t>
      </w:r>
      <w:r w:rsidR="00CF3EEB" w:rsidRPr="00A91D1F">
        <w:rPr>
          <w:rFonts w:ascii="Arial" w:eastAsia="Arial" w:hAnsi="Arial"/>
          <w:color w:val="000000" w:themeColor="text1"/>
          <w:sz w:val="24"/>
        </w:rPr>
        <w:t xml:space="preserve"> contacting </w:t>
      </w:r>
      <w:hyperlink r:id="rId19" w:history="1">
        <w:r w:rsidR="00CF3EEB" w:rsidRPr="00CF7383">
          <w:rPr>
            <w:rStyle w:val="Hyperlink"/>
            <w:rFonts w:ascii="Arial" w:eastAsia="Arial" w:hAnsi="Arial"/>
            <w:sz w:val="24"/>
          </w:rPr>
          <w:t>nhsh.cpsoffice@nhs.scot</w:t>
        </w:r>
      </w:hyperlink>
      <w:r w:rsidR="00CF3EEB" w:rsidRPr="00CF7383">
        <w:rPr>
          <w:rFonts w:ascii="Arial" w:eastAsia="Arial" w:hAnsi="Arial"/>
          <w:color w:val="FF0000"/>
          <w:sz w:val="24"/>
        </w:rPr>
        <w:t xml:space="preserve"> </w:t>
      </w:r>
      <w:r w:rsidR="00CF3EEB" w:rsidRPr="00A91D1F">
        <w:rPr>
          <w:rFonts w:ascii="Arial" w:eastAsia="Arial" w:hAnsi="Arial"/>
          <w:color w:val="000000" w:themeColor="text1"/>
          <w:sz w:val="24"/>
        </w:rPr>
        <w:t>to confirm completion.</w:t>
      </w:r>
    </w:p>
    <w:p w14:paraId="00A9D294" w14:textId="77777777" w:rsidR="00CF3EEB" w:rsidRPr="00A91D1F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before="8" w:line="267" w:lineRule="exact"/>
        <w:ind w:left="720" w:right="432" w:hanging="360"/>
        <w:jc w:val="both"/>
        <w:textAlignment w:val="baseline"/>
        <w:rPr>
          <w:rFonts w:ascii="Arial" w:eastAsia="Arial" w:hAnsi="Arial"/>
          <w:color w:val="000000" w:themeColor="text1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>will undertake discussions with local practices regarding provision of Pharmacy First Plus prior to commencing service to ensure service interfaced seamlessly with local GP practice. This should also include agreeing a mechanism of informing practice of treatment prescribed using NHS Highland preferred form.</w:t>
      </w:r>
    </w:p>
    <w:p w14:paraId="0E002720" w14:textId="141D9707" w:rsidR="00CF3EEB" w:rsidRPr="00A91D1F" w:rsidRDefault="00A91D1F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75" w:lineRule="exact"/>
        <w:ind w:left="720" w:right="792" w:hanging="360"/>
        <w:textAlignment w:val="baseline"/>
        <w:rPr>
          <w:rFonts w:ascii="Arial" w:eastAsia="Arial" w:hAnsi="Arial"/>
          <w:color w:val="000000" w:themeColor="text1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 xml:space="preserve">will </w:t>
      </w:r>
      <w:r w:rsidR="00CF3EEB" w:rsidRPr="00A91D1F">
        <w:rPr>
          <w:rFonts w:ascii="Arial" w:eastAsia="Arial" w:hAnsi="Arial"/>
          <w:color w:val="000000" w:themeColor="text1"/>
          <w:sz w:val="24"/>
        </w:rPr>
        <w:t>annotate on prescription, contractor code of premises where prescription was written for audit purposes.</w:t>
      </w:r>
    </w:p>
    <w:p w14:paraId="36E9A24F" w14:textId="77777777" w:rsidR="00CF3EEB" w:rsidRPr="00A91D1F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75" w:lineRule="exact"/>
        <w:ind w:left="720" w:right="792" w:hanging="360"/>
        <w:textAlignment w:val="baseline"/>
        <w:rPr>
          <w:rFonts w:ascii="Arial" w:eastAsia="Arial" w:hAnsi="Arial"/>
          <w:color w:val="000000" w:themeColor="text1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>will ensure appropriate indemnity insurance is in place to cover prescribing activity.</w:t>
      </w:r>
    </w:p>
    <w:p w14:paraId="3C049212" w14:textId="77777777" w:rsidR="00CF3EEB" w:rsidRPr="00A91D1F" w:rsidRDefault="00CF3EEB" w:rsidP="00CF3EEB">
      <w:pPr>
        <w:numPr>
          <w:ilvl w:val="0"/>
          <w:numId w:val="1"/>
        </w:numPr>
        <w:tabs>
          <w:tab w:val="clear" w:pos="360"/>
          <w:tab w:val="left" w:pos="720"/>
        </w:tabs>
        <w:spacing w:line="275" w:lineRule="exact"/>
        <w:ind w:left="720" w:right="792" w:hanging="360"/>
        <w:textAlignment w:val="baseline"/>
        <w:rPr>
          <w:rFonts w:ascii="Arial" w:eastAsia="Arial" w:hAnsi="Arial"/>
          <w:color w:val="000000" w:themeColor="text1"/>
          <w:sz w:val="24"/>
        </w:rPr>
      </w:pPr>
      <w:r w:rsidRPr="00A91D1F">
        <w:rPr>
          <w:rFonts w:ascii="Arial" w:eastAsia="Arial" w:hAnsi="Arial"/>
          <w:color w:val="000000" w:themeColor="text1"/>
          <w:sz w:val="24"/>
        </w:rPr>
        <w:t>will ensure any equipment required for patient examination is decontaminated, maintained &amp; calibrated as appropriate.</w:t>
      </w:r>
    </w:p>
    <w:p w14:paraId="166484C6" w14:textId="5B780BB0" w:rsidR="00CF3EEB" w:rsidRDefault="00CF3EEB" w:rsidP="00910C14">
      <w:pPr>
        <w:tabs>
          <w:tab w:val="left" w:pos="360"/>
          <w:tab w:val="left" w:pos="720"/>
        </w:tabs>
        <w:spacing w:line="275" w:lineRule="exact"/>
        <w:ind w:left="720" w:right="792"/>
        <w:textAlignment w:val="baseline"/>
        <w:rPr>
          <w:rFonts w:ascii="Arial" w:eastAsia="Arial" w:hAnsi="Arial"/>
          <w:color w:val="000000"/>
          <w:sz w:val="24"/>
        </w:rPr>
      </w:pPr>
    </w:p>
    <w:p w14:paraId="2946574E" w14:textId="77777777" w:rsidR="00CF3EEB" w:rsidRDefault="00CF3EEB" w:rsidP="00CF3EEB"/>
    <w:p w14:paraId="0456E0FE" w14:textId="77777777" w:rsidR="009D374F" w:rsidRPr="00CB5ABE" w:rsidRDefault="009D374F" w:rsidP="00CB5ABE">
      <w:pPr>
        <w:numPr>
          <w:ilvl w:val="0"/>
          <w:numId w:val="1"/>
        </w:numPr>
        <w:tabs>
          <w:tab w:val="clear" w:pos="360"/>
          <w:tab w:val="left" w:pos="720"/>
        </w:tabs>
        <w:spacing w:line="285" w:lineRule="exact"/>
        <w:ind w:left="720" w:hanging="360"/>
        <w:textAlignment w:val="baseline"/>
        <w:rPr>
          <w:rFonts w:ascii="Arial" w:eastAsia="Arial" w:hAnsi="Arial"/>
          <w:color w:val="000000"/>
          <w:sz w:val="24"/>
        </w:rPr>
        <w:sectPr w:rsidR="009D374F" w:rsidRPr="00CB5ABE" w:rsidSect="00385494">
          <w:pgSz w:w="11909" w:h="16838"/>
          <w:pgMar w:top="680" w:right="1056" w:bottom="2002" w:left="1133" w:header="720" w:footer="720" w:gutter="0"/>
          <w:cols w:space="720"/>
        </w:sectPr>
      </w:pPr>
    </w:p>
    <w:p w14:paraId="55D73470" w14:textId="3A38E0B8" w:rsidR="00597630" w:rsidRDefault="00A747F6" w:rsidP="00A747F6">
      <w:pPr>
        <w:spacing w:before="11" w:after="196"/>
        <w:ind w:left="8251" w:right="44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1" layoutInCell="0" allowOverlap="1" wp14:anchorId="2487C3FA" wp14:editId="3ACFF015">
            <wp:simplePos x="0" y="0"/>
            <wp:positionH relativeFrom="page">
              <wp:posOffset>6126480</wp:posOffset>
            </wp:positionH>
            <wp:positionV relativeFrom="page">
              <wp:posOffset>274320</wp:posOffset>
            </wp:positionV>
            <wp:extent cx="1066800" cy="1066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978E6" w14:textId="1140CD6F" w:rsidR="009D374F" w:rsidRDefault="00243038">
      <w:pPr>
        <w:spacing w:before="2" w:line="275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Pharmacy First Plus Training requirements as per PCA(P</w:t>
      </w:r>
      <w:proofErr w:type="gramStart"/>
      <w:r>
        <w:rPr>
          <w:rFonts w:ascii="Arial" w:eastAsia="Arial" w:hAnsi="Arial"/>
          <w:b/>
          <w:color w:val="000000"/>
          <w:sz w:val="24"/>
        </w:rPr>
        <w:t>)(</w:t>
      </w:r>
      <w:proofErr w:type="gramEnd"/>
      <w:r>
        <w:rPr>
          <w:rFonts w:ascii="Arial" w:eastAsia="Arial" w:hAnsi="Arial"/>
          <w:b/>
          <w:color w:val="000000"/>
          <w:sz w:val="24"/>
        </w:rPr>
        <w:t>2020)16</w:t>
      </w:r>
    </w:p>
    <w:p w14:paraId="27DFDD7B" w14:textId="77777777" w:rsidR="009D374F" w:rsidRDefault="00243038">
      <w:pPr>
        <w:spacing w:before="500" w:line="316" w:lineRule="exact"/>
        <w:ind w:right="504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  <w:r>
        <w:rPr>
          <w:rFonts w:ascii="Arial" w:eastAsia="Arial" w:hAnsi="Arial"/>
          <w:b/>
          <w:color w:val="000000"/>
          <w:spacing w:val="-3"/>
          <w:sz w:val="24"/>
        </w:rPr>
        <w:t>If they have not already done so</w:t>
      </w:r>
      <w:r>
        <w:rPr>
          <w:rFonts w:ascii="Arial" w:eastAsia="Arial" w:hAnsi="Arial"/>
          <w:color w:val="000000"/>
          <w:spacing w:val="-3"/>
          <w:sz w:val="24"/>
        </w:rPr>
        <w:t>, the training detailed below (as per PCA(P</w:t>
      </w:r>
      <w:proofErr w:type="gramStart"/>
      <w:r>
        <w:rPr>
          <w:rFonts w:ascii="Arial" w:eastAsia="Arial" w:hAnsi="Arial"/>
          <w:color w:val="000000"/>
          <w:spacing w:val="-3"/>
          <w:sz w:val="24"/>
        </w:rPr>
        <w:t>)(</w:t>
      </w:r>
      <w:proofErr w:type="gramEnd"/>
      <w:r>
        <w:rPr>
          <w:rFonts w:ascii="Arial" w:eastAsia="Arial" w:hAnsi="Arial"/>
          <w:color w:val="000000"/>
          <w:spacing w:val="-3"/>
          <w:sz w:val="24"/>
        </w:rPr>
        <w:t xml:space="preserve">2020)16) should be completed </w:t>
      </w:r>
      <w:r>
        <w:rPr>
          <w:rFonts w:ascii="Arial" w:eastAsia="Arial" w:hAnsi="Arial"/>
          <w:b/>
          <w:color w:val="000000"/>
          <w:spacing w:val="-3"/>
          <w:sz w:val="24"/>
        </w:rPr>
        <w:t xml:space="preserve">within 2 </w:t>
      </w:r>
      <w:r>
        <w:rPr>
          <w:rFonts w:ascii="Arial" w:eastAsia="Arial" w:hAnsi="Arial"/>
          <w:color w:val="000000"/>
          <w:spacing w:val="-3"/>
          <w:sz w:val="24"/>
        </w:rPr>
        <w:t>years of starting the service (or appropriate online equivalents):</w:t>
      </w:r>
    </w:p>
    <w:p w14:paraId="52408DED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1224"/>
        </w:tabs>
        <w:spacing w:before="59" w:line="316" w:lineRule="exact"/>
        <w:ind w:left="1224" w:hanging="360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NES consultation skills (1 day)</w:t>
      </w:r>
    </w:p>
    <w:p w14:paraId="11919990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1224"/>
        </w:tabs>
        <w:spacing w:before="63" w:line="316" w:lineRule="exact"/>
        <w:ind w:left="1224" w:hanging="360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Clinical assessment skills (2 days)</w:t>
      </w:r>
    </w:p>
    <w:p w14:paraId="19BCE256" w14:textId="77777777" w:rsidR="009D374F" w:rsidRDefault="00243038">
      <w:pPr>
        <w:numPr>
          <w:ilvl w:val="0"/>
          <w:numId w:val="1"/>
        </w:numPr>
        <w:tabs>
          <w:tab w:val="clear" w:pos="360"/>
          <w:tab w:val="left" w:pos="1224"/>
        </w:tabs>
        <w:spacing w:before="34" w:after="741" w:line="341" w:lineRule="exact"/>
        <w:ind w:left="1224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Common clinical conditions (1day) </w:t>
      </w:r>
      <w:r>
        <w:rPr>
          <w:rFonts w:ascii="Arial" w:eastAsia="Arial" w:hAnsi="Arial"/>
          <w:color w:val="000000"/>
          <w:sz w:val="24"/>
        </w:rPr>
        <w:br/>
      </w:r>
      <w:hyperlink r:id="rId20">
        <w:r>
          <w:rPr>
            <w:rFonts w:ascii="Arial" w:eastAsia="Arial" w:hAnsi="Arial"/>
            <w:color w:val="0000FF"/>
            <w:u w:val="single"/>
          </w:rPr>
          <w:t>https://turasdashboard.nes.nhs.scot/</w:t>
        </w:r>
      </w:hyperlink>
      <w:r>
        <w:rPr>
          <w:rFonts w:ascii="Arial" w:eastAsia="Arial" w:hAnsi="Arial"/>
          <w:color w:val="000000"/>
          <w:shd w:val="solid" w:color="DFDFDF" w:fill="DFDFDF"/>
        </w:rPr>
        <w:t xml:space="preserve"> 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2"/>
        <w:gridCol w:w="4300"/>
      </w:tblGrid>
      <w:tr w:rsidR="009D374F" w14:paraId="49E88AA0" w14:textId="77777777">
        <w:trPr>
          <w:trHeight w:hRule="exact" w:val="446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E43B97B" w14:textId="77777777" w:rsidR="009D374F" w:rsidRDefault="00243038">
            <w:pPr>
              <w:spacing w:after="161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Version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072FA563" w14:textId="1F1D7496" w:rsidR="009D374F" w:rsidRPr="00243038" w:rsidRDefault="00243038" w:rsidP="00243038">
            <w:pPr>
              <w:pStyle w:val="ListParagraph"/>
              <w:numPr>
                <w:ilvl w:val="0"/>
                <w:numId w:val="2"/>
              </w:numPr>
              <w:spacing w:after="161" w:line="252" w:lineRule="exac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August 2023</w:t>
            </w:r>
          </w:p>
        </w:tc>
      </w:tr>
      <w:tr w:rsidR="009D374F" w14:paraId="66E693AD" w14:textId="77777777">
        <w:trPr>
          <w:trHeight w:hRule="exact" w:val="447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91AF6C9" w14:textId="77777777" w:rsidR="009D374F" w:rsidRDefault="00243038">
            <w:pPr>
              <w:spacing w:after="180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Approving Committee: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1A7A74FB" w14:textId="480E73FC" w:rsidR="009D374F" w:rsidRDefault="009D374F">
            <w:pPr>
              <w:spacing w:after="180" w:line="252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9D374F" w14:paraId="4C863ED9" w14:textId="77777777">
        <w:trPr>
          <w:trHeight w:hRule="exact" w:val="441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36BC5387" w14:textId="77777777" w:rsidR="009D374F" w:rsidRDefault="00243038">
            <w:pPr>
              <w:spacing w:after="171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Date ratified: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D294C" w14:textId="77777777" w:rsidR="009D374F" w:rsidRDefault="0024303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D374F" w14:paraId="2706507A" w14:textId="77777777">
        <w:trPr>
          <w:trHeight w:hRule="exact" w:val="716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5525D695" w14:textId="77777777" w:rsidR="009D374F" w:rsidRDefault="00243038">
            <w:pPr>
              <w:spacing w:after="175" w:line="268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Name/Department of </w:t>
            </w:r>
            <w:r>
              <w:rPr>
                <w:rFonts w:ascii="Arial" w:eastAsia="Arial" w:hAnsi="Arial"/>
                <w:b/>
                <w:color w:val="000000"/>
              </w:rPr>
              <w:br/>
              <w:t>Originator/author: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0479" w14:textId="6D846E0D" w:rsidR="009D374F" w:rsidRDefault="009D374F">
            <w:pPr>
              <w:spacing w:before="144" w:after="315" w:line="252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9D374F" w14:paraId="732DD5D3" w14:textId="77777777">
        <w:trPr>
          <w:trHeight w:hRule="exact" w:val="715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384A2CD7" w14:textId="77777777" w:rsidR="009D374F" w:rsidRDefault="00243038">
            <w:pPr>
              <w:spacing w:after="180" w:line="267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Name/Title of responsible Committee/individual: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09C0" w14:textId="752441E2" w:rsidR="009D374F" w:rsidRDefault="00243038">
            <w:pPr>
              <w:spacing w:before="129" w:after="315" w:line="27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Fiona Macfarlane</w:t>
            </w:r>
          </w:p>
        </w:tc>
      </w:tr>
      <w:tr w:rsidR="009D374F" w14:paraId="6366D279" w14:textId="77777777">
        <w:trPr>
          <w:trHeight w:hRule="exact" w:val="441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40710001" w14:textId="77777777" w:rsidR="009D374F" w:rsidRDefault="00243038">
            <w:pPr>
              <w:spacing w:after="171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Date issued: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A060C" w14:textId="77777777" w:rsidR="009D374F" w:rsidRDefault="0024303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D374F" w14:paraId="1B250416" w14:textId="77777777">
        <w:trPr>
          <w:trHeight w:hRule="exact" w:val="447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AA55D2C" w14:textId="77777777" w:rsidR="009D374F" w:rsidRDefault="00243038">
            <w:pPr>
              <w:spacing w:after="170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Review date: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44C6F" w14:textId="1711E5E7" w:rsidR="009D374F" w:rsidRDefault="00243038">
            <w:pPr>
              <w:spacing w:after="170" w:line="267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August 2025</w:t>
            </w:r>
          </w:p>
        </w:tc>
      </w:tr>
      <w:tr w:rsidR="009D374F" w14:paraId="47818E27" w14:textId="77777777">
        <w:trPr>
          <w:trHeight w:hRule="exact" w:val="994"/>
        </w:trPr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61A7796" w14:textId="77777777" w:rsidR="009D374F" w:rsidRDefault="00243038">
            <w:pPr>
              <w:spacing w:before="283" w:after="449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Target audience: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AAD26" w14:textId="77777777" w:rsidR="009D374F" w:rsidRDefault="00243038">
            <w:pPr>
              <w:spacing w:after="175" w:line="269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Pharmacist Independent Prescribers undertaking Common Clinical Conditions clinics</w:t>
            </w:r>
          </w:p>
        </w:tc>
      </w:tr>
    </w:tbl>
    <w:p w14:paraId="5037580A" w14:textId="77777777" w:rsidR="009D374F" w:rsidRDefault="009D374F">
      <w:pPr>
        <w:spacing w:after="398" w:line="20" w:lineRule="exact"/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416"/>
        <w:gridCol w:w="6101"/>
      </w:tblGrid>
      <w:tr w:rsidR="009D374F" w14:paraId="1725CF2B" w14:textId="77777777">
        <w:trPr>
          <w:trHeight w:hRule="exact" w:val="446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326916F6" w14:textId="77777777" w:rsidR="009D374F" w:rsidRDefault="00243038">
            <w:pPr>
              <w:spacing w:after="165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Version</w:t>
            </w:r>
          </w:p>
          <w:p w14:paraId="6D52BEED" w14:textId="77777777" w:rsidR="00A747F6" w:rsidRPr="00A747F6" w:rsidRDefault="00A747F6" w:rsidP="00A747F6">
            <w:pPr>
              <w:rPr>
                <w:rFonts w:ascii="Arial" w:eastAsia="Arial" w:hAnsi="Arial"/>
              </w:rPr>
            </w:pPr>
          </w:p>
          <w:p w14:paraId="76396AB8" w14:textId="04A29C4C" w:rsidR="00A747F6" w:rsidRPr="00A747F6" w:rsidRDefault="00A747F6" w:rsidP="00A747F6">
            <w:pPr>
              <w:rPr>
                <w:rFonts w:ascii="Arial" w:eastAsia="Arial" w:hAnsi="Aria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13C0150D" w14:textId="77777777" w:rsidR="009D374F" w:rsidRDefault="00243038">
            <w:pPr>
              <w:spacing w:after="165" w:line="252" w:lineRule="exact"/>
              <w:ind w:right="840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Date</w:t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FDFDF" w:fill="DFDFDF"/>
          </w:tcPr>
          <w:p w14:paraId="7CBA85D9" w14:textId="77777777" w:rsidR="009D374F" w:rsidRDefault="00243038">
            <w:pPr>
              <w:spacing w:after="165" w:line="252" w:lineRule="exact"/>
              <w:ind w:right="4363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Control Reason</w:t>
            </w:r>
          </w:p>
          <w:p w14:paraId="4AF43F1B" w14:textId="07A915EB" w:rsidR="00A747F6" w:rsidRPr="00A747F6" w:rsidRDefault="00A747F6" w:rsidP="00A747F6">
            <w:pPr>
              <w:rPr>
                <w:rFonts w:ascii="Arial" w:eastAsia="Arial" w:hAnsi="Arial"/>
              </w:rPr>
            </w:pPr>
          </w:p>
        </w:tc>
      </w:tr>
      <w:tr w:rsidR="009D374F" w14:paraId="72511952" w14:textId="77777777">
        <w:trPr>
          <w:trHeight w:hRule="exact" w:val="451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96EBA" w14:textId="77777777" w:rsidR="009D374F" w:rsidRDefault="00243038">
            <w:pPr>
              <w:spacing w:after="170" w:line="266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1.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9A1B2" w14:textId="77777777" w:rsidR="009D374F" w:rsidRDefault="0024303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D187C" w14:textId="7C3DEF23" w:rsidR="009D374F" w:rsidRDefault="00243038" w:rsidP="00007016">
            <w:pPr>
              <w:tabs>
                <w:tab w:val="left" w:pos="1720"/>
              </w:tabs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007016">
              <w:rPr>
                <w:rFonts w:ascii="Arial" w:eastAsia="Arial" w:hAnsi="Arial"/>
                <w:color w:val="000000"/>
                <w:sz w:val="24"/>
              </w:rPr>
              <w:tab/>
            </w:r>
          </w:p>
        </w:tc>
      </w:tr>
    </w:tbl>
    <w:p w14:paraId="5DC66E0C" w14:textId="77777777" w:rsidR="00597630" w:rsidRDefault="00597630">
      <w:pPr>
        <w:spacing w:before="2" w:line="322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u w:val="single"/>
        </w:rPr>
      </w:pPr>
    </w:p>
    <w:p w14:paraId="544B8134" w14:textId="4BE20DD1" w:rsidR="009D374F" w:rsidRDefault="00A747F6">
      <w:pPr>
        <w:spacing w:before="2" w:line="322" w:lineRule="exact"/>
        <w:jc w:val="center"/>
        <w:textAlignment w:val="baseline"/>
        <w:rPr>
          <w:rFonts w:ascii="Arial" w:eastAsia="Arial" w:hAnsi="Arial"/>
          <w:b/>
          <w:color w:val="000000"/>
          <w:sz w:val="28"/>
          <w:u w:val="single"/>
        </w:rPr>
      </w:pPr>
      <w:r>
        <w:rPr>
          <w:rFonts w:ascii="Arial" w:eastAsia="Arial" w:hAnsi="Arial"/>
          <w:b/>
          <w:noProof/>
          <w:color w:val="000000"/>
          <w:sz w:val="28"/>
          <w:u w:val="single"/>
        </w:rPr>
        <w:drawing>
          <wp:anchor distT="0" distB="0" distL="114300" distR="114300" simplePos="0" relativeHeight="251660288" behindDoc="0" locked="1" layoutInCell="0" allowOverlap="1" wp14:anchorId="2487C3FA" wp14:editId="5FEF5117">
            <wp:simplePos x="0" y="0"/>
            <wp:positionH relativeFrom="page">
              <wp:posOffset>6126480</wp:posOffset>
            </wp:positionH>
            <wp:positionV relativeFrom="page">
              <wp:posOffset>274320</wp:posOffset>
            </wp:positionV>
            <wp:extent cx="1066800" cy="10668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038">
        <w:rPr>
          <w:rFonts w:ascii="Arial" w:eastAsia="Arial" w:hAnsi="Arial"/>
          <w:b/>
          <w:color w:val="000000"/>
          <w:sz w:val="28"/>
          <w:u w:val="single"/>
        </w:rPr>
        <w:t xml:space="preserve">Agreement to Memorandum of Understanding for the </w:t>
      </w:r>
      <w:r w:rsidR="00243038">
        <w:rPr>
          <w:rFonts w:ascii="Arial" w:eastAsia="Arial" w:hAnsi="Arial"/>
          <w:b/>
          <w:color w:val="000000"/>
          <w:sz w:val="28"/>
          <w:u w:val="single"/>
        </w:rPr>
        <w:br/>
        <w:t xml:space="preserve">Provision of a Pharmacy First Plus Service </w:t>
      </w:r>
    </w:p>
    <w:p w14:paraId="6FDDAB46" w14:textId="77777777" w:rsidR="00A747F6" w:rsidRDefault="00A747F6">
      <w:pPr>
        <w:spacing w:before="503" w:line="254" w:lineRule="exact"/>
        <w:ind w:right="504"/>
        <w:textAlignment w:val="baseline"/>
        <w:rPr>
          <w:rFonts w:ascii="Arial" w:eastAsia="Arial" w:hAnsi="Arial"/>
          <w:color w:val="000000"/>
        </w:rPr>
      </w:pPr>
    </w:p>
    <w:p w14:paraId="6FA8871F" w14:textId="44724C15" w:rsidR="009D374F" w:rsidRDefault="00243038">
      <w:pPr>
        <w:spacing w:before="503" w:line="254" w:lineRule="exact"/>
        <w:ind w:right="50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 have read and understood the NHS Highland Memorandum of Understanding associated with the Pharmacy First Plus Service.</w:t>
      </w:r>
    </w:p>
    <w:p w14:paraId="2F54AB4C" w14:textId="4E41D5D5" w:rsidR="009D374F" w:rsidRDefault="00243038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 accept the provisions contained therein:</w:t>
      </w:r>
    </w:p>
    <w:p w14:paraId="4EB52804" w14:textId="16CD00EA" w:rsidR="00EE192E" w:rsidRDefault="00EE192E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</w:p>
    <w:p w14:paraId="51A8D438" w14:textId="19550EE2" w:rsidR="00EE192E" w:rsidRDefault="00EE192E" w:rsidP="00597630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Pharmacist’s </w:t>
      </w:r>
      <w:proofErr w:type="gramStart"/>
      <w:r>
        <w:rPr>
          <w:rFonts w:ascii="Arial" w:eastAsia="Arial" w:hAnsi="Arial"/>
          <w:color w:val="000000"/>
        </w:rPr>
        <w:t>Name :</w:t>
      </w:r>
      <w:proofErr w:type="gramEnd"/>
      <w:r>
        <w:rPr>
          <w:rFonts w:ascii="Arial" w:eastAsia="Arial" w:hAnsi="Arial"/>
          <w:color w:val="000000"/>
        </w:rPr>
        <w:t xml:space="preserve"> ………………………</w:t>
      </w:r>
      <w:r w:rsidR="00597630">
        <w:rPr>
          <w:rFonts w:ascii="Arial" w:eastAsia="Arial" w:hAnsi="Arial"/>
          <w:color w:val="000000"/>
        </w:rPr>
        <w:t>………………….</w:t>
      </w:r>
      <w:r w:rsidR="00597630">
        <w:rPr>
          <w:rFonts w:ascii="Arial" w:eastAsia="Arial" w:hAnsi="Arial"/>
          <w:color w:val="000000"/>
        </w:rPr>
        <w:tab/>
      </w:r>
      <w:r w:rsidR="00597630">
        <w:rPr>
          <w:rFonts w:ascii="Arial" w:eastAsia="Arial" w:hAnsi="Arial"/>
          <w:color w:val="000000"/>
        </w:rPr>
        <w:tab/>
      </w:r>
    </w:p>
    <w:p w14:paraId="3AEABBCF" w14:textId="64BD02AC" w:rsidR="00597630" w:rsidRDefault="00597630" w:rsidP="00597630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(capital letters)</w:t>
      </w:r>
    </w:p>
    <w:p w14:paraId="5775D732" w14:textId="0D20B5CA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Community </w:t>
      </w:r>
      <w:proofErr w:type="gramStart"/>
      <w:r>
        <w:rPr>
          <w:rFonts w:ascii="Arial" w:eastAsia="Arial" w:hAnsi="Arial"/>
          <w:color w:val="000000"/>
        </w:rPr>
        <w:t>Pharmacy :</w:t>
      </w:r>
      <w:proofErr w:type="gramEnd"/>
      <w:r>
        <w:rPr>
          <w:rFonts w:ascii="Arial" w:eastAsia="Arial" w:hAnsi="Arial"/>
          <w:color w:val="000000"/>
        </w:rPr>
        <w:t xml:space="preserve"> ………………………………………</w:t>
      </w:r>
    </w:p>
    <w:p w14:paraId="0DA2A7C5" w14:textId="77777777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</w:p>
    <w:p w14:paraId="7F7DCC88" w14:textId="5A33BB3B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  <w:proofErr w:type="gramStart"/>
      <w:r>
        <w:rPr>
          <w:rFonts w:ascii="Arial" w:eastAsia="Arial" w:hAnsi="Arial"/>
          <w:color w:val="000000"/>
        </w:rPr>
        <w:t>Address :</w:t>
      </w:r>
      <w:proofErr w:type="gramEnd"/>
      <w:r>
        <w:rPr>
          <w:rFonts w:ascii="Arial" w:eastAsia="Arial" w:hAnsi="Arial"/>
          <w:color w:val="000000"/>
        </w:rPr>
        <w:t xml:space="preserve"> ………………………………………………………</w:t>
      </w:r>
    </w:p>
    <w:p w14:paraId="48BE064D" w14:textId="3D049F60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</w:p>
    <w:p w14:paraId="5C934983" w14:textId="38A67B53" w:rsidR="00597630" w:rsidRDefault="00597630">
      <w:pPr>
        <w:spacing w:before="252" w:line="252" w:lineRule="exact"/>
        <w:textAlignment w:val="baseline"/>
        <w:rPr>
          <w:rFonts w:ascii="Arial" w:eastAsia="Arial" w:hAnsi="Arial"/>
          <w:color w:val="000000"/>
        </w:rPr>
      </w:pPr>
      <w:proofErr w:type="gramStart"/>
      <w:r>
        <w:rPr>
          <w:rFonts w:ascii="Arial" w:eastAsia="Arial" w:hAnsi="Arial"/>
          <w:color w:val="000000"/>
        </w:rPr>
        <w:t>Signature :</w:t>
      </w:r>
      <w:proofErr w:type="gramEnd"/>
      <w:r>
        <w:rPr>
          <w:rFonts w:ascii="Arial" w:eastAsia="Arial" w:hAnsi="Arial"/>
          <w:color w:val="000000"/>
        </w:rPr>
        <w:t xml:space="preserve"> …………………………………………………….</w:t>
      </w:r>
      <w:r>
        <w:rPr>
          <w:rFonts w:ascii="Arial" w:eastAsia="Arial" w:hAnsi="Arial"/>
          <w:color w:val="000000"/>
        </w:rPr>
        <w:tab/>
      </w:r>
      <w:proofErr w:type="gramStart"/>
      <w:r>
        <w:rPr>
          <w:rFonts w:ascii="Arial" w:eastAsia="Arial" w:hAnsi="Arial"/>
          <w:color w:val="000000"/>
        </w:rPr>
        <w:t>Date :</w:t>
      </w:r>
      <w:proofErr w:type="gramEnd"/>
      <w:r>
        <w:rPr>
          <w:rFonts w:ascii="Arial" w:eastAsia="Arial" w:hAnsi="Arial"/>
          <w:color w:val="000000"/>
        </w:rPr>
        <w:t xml:space="preserve"> ……………………………..</w:t>
      </w:r>
    </w:p>
    <w:p w14:paraId="791FC254" w14:textId="7D5D10C5" w:rsidR="001D6E42" w:rsidRDefault="001D6E42"/>
    <w:p w14:paraId="76595FF5" w14:textId="5DC326B9" w:rsidR="00597630" w:rsidRDefault="00597630"/>
    <w:p w14:paraId="22B176A1" w14:textId="1B1AD139" w:rsidR="00597630" w:rsidRPr="00597630" w:rsidRDefault="00597630">
      <w:pPr>
        <w:rPr>
          <w:rFonts w:ascii="Arial" w:hAnsi="Arial" w:cs="Arial"/>
        </w:rPr>
      </w:pPr>
      <w:r w:rsidRPr="00597630">
        <w:rPr>
          <w:rFonts w:ascii="Arial" w:hAnsi="Arial" w:cs="Arial"/>
        </w:rPr>
        <w:t xml:space="preserve">Please complete and return </w:t>
      </w:r>
      <w:proofErr w:type="gramStart"/>
      <w:r w:rsidRPr="00597630">
        <w:rPr>
          <w:rFonts w:ascii="Arial" w:hAnsi="Arial" w:cs="Arial"/>
        </w:rPr>
        <w:t>to :</w:t>
      </w:r>
      <w:proofErr w:type="gramEnd"/>
      <w:r w:rsidRPr="00597630">
        <w:rPr>
          <w:rFonts w:ascii="Arial" w:hAnsi="Arial" w:cs="Arial"/>
        </w:rPr>
        <w:t xml:space="preserve"> </w:t>
      </w:r>
      <w:proofErr w:type="spellStart"/>
      <w:r w:rsidRPr="00597630">
        <w:rPr>
          <w:rFonts w:ascii="Arial" w:hAnsi="Arial" w:cs="Arial"/>
        </w:rPr>
        <w:t>nhsh.cpsoffice@nhs.scot</w:t>
      </w:r>
      <w:proofErr w:type="spellEnd"/>
    </w:p>
    <w:sectPr w:rsidR="00597630" w:rsidRPr="00597630">
      <w:pgSz w:w="11909" w:h="16838"/>
      <w:pgMar w:top="680" w:right="1097" w:bottom="4142" w:left="10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0083" w14:textId="77777777" w:rsidR="00B321AC" w:rsidRDefault="00B321AC">
      <w:r>
        <w:separator/>
      </w:r>
    </w:p>
  </w:endnote>
  <w:endnote w:type="continuationSeparator" w:id="0">
    <w:p w14:paraId="758CFDDA" w14:textId="77777777" w:rsidR="00B321AC" w:rsidRDefault="00B3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6FC4" w14:textId="77777777" w:rsidR="00B321AC" w:rsidRDefault="00B321AC"/>
  </w:footnote>
  <w:footnote w:type="continuationSeparator" w:id="0">
    <w:p w14:paraId="63B8198F" w14:textId="77777777" w:rsidR="00B321AC" w:rsidRDefault="00B3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23E"/>
    <w:multiLevelType w:val="multilevel"/>
    <w:tmpl w:val="A3B4D66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2022E"/>
    <w:multiLevelType w:val="hybridMultilevel"/>
    <w:tmpl w:val="8F0E70A0"/>
    <w:lvl w:ilvl="0" w:tplc="39863C5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4F"/>
    <w:rsid w:val="00007016"/>
    <w:rsid w:val="0007015A"/>
    <w:rsid w:val="00165C97"/>
    <w:rsid w:val="00186E6F"/>
    <w:rsid w:val="001D6E42"/>
    <w:rsid w:val="00243038"/>
    <w:rsid w:val="0037201F"/>
    <w:rsid w:val="00385494"/>
    <w:rsid w:val="003D3FB8"/>
    <w:rsid w:val="0045440E"/>
    <w:rsid w:val="00473821"/>
    <w:rsid w:val="004D5B5A"/>
    <w:rsid w:val="0051367C"/>
    <w:rsid w:val="00597630"/>
    <w:rsid w:val="006451F2"/>
    <w:rsid w:val="008B3356"/>
    <w:rsid w:val="008B638B"/>
    <w:rsid w:val="00910C14"/>
    <w:rsid w:val="00944F97"/>
    <w:rsid w:val="009D374F"/>
    <w:rsid w:val="009E7ADD"/>
    <w:rsid w:val="00A31E33"/>
    <w:rsid w:val="00A747F6"/>
    <w:rsid w:val="00A91D1F"/>
    <w:rsid w:val="00A95465"/>
    <w:rsid w:val="00AC590A"/>
    <w:rsid w:val="00B004AF"/>
    <w:rsid w:val="00B321AC"/>
    <w:rsid w:val="00B44E8C"/>
    <w:rsid w:val="00B5635E"/>
    <w:rsid w:val="00C53459"/>
    <w:rsid w:val="00CB5ABE"/>
    <w:rsid w:val="00CC0266"/>
    <w:rsid w:val="00CF3EEB"/>
    <w:rsid w:val="00CF7383"/>
    <w:rsid w:val="00DC192E"/>
    <w:rsid w:val="00EC63D6"/>
    <w:rsid w:val="00EE192E"/>
    <w:rsid w:val="00EF144F"/>
    <w:rsid w:val="00F17039"/>
    <w:rsid w:val="00FD24EA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19F704"/>
  <w15:docId w15:val="{0F85C601-0914-48CD-99B1-CCB13A8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0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3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F6"/>
  </w:style>
  <w:style w:type="paragraph" w:styleId="Footer">
    <w:name w:val="footer"/>
    <w:basedOn w:val="Normal"/>
    <w:link w:val="FooterChar"/>
    <w:uiPriority w:val="99"/>
    <w:unhideWhenUsed/>
    <w:rsid w:val="00A74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F6"/>
  </w:style>
  <w:style w:type="paragraph" w:styleId="BalloonText">
    <w:name w:val="Balloon Text"/>
    <w:basedOn w:val="Normal"/>
    <w:link w:val="BalloonTextChar"/>
    <w:uiPriority w:val="99"/>
    <w:semiHidden/>
    <w:unhideWhenUsed/>
    <w:rsid w:val="00A95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3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harms.com/unsecure-support-resources/prescribing-competency-framework.asp" TargetMode="External"/><Relationship Id="rId13" Type="http://schemas.openxmlformats.org/officeDocument/2006/relationships/hyperlink" Target="https://intranet.nhsh.scot.nhs.uk/PoliciesLibrary/Documents/Policy%20and%20Procedure%20for%20Non%20Medical%20Prescribing.pdf" TargetMode="External"/><Relationship Id="rId18" Type="http://schemas.openxmlformats.org/officeDocument/2006/relationships/hyperlink" Target="mailto:nmp%20%20databas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mpdb.nhsh.scot.nhs.uk/" TargetMode="External"/><Relationship Id="rId17" Type="http://schemas.openxmlformats.org/officeDocument/2006/relationships/hyperlink" Target="mailto:nhsh.cpsoffice@nhs.scot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www.rpharms.com/resources/frameworks/prescribing-competency-framework/supporting-tools/expanding-prescribing-scope-of-practice" TargetMode="External"/><Relationship Id="rId20" Type="http://schemas.openxmlformats.org/officeDocument/2006/relationships/hyperlink" Target="https://turasdashboard.nes.nhs.sco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nhsh.scot.nhs.uk/PoliciesLibrary/Documents/Policy%20and%20Procedure%20for%20Non%20Medical%20Prescrib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pharms.com/resources/frameworks/prescribing-competency-framework/competency-framework" TargetMode="External"/><Relationship Id="rId10" Type="http://schemas.openxmlformats.org/officeDocument/2006/relationships/hyperlink" Target="https://nmpdb.nhsh.scot.nhs.uk/" TargetMode="External"/><Relationship Id="rId19" Type="http://schemas.openxmlformats.org/officeDocument/2006/relationships/hyperlink" Target="mailto:nhsh.cpsoffice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sh.cpsoffice@nhs.scot" TargetMode="External"/><Relationship Id="rId14" Type="http://schemas.openxmlformats.org/officeDocument/2006/relationships/hyperlink" Target="https://www.communitypharmacy.scot.nhs.uk/media/4117/security-of-rx-form-guidance-nov-202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Brown</dc:creator>
  <cp:lastModifiedBy>Jane Hunter (Boots Pharmacy Beauly (7126))</cp:lastModifiedBy>
  <cp:revision>2</cp:revision>
  <cp:lastPrinted>2024-03-04T12:03:00Z</cp:lastPrinted>
  <dcterms:created xsi:type="dcterms:W3CDTF">2024-12-16T11:45:00Z</dcterms:created>
  <dcterms:modified xsi:type="dcterms:W3CDTF">2024-12-16T11:45:00Z</dcterms:modified>
</cp:coreProperties>
</file>