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C290" w14:textId="77777777" w:rsidR="0026700F" w:rsidRPr="0026700F" w:rsidRDefault="0026700F" w:rsidP="0026700F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0B0C0C"/>
          <w:kern w:val="36"/>
          <w:sz w:val="36"/>
          <w:szCs w:val="36"/>
          <w:lang w:eastAsia="en-GB"/>
        </w:rPr>
      </w:pPr>
      <w:proofErr w:type="spellStart"/>
      <w:r w:rsidRPr="0026700F">
        <w:rPr>
          <w:rFonts w:ascii="Arial" w:eastAsia="Times New Roman" w:hAnsi="Arial" w:cs="Arial"/>
          <w:b/>
          <w:bCs/>
          <w:color w:val="0B0C0C"/>
          <w:kern w:val="36"/>
          <w:sz w:val="36"/>
          <w:szCs w:val="36"/>
          <w:lang w:eastAsia="en-GB"/>
        </w:rPr>
        <w:t>Rybelsus</w:t>
      </w:r>
      <w:proofErr w:type="spellEnd"/>
      <w:r w:rsidRPr="0026700F">
        <w:rPr>
          <w:rFonts w:ascii="Arial" w:eastAsia="Times New Roman" w:hAnsi="Arial" w:cs="Arial"/>
          <w:b/>
          <w:bCs/>
          <w:color w:val="0B0C0C"/>
          <w:kern w:val="36"/>
          <w:sz w:val="36"/>
          <w:szCs w:val="36"/>
          <w:lang w:eastAsia="en-GB"/>
        </w:rPr>
        <w:t xml:space="preserve"> ® (semaglutide tablets): transition to new formulation and risk of medication error</w:t>
      </w:r>
    </w:p>
    <w:p w14:paraId="053F9ED4" w14:textId="77777777" w:rsidR="0026700F" w:rsidRDefault="0026700F" w:rsidP="0026700F">
      <w:pPr>
        <w:pStyle w:val="elementtoproof"/>
        <w:shd w:val="clear" w:color="auto" w:fill="FFFFFF"/>
        <w:spacing w:after="12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F3C9087" w14:textId="471FAF20" w:rsidR="0026700F" w:rsidRPr="0026700F" w:rsidRDefault="0026700F" w:rsidP="0026700F">
      <w:pPr>
        <w:pStyle w:val="xmsonormal"/>
        <w:rPr>
          <w:b/>
          <w:bCs/>
          <w:color w:val="FF0000"/>
        </w:rPr>
      </w:pPr>
      <w:r w:rsidRPr="0026700F">
        <w:rPr>
          <w:b/>
          <w:bCs/>
          <w:color w:val="FF0000"/>
          <w:sz w:val="22"/>
          <w:szCs w:val="22"/>
        </w:rPr>
        <w:t>22</w:t>
      </w:r>
      <w:r w:rsidRPr="0026700F">
        <w:rPr>
          <w:b/>
          <w:bCs/>
          <w:color w:val="FF0000"/>
          <w:sz w:val="22"/>
          <w:szCs w:val="22"/>
          <w:vertAlign w:val="superscript"/>
        </w:rPr>
        <w:t>nd</w:t>
      </w:r>
      <w:r w:rsidRPr="0026700F">
        <w:rPr>
          <w:b/>
          <w:bCs/>
          <w:color w:val="FF0000"/>
          <w:sz w:val="22"/>
          <w:szCs w:val="22"/>
        </w:rPr>
        <w:t xml:space="preserve"> January </w:t>
      </w:r>
      <w:proofErr w:type="gramStart"/>
      <w:r w:rsidRPr="0026700F">
        <w:rPr>
          <w:b/>
          <w:bCs/>
          <w:color w:val="FF0000"/>
          <w:sz w:val="22"/>
          <w:szCs w:val="22"/>
        </w:rPr>
        <w:t>2026 :</w:t>
      </w:r>
      <w:proofErr w:type="gramEnd"/>
      <w:r w:rsidRPr="0026700F">
        <w:rPr>
          <w:b/>
          <w:bCs/>
          <w:color w:val="FF0000"/>
          <w:sz w:val="22"/>
          <w:szCs w:val="22"/>
        </w:rPr>
        <w:t xml:space="preserve"> </w:t>
      </w:r>
      <w:r w:rsidRPr="0026700F">
        <w:rPr>
          <w:b/>
          <w:bCs/>
          <w:color w:val="FF0000"/>
          <w:sz w:val="22"/>
          <w:szCs w:val="22"/>
        </w:rPr>
        <w:t>Changes to patients' prescriptions will be starting now as the GP systems (Vision &amp; Emis) have now been amended, meaning that they can all prescribe the new formulations. </w:t>
      </w:r>
    </w:p>
    <w:p w14:paraId="31816987" w14:textId="77777777" w:rsidR="0026700F" w:rsidRPr="0026700F" w:rsidRDefault="0026700F" w:rsidP="0026700F">
      <w:pPr>
        <w:pStyle w:val="xmsonormal"/>
        <w:rPr>
          <w:b/>
          <w:bCs/>
          <w:color w:val="FF0000"/>
        </w:rPr>
      </w:pPr>
      <w:r w:rsidRPr="0026700F">
        <w:rPr>
          <w:b/>
          <w:bCs/>
          <w:color w:val="FF0000"/>
          <w:sz w:val="22"/>
          <w:szCs w:val="22"/>
        </w:rPr>
        <w:t> </w:t>
      </w:r>
    </w:p>
    <w:p w14:paraId="4CBA3BC1" w14:textId="4D753B9F" w:rsidR="0026700F" w:rsidRPr="0026700F" w:rsidRDefault="0026700F" w:rsidP="0026700F">
      <w:pPr>
        <w:pStyle w:val="xmsonormal"/>
        <w:rPr>
          <w:b/>
          <w:bCs/>
          <w:color w:val="FF0000"/>
        </w:rPr>
      </w:pPr>
      <w:r w:rsidRPr="0026700F">
        <w:rPr>
          <w:b/>
          <w:bCs/>
          <w:color w:val="FF0000"/>
          <w:sz w:val="22"/>
          <w:szCs w:val="22"/>
        </w:rPr>
        <w:t>Prescriptions are now being amended</w:t>
      </w:r>
      <w:r>
        <w:rPr>
          <w:b/>
          <w:bCs/>
          <w:color w:val="FF0000"/>
          <w:sz w:val="22"/>
          <w:szCs w:val="22"/>
        </w:rPr>
        <w:t xml:space="preserve">, </w:t>
      </w:r>
      <w:r w:rsidR="009670FE">
        <w:rPr>
          <w:b/>
          <w:bCs/>
          <w:color w:val="FF0000"/>
          <w:sz w:val="22"/>
          <w:szCs w:val="22"/>
        </w:rPr>
        <w:t>it would be worthwhile having a discussion with your practice locally. As with any change to medication patient counselling is advised.</w:t>
      </w:r>
    </w:p>
    <w:p w14:paraId="3C940DA9" w14:textId="77777777" w:rsidR="0026700F" w:rsidRDefault="0026700F" w:rsidP="0026700F">
      <w:pPr>
        <w:pStyle w:val="elementtoproof"/>
        <w:shd w:val="clear" w:color="auto" w:fill="FFFFFF"/>
        <w:spacing w:after="12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02AB6D9" w14:textId="496A11F4" w:rsidR="0026700F" w:rsidRDefault="0026700F" w:rsidP="0026700F">
      <w:pPr>
        <w:pStyle w:val="elementtoproof"/>
        <w:shd w:val="clear" w:color="auto" w:fill="FFFFFF"/>
        <w:spacing w:after="120"/>
        <w:ind w:left="-480" w:firstLine="480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Formulation and dosage details</w:t>
      </w:r>
    </w:p>
    <w:p w14:paraId="11B58FEE" w14:textId="77777777" w:rsidR="0026700F" w:rsidRDefault="0026700F" w:rsidP="0026700F">
      <w:pPr>
        <w:shd w:val="clear" w:color="auto" w:fill="FFFFFF"/>
        <w:rPr>
          <w:rFonts w:ascii="Calibri" w:hAnsi="Calibri" w:cs="Calibri" w:hint="eastAsia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Formulation:</w:t>
      </w:r>
    </w:p>
    <w:p w14:paraId="7D5F62EB" w14:textId="77777777" w:rsidR="0026700F" w:rsidRDefault="0026700F" w:rsidP="00267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MHRA advice:</w:t>
      </w:r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Rybelsus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® (semaglutide tablets): transition to new formulation and risk of medication error (December 2025) (</w:t>
      </w:r>
      <w:hyperlink r:id="rId5" w:tgtFrame="_blank" w:history="1">
        <w:r>
          <w:rPr>
            <w:rStyle w:val="Hyperlink"/>
            <w:rFonts w:ascii="Calibri" w:hAnsi="Calibri" w:cs="Calibri"/>
            <w:color w:val="1D70B8"/>
            <w:sz w:val="22"/>
            <w:szCs w:val="22"/>
          </w:rPr>
          <w:t>www.gov</w:t>
        </w:r>
        <w:r>
          <w:rPr>
            <w:rStyle w:val="Hyperlink"/>
            <w:rFonts w:ascii="Calibri" w:hAnsi="Calibri" w:cs="Calibri"/>
            <w:color w:val="1D70B8"/>
            <w:sz w:val="22"/>
            <w:szCs w:val="22"/>
          </w:rPr>
          <w:t>.</w:t>
        </w:r>
        <w:r>
          <w:rPr>
            <w:rStyle w:val="Hyperlink"/>
            <w:rFonts w:ascii="Calibri" w:hAnsi="Calibri" w:cs="Calibri"/>
            <w:color w:val="1D70B8"/>
            <w:sz w:val="22"/>
            <w:szCs w:val="22"/>
          </w:rPr>
          <w:t>uk</w:t>
        </w:r>
      </w:hyperlink>
      <w:r>
        <w:rPr>
          <w:rFonts w:ascii="Calibri" w:hAnsi="Calibri" w:cs="Calibri"/>
          <w:color w:val="000000"/>
          <w:sz w:val="22"/>
          <w:szCs w:val="22"/>
        </w:rPr>
        <w:t>).</w:t>
      </w:r>
    </w:p>
    <w:p w14:paraId="4F62B9D2" w14:textId="77777777" w:rsidR="0026700F" w:rsidRDefault="0026700F" w:rsidP="0026700F">
      <w:pPr>
        <w:shd w:val="clear" w:color="auto" w:fill="FFFFFF"/>
        <w:rPr>
          <w:rFonts w:ascii="Calibri" w:hAnsi="Calibri" w:cs="Calibri" w:hint="eastAsia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New formulation tablets</w:t>
      </w:r>
      <w:r>
        <w:rPr>
          <w:rFonts w:ascii="Calibri" w:hAnsi="Calibri" w:cs="Calibri"/>
          <w:color w:val="000000"/>
          <w:sz w:val="22"/>
          <w:szCs w:val="22"/>
        </w:rPr>
        <w:t> 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Rybelsus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 1.5mg, 4mg and 9mg (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Restriction:</w:t>
      </w:r>
      <w:r>
        <w:rPr>
          <w:rFonts w:ascii="Calibri" w:hAnsi="Calibri" w:cs="Calibri"/>
          <w:color w:val="000000"/>
          <w:sz w:val="22"/>
          <w:szCs w:val="22"/>
        </w:rPr>
        <w:t> can be initiated by clinicians who are experienced in the treatment of diabetes, for other circumstances: specialist recommendation only.)</w:t>
      </w:r>
    </w:p>
    <w:p w14:paraId="197F8F39" w14:textId="77777777" w:rsidR="0026700F" w:rsidRDefault="0026700F" w:rsidP="0026700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Previous formulation tablets</w:t>
      </w:r>
      <w:r>
        <w:rPr>
          <w:rFonts w:ascii="Calibri" w:hAnsi="Calibri" w:cs="Calibri"/>
          <w:color w:val="000000"/>
          <w:sz w:val="22"/>
          <w:szCs w:val="22"/>
        </w:rPr>
        <w:t> 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Rybelsus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 3mg, 7mg, and 14mg (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Restriction:</w:t>
      </w:r>
      <w:r>
        <w:rPr>
          <w:rFonts w:ascii="Calibri" w:hAnsi="Calibri" w:cs="Calibri"/>
          <w:color w:val="000000"/>
          <w:sz w:val="22"/>
          <w:szCs w:val="22"/>
        </w:rPr>
        <w:t> can be initiated by clinicians who are experienced in the treatment of diabetes, for other circumstances: specialist recommendation only.)</w:t>
      </w:r>
    </w:p>
    <w:p w14:paraId="1D1CE9CD" w14:textId="77777777" w:rsidR="0026700F" w:rsidRDefault="0026700F" w:rsidP="0026700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NOTE:</w:t>
      </w:r>
      <w:r>
        <w:rPr>
          <w:rFonts w:ascii="Calibri" w:hAnsi="Calibri" w:cs="Calibri"/>
          <w:color w:val="000000"/>
          <w:sz w:val="22"/>
          <w:szCs w:val="22"/>
        </w:rPr>
        <w:t xml:space="preserve"> The new formulation of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Rybelsus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® is replacing the previous formulation in a smaller tablet, that offers equivalent efficacy, safety and administration.</w:t>
      </w:r>
    </w:p>
    <w:p w14:paraId="4EB4CFDF" w14:textId="77777777" w:rsidR="0026700F" w:rsidRDefault="0026700F" w:rsidP="0026700F">
      <w:pPr>
        <w:pStyle w:val="ListParagraph"/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26700F">
        <w:rPr>
          <w:rFonts w:ascii="Calibri" w:hAnsi="Calibri" w:cs="Calibri"/>
          <w:color w:val="000000"/>
          <w:sz w:val="22"/>
          <w:szCs w:val="22"/>
        </w:rPr>
        <w:t xml:space="preserve">Both formulations will be available for </w:t>
      </w:r>
      <w:proofErr w:type="gramStart"/>
      <w:r w:rsidRPr="0026700F">
        <w:rPr>
          <w:rFonts w:ascii="Calibri" w:hAnsi="Calibri" w:cs="Calibri"/>
          <w:color w:val="000000"/>
          <w:sz w:val="22"/>
          <w:szCs w:val="22"/>
        </w:rPr>
        <w:t>a period of time</w:t>
      </w:r>
      <w:proofErr w:type="gramEnd"/>
      <w:r w:rsidRPr="0026700F">
        <w:rPr>
          <w:rFonts w:ascii="Calibri" w:hAnsi="Calibri" w:cs="Calibri"/>
          <w:color w:val="000000"/>
          <w:sz w:val="22"/>
          <w:szCs w:val="22"/>
        </w:rPr>
        <w:t xml:space="preserve"> from wholesalers and on GP prescribing systems.</w:t>
      </w:r>
    </w:p>
    <w:p w14:paraId="289D010E" w14:textId="77777777" w:rsidR="0026700F" w:rsidRDefault="0026700F" w:rsidP="0026700F">
      <w:pPr>
        <w:pStyle w:val="ListParagraph"/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26700F">
        <w:rPr>
          <w:rFonts w:ascii="Calibri" w:hAnsi="Calibri" w:cs="Calibri"/>
          <w:color w:val="000000"/>
          <w:sz w:val="22"/>
          <w:szCs w:val="22"/>
        </w:rPr>
        <w:t>From 1st November 2025, patients in NHS Highland should be prescribed the new formulation tablets (when they become listed on the GP prescribing system). </w:t>
      </w:r>
    </w:p>
    <w:p w14:paraId="386F54EB" w14:textId="77777777" w:rsidR="0026700F" w:rsidRDefault="0026700F" w:rsidP="0026700F">
      <w:pPr>
        <w:pStyle w:val="ListParagraph"/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26700F">
        <w:rPr>
          <w:rFonts w:ascii="Calibri" w:hAnsi="Calibri" w:cs="Calibri"/>
          <w:color w:val="000000"/>
          <w:sz w:val="22"/>
          <w:szCs w:val="22"/>
        </w:rPr>
        <w:t xml:space="preserve">In January 2026 the previous formulation will be </w:t>
      </w:r>
      <w:proofErr w:type="gramStart"/>
      <w:r w:rsidRPr="0026700F">
        <w:rPr>
          <w:rFonts w:ascii="Calibri" w:hAnsi="Calibri" w:cs="Calibri"/>
          <w:color w:val="000000"/>
          <w:sz w:val="22"/>
          <w:szCs w:val="22"/>
        </w:rPr>
        <w:t>discontinued</w:t>
      </w:r>
      <w:proofErr w:type="gramEnd"/>
      <w:r w:rsidRPr="0026700F">
        <w:rPr>
          <w:rFonts w:ascii="Calibri" w:hAnsi="Calibri" w:cs="Calibri"/>
          <w:color w:val="000000"/>
          <w:sz w:val="22"/>
          <w:szCs w:val="22"/>
        </w:rPr>
        <w:t xml:space="preserve"> and it will be removed from the formulary.</w:t>
      </w:r>
    </w:p>
    <w:p w14:paraId="643A8473" w14:textId="6C41EEB4" w:rsidR="0026700F" w:rsidRDefault="0026700F" w:rsidP="0026700F">
      <w:pPr>
        <w:pStyle w:val="ListParagraph"/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26700F">
        <w:rPr>
          <w:rFonts w:ascii="Calibri" w:hAnsi="Calibri" w:cs="Calibri"/>
          <w:color w:val="000000"/>
          <w:sz w:val="22"/>
          <w:szCs w:val="22"/>
        </w:rPr>
        <w:t xml:space="preserve">The new and previous formulation tablet </w:t>
      </w:r>
      <w:proofErr w:type="spellStart"/>
      <w:r w:rsidRPr="0026700F">
        <w:rPr>
          <w:rFonts w:ascii="Calibri" w:hAnsi="Calibri" w:cs="Calibri"/>
          <w:color w:val="000000"/>
          <w:sz w:val="22"/>
          <w:szCs w:val="22"/>
        </w:rPr>
        <w:t>bioequivalencies</w:t>
      </w:r>
      <w:proofErr w:type="spellEnd"/>
      <w:r w:rsidRPr="0026700F">
        <w:rPr>
          <w:rFonts w:ascii="Calibri" w:hAnsi="Calibri" w:cs="Calibri"/>
          <w:color w:val="000000"/>
          <w:sz w:val="22"/>
          <w:szCs w:val="22"/>
        </w:rPr>
        <w:t xml:space="preserve"> are given in the table below. </w:t>
      </w:r>
    </w:p>
    <w:p w14:paraId="4B360203" w14:textId="77777777" w:rsidR="0026700F" w:rsidRPr="0026700F" w:rsidRDefault="0026700F" w:rsidP="0026700F">
      <w:pPr>
        <w:pStyle w:val="ListParagraph"/>
        <w:shd w:val="clear" w:color="auto" w:fill="FFFFFF"/>
        <w:rPr>
          <w:rFonts w:ascii="Calibri" w:hAnsi="Calibri" w:cs="Calibri" w:hint="eastAsia"/>
          <w:color w:val="000000"/>
          <w:sz w:val="22"/>
          <w:szCs w:val="22"/>
        </w:rPr>
      </w:pPr>
    </w:p>
    <w:p w14:paraId="1DB11C2D" w14:textId="77777777" w:rsidR="0026700F" w:rsidRDefault="0026700F" w:rsidP="0026700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Further information </w:t>
      </w:r>
    </w:p>
    <w:p w14:paraId="0E789A83" w14:textId="77777777" w:rsidR="0026700F" w:rsidRPr="0026700F" w:rsidRDefault="0026700F" w:rsidP="0026700F">
      <w:pPr>
        <w:pStyle w:val="ListParagraph"/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26700F">
        <w:rPr>
          <w:rFonts w:ascii="Calibri" w:hAnsi="Calibri" w:cs="Calibri"/>
          <w:color w:val="000000"/>
          <w:sz w:val="22"/>
          <w:szCs w:val="22"/>
        </w:rPr>
        <w:t xml:space="preserve">Information for patients: </w:t>
      </w:r>
      <w:hyperlink r:id="rId6" w:tgtFrame="_blank" w:tooltip="https://www.medicines.org.uk/emc/rmm/105214/Document" w:history="1">
        <w:r w:rsidRPr="0026700F">
          <w:rPr>
            <w:rStyle w:val="Hyperlink"/>
            <w:rFonts w:ascii="Calibri" w:hAnsi="Calibri" w:cs="Calibri"/>
            <w:color w:val="1D70B8"/>
            <w:sz w:val="22"/>
            <w:szCs w:val="22"/>
          </w:rPr>
          <w:t xml:space="preserve">Your new </w:t>
        </w:r>
        <w:proofErr w:type="spellStart"/>
        <w:r w:rsidRPr="0026700F">
          <w:rPr>
            <w:rStyle w:val="Hyperlink"/>
            <w:rFonts w:ascii="Calibri" w:hAnsi="Calibri" w:cs="Calibri"/>
            <w:color w:val="1D70B8"/>
            <w:sz w:val="22"/>
            <w:szCs w:val="22"/>
          </w:rPr>
          <w:t>Rybelsus</w:t>
        </w:r>
        <w:proofErr w:type="spellEnd"/>
        <w:r w:rsidRPr="0026700F">
          <w:rPr>
            <w:rStyle w:val="Hyperlink"/>
            <w:rFonts w:ascii="Calibri" w:hAnsi="Calibri" w:cs="Calibri"/>
            <w:color w:val="1D70B8"/>
            <w:sz w:val="22"/>
            <w:szCs w:val="22"/>
          </w:rPr>
          <w:t xml:space="preserve"> tablets, what you need to know</w:t>
        </w:r>
      </w:hyperlink>
    </w:p>
    <w:p w14:paraId="51EC8A58" w14:textId="6190E39B" w:rsidR="0026700F" w:rsidRPr="0026700F" w:rsidRDefault="0026700F" w:rsidP="0026700F">
      <w:pPr>
        <w:pStyle w:val="ListParagraph"/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26700F">
        <w:rPr>
          <w:rFonts w:ascii="Calibri" w:hAnsi="Calibri" w:cs="Calibri"/>
          <w:color w:val="000000"/>
          <w:sz w:val="22"/>
          <w:szCs w:val="22"/>
        </w:rPr>
        <w:t xml:space="preserve">Information for health care professionals: </w:t>
      </w:r>
      <w:hyperlink r:id="rId7" w:tgtFrame="_blank" w:tooltip="https://www.medicines.org.uk/emc/dhpc/105215/Document" w:history="1">
        <w:r w:rsidRPr="0026700F">
          <w:rPr>
            <w:rStyle w:val="Hyperlink"/>
            <w:rFonts w:ascii="Calibri" w:hAnsi="Calibri" w:cs="Calibri"/>
            <w:color w:val="1D70B8"/>
            <w:sz w:val="22"/>
            <w:szCs w:val="22"/>
          </w:rPr>
          <w:t xml:space="preserve">DHPC Letter- </w:t>
        </w:r>
        <w:proofErr w:type="spellStart"/>
        <w:r w:rsidRPr="0026700F">
          <w:rPr>
            <w:rStyle w:val="Hyperlink"/>
            <w:rFonts w:ascii="Calibri" w:hAnsi="Calibri" w:cs="Calibri"/>
            <w:color w:val="1D70B8"/>
            <w:sz w:val="22"/>
            <w:szCs w:val="22"/>
          </w:rPr>
          <w:t>Rybelsus</w:t>
        </w:r>
        <w:proofErr w:type="spellEnd"/>
        <w:r w:rsidRPr="0026700F">
          <w:rPr>
            <w:rStyle w:val="Hyperlink"/>
            <w:rFonts w:ascii="Calibri" w:hAnsi="Calibri" w:cs="Calibri"/>
            <w:color w:val="1D70B8"/>
            <w:sz w:val="22"/>
            <w:szCs w:val="22"/>
          </w:rPr>
          <w:t xml:space="preserve"> (oral semaglutide): risk of medication error due to introduction of new formulation with increased bioavailability</w:t>
        </w:r>
      </w:hyperlink>
    </w:p>
    <w:p w14:paraId="0EF1A74D" w14:textId="77777777" w:rsidR="0026700F" w:rsidRPr="0026700F" w:rsidRDefault="0026700F" w:rsidP="0026700F">
      <w:pPr>
        <w:pStyle w:val="ListParagraph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1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7"/>
        <w:gridCol w:w="3036"/>
        <w:gridCol w:w="3036"/>
      </w:tblGrid>
      <w:tr w:rsidR="0026700F" w14:paraId="2EECDCB1" w14:textId="77777777">
        <w:trPr>
          <w:trHeight w:val="540"/>
        </w:trPr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4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42B21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Rybelsus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Previous formulation, oval tablet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4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79709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Bioequivalent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4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A0C75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Rybelsus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New formulation, round tablet</w:t>
            </w:r>
          </w:p>
        </w:tc>
      </w:tr>
      <w:tr w:rsidR="0026700F" w14:paraId="63A5D4FC" w14:textId="77777777">
        <w:trPr>
          <w:trHeight w:val="270"/>
        </w:trPr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B3343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3mg (starting dose)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A7DB0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≡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49570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1.5mg (starting dose)</w:t>
            </w:r>
          </w:p>
        </w:tc>
      </w:tr>
      <w:tr w:rsidR="0026700F" w14:paraId="111E05A2" w14:textId="77777777">
        <w:trPr>
          <w:trHeight w:val="270"/>
        </w:trPr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8A594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7mg (maintenance dose)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51D65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≡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584A2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4mg (maintenance dose)</w:t>
            </w:r>
          </w:p>
        </w:tc>
      </w:tr>
      <w:tr w:rsidR="0026700F" w14:paraId="068D510A" w14:textId="77777777">
        <w:trPr>
          <w:trHeight w:val="270"/>
        </w:trPr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AD5F8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14mg (maintenance dose)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F54D3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≡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5F24C" w14:textId="77777777" w:rsidR="0026700F" w:rsidRDefault="002670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9mg (maintenance dose)</w:t>
            </w:r>
          </w:p>
        </w:tc>
      </w:tr>
    </w:tbl>
    <w:p w14:paraId="3A26492D" w14:textId="77777777" w:rsidR="0026700F" w:rsidRDefault="0026700F" w:rsidP="0026700F">
      <w:pPr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66A90D2" w14:textId="47EF15DB" w:rsidR="0026700F" w:rsidRDefault="0026700F" w:rsidP="0026700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Dosage:</w:t>
      </w:r>
    </w:p>
    <w:p w14:paraId="7CDC4300" w14:textId="77777777" w:rsidR="0026700F" w:rsidRDefault="0026700F" w:rsidP="0026700F">
      <w:pPr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As per </w:t>
      </w:r>
      <w:hyperlink r:id="rId8" w:tgtFrame="_blank" w:tooltip="https://scottishmedicines.org.uk/media/5361/semaglutide-rybelsus-abbreviated-final-august-2020docx-for-website.pdf" w:history="1">
        <w:r>
          <w:rPr>
            <w:rStyle w:val="Hyperlink"/>
            <w:rFonts w:ascii="Calibri" w:hAnsi="Calibri" w:cs="Calibri"/>
            <w:color w:val="1D70B8"/>
            <w:sz w:val="22"/>
            <w:szCs w:val="22"/>
          </w:rPr>
          <w:t>SMC2287</w:t>
        </w:r>
      </w:hyperlink>
      <w:r>
        <w:rPr>
          <w:rFonts w:ascii="Calibri" w:hAnsi="Calibri" w:cs="Calibri"/>
          <w:color w:val="000000"/>
          <w:sz w:val="22"/>
          <w:szCs w:val="22"/>
        </w:rPr>
        <w:t>: for the treatment of adults with insufficiently controlled type 2 diabetes mellitus to improve glycaemic control as an adjunct to diet and exercise:</w:t>
      </w:r>
    </w:p>
    <w:p w14:paraId="5EA70170" w14:textId="77777777" w:rsidR="0026700F" w:rsidRPr="0026700F" w:rsidRDefault="0026700F" w:rsidP="0026700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26700F">
        <w:rPr>
          <w:rFonts w:ascii="Calibri" w:hAnsi="Calibri" w:cs="Calibri"/>
          <w:color w:val="000000"/>
          <w:sz w:val="22"/>
          <w:szCs w:val="22"/>
        </w:rPr>
        <w:lastRenderedPageBreak/>
        <w:t>As monotherapy when metformin is considered inappropriate due to intolerance or contraindications</w:t>
      </w:r>
    </w:p>
    <w:p w14:paraId="19A2129A" w14:textId="73B4156E" w:rsidR="0026700F" w:rsidRPr="0026700F" w:rsidRDefault="0026700F" w:rsidP="0026700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 w:cs="Calibri" w:hint="eastAsia"/>
          <w:sz w:val="22"/>
          <w:szCs w:val="22"/>
        </w:rPr>
      </w:pPr>
      <w:r w:rsidRPr="0026700F">
        <w:rPr>
          <w:rFonts w:ascii="Calibri" w:hAnsi="Calibri" w:cs="Calibri"/>
          <w:color w:val="000000"/>
          <w:sz w:val="22"/>
          <w:szCs w:val="22"/>
        </w:rPr>
        <w:t>In combination with other medicinal products for the treatment of diabetes.</w:t>
      </w:r>
    </w:p>
    <w:p w14:paraId="79B05DEE" w14:textId="77777777" w:rsidR="0026700F" w:rsidRDefault="0026700F" w:rsidP="0026700F">
      <w:pPr>
        <w:shd w:val="clear" w:color="auto" w:fill="FFFFFF"/>
        <w:rPr>
          <w:rFonts w:ascii="Calibri" w:hAnsi="Calibri" w:cs="Calibri" w:hint="eastAsia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SMC restriction:</w:t>
      </w:r>
      <w:r>
        <w:rPr>
          <w:rFonts w:ascii="Calibri" w:hAnsi="Calibri" w:cs="Calibri"/>
          <w:color w:val="000000"/>
          <w:sz w:val="22"/>
          <w:szCs w:val="22"/>
        </w:rPr>
        <w:t> In addition to other oral anti-diabetic medicines, or as an add-on to basal insulin, as an alternative glucagon-like peptide-1 receptor agonist option.</w:t>
      </w:r>
    </w:p>
    <w:p w14:paraId="7E10784E" w14:textId="77777777" w:rsidR="0026700F" w:rsidRDefault="0026700F" w:rsidP="0026700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Oral, once daily alternative to subcutaneous semaglutide. When subcutaneous route not suitable.</w:t>
      </w:r>
    </w:p>
    <w:p w14:paraId="441226A6" w14:textId="77777777" w:rsidR="00FC21E8" w:rsidRDefault="00FC21E8"/>
    <w:sectPr w:rsidR="00FC2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2B95"/>
    <w:multiLevelType w:val="multilevel"/>
    <w:tmpl w:val="42D4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2467B"/>
    <w:multiLevelType w:val="multilevel"/>
    <w:tmpl w:val="3A9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921F7"/>
    <w:multiLevelType w:val="hybridMultilevel"/>
    <w:tmpl w:val="8D94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6352F"/>
    <w:multiLevelType w:val="hybridMultilevel"/>
    <w:tmpl w:val="34F0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06A5B"/>
    <w:multiLevelType w:val="hybridMultilevel"/>
    <w:tmpl w:val="EBB87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3911"/>
    <w:multiLevelType w:val="multilevel"/>
    <w:tmpl w:val="F48E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D676F"/>
    <w:multiLevelType w:val="multilevel"/>
    <w:tmpl w:val="A67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9842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8662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9223983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9741975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6713233">
    <w:abstractNumId w:val="2"/>
  </w:num>
  <w:num w:numId="6" w16cid:durableId="581598531">
    <w:abstractNumId w:val="4"/>
  </w:num>
  <w:num w:numId="7" w16cid:durableId="503055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0F"/>
    <w:rsid w:val="00054E3C"/>
    <w:rsid w:val="0026700F"/>
    <w:rsid w:val="009670FE"/>
    <w:rsid w:val="00BC74D1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BC1B"/>
  <w15:chartTrackingRefBased/>
  <w15:docId w15:val="{9B0DFA69-1A90-48E0-AA99-C87666D1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0F"/>
    <w:pPr>
      <w:spacing w:after="0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0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0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0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0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0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0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0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0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0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00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00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0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0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0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00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00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6700F"/>
    <w:rPr>
      <w:color w:val="467886"/>
      <w:u w:val="single"/>
    </w:rPr>
  </w:style>
  <w:style w:type="paragraph" w:customStyle="1" w:styleId="elementtoproof">
    <w:name w:val="elementtoproof"/>
    <w:basedOn w:val="Normal"/>
    <w:rsid w:val="0026700F"/>
  </w:style>
  <w:style w:type="character" w:styleId="FollowedHyperlink">
    <w:name w:val="FollowedHyperlink"/>
    <w:basedOn w:val="DefaultParagraphFont"/>
    <w:uiPriority w:val="99"/>
    <w:semiHidden/>
    <w:unhideWhenUsed/>
    <w:rsid w:val="0026700F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26700F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scottishmedicines.org.uk%2Fmedia%2F5361%2Fsemaglutide-rybelsus-abbreviated-final-august-2020docx-for-website.pdf&amp;data=05%7C02%7CFiona.Macfarlane4%40nhs.scot%7C64d0e2ef965649cb66d908de59bce32b%7C10efe0bda0304bca809cb5e6745e499a%7C0%7C0%7C639046864956523985%7CUnknown%7CTWFpbGZsb3d8eyJFbXB0eU1hcGkiOnRydWUsIlYiOiIwLjAuMDAwMCIsIlAiOiJXaW4zMiIsIkFOIjoiTWFpbCIsIldUIjoyfQ%3D%3D%7C0%7C%7C%7C&amp;sdata=Bjq7YdNdEyj%2F7SqViRyRBtPvD0hpa8kIiB3Dks4561E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www.medicines.org.uk%2Femc%2Fdhpc%2F105215%2FDocument&amp;data=05%7C02%7CFiona.Macfarlane4%40nhs.scot%7C64d0e2ef965649cb66d908de59bce32b%7C10efe0bda0304bca809cb5e6745e499a%7C0%7C0%7C639046864956500315%7CUnknown%7CTWFpbGZsb3d8eyJFbXB0eU1hcGkiOnRydWUsIlYiOiIwLjAuMDAwMCIsIlAiOiJXaW4zMiIsIkFOIjoiTWFpbCIsIldUIjoyfQ%3D%3D%7C0%7C%7C%7C&amp;sdata=R578oRt1RQHLG5BKr2ojlMRtahTESVoP9aVkIR%2F2gl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www.medicines.org.uk%2Femc%2Frmm%2F105214%2FDocument&amp;data=05%7C02%7CFiona.Macfarlane4%40nhs.scot%7C64d0e2ef965649cb66d908de59bce32b%7C10efe0bda0304bca809cb5e6745e499a%7C0%7C0%7C639046864956480969%7CUnknown%7CTWFpbGZsb3d8eyJFbXB0eU1hcGkiOnRydWUsIlYiOiIwLjAuMDAwMCIsIlAiOiJXaW4zMiIsIkFOIjoiTWFpbCIsIldUIjoyfQ%3D%3D%7C0%7C%7C%7C&amp;sdata=fK6gGP0LNbmPfYRbGIGlGd%2Bi4R6rj0ZIiUBYYJ%2BksN4%3D&amp;reserved=0" TargetMode="External"/><Relationship Id="rId5" Type="http://schemas.openxmlformats.org/officeDocument/2006/relationships/hyperlink" Target="https://eur01.safelinks.protection.outlook.com/?url=https%3A%2F%2Fwww.gov.uk%2Fdrug-safety-update%2Frybelsus-r-semaglutide-tablets-transition-to-new-formulation-and-risk-of-medication-error&amp;data=05%7C02%7CFiona.Macfarlane4%40nhs.scot%7C64d0e2ef965649cb66d908de59bce32b%7C10efe0bda0304bca809cb5e6745e499a%7C0%7C0%7C639046864956462428%7CUnknown%7CTWFpbGZsb3d8eyJFbXB0eU1hcGkiOnRydWUsIlYiOiIwLjAuMDAwMCIsIlAiOiJXaW4zMiIsIkFOIjoiTWFpbCIsIldUIjoyfQ%3D%3D%7C0%7C%7C%7C&amp;sdata=7mhK2LvaZJqA%2Fs1SIcAvHudsO9VzUikNsaeo2nUxQ9U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Macfarlane (NHS Highland)</dc:creator>
  <cp:keywords/>
  <dc:description/>
  <cp:lastModifiedBy>Fiona Macfarlane (NHS Highland)</cp:lastModifiedBy>
  <cp:revision>2</cp:revision>
  <dcterms:created xsi:type="dcterms:W3CDTF">2026-01-22T13:57:00Z</dcterms:created>
  <dcterms:modified xsi:type="dcterms:W3CDTF">2026-01-22T14:57:00Z</dcterms:modified>
</cp:coreProperties>
</file>