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Look w:val="01E0" w:firstRow="1" w:lastRow="1" w:firstColumn="1" w:lastColumn="1" w:noHBand="0" w:noVBand="0"/>
      </w:tblPr>
      <w:tblGrid>
        <w:gridCol w:w="2572"/>
        <w:gridCol w:w="5740"/>
        <w:gridCol w:w="2286"/>
      </w:tblGrid>
      <w:tr w:rsidR="00D10E60" w:rsidRPr="00D10E60" w14:paraId="537DAB0A" w14:textId="77777777" w:rsidTr="00CA443A">
        <w:tc>
          <w:tcPr>
            <w:tcW w:w="2660" w:type="dxa"/>
          </w:tcPr>
          <w:p w14:paraId="776E9BB0" w14:textId="77777777" w:rsidR="00D10E60" w:rsidRPr="00D10E60" w:rsidRDefault="00D10E60" w:rsidP="0087327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10E60">
              <w:rPr>
                <w:rFonts w:ascii="Arial" w:hAnsi="Arial" w:cs="Arial"/>
                <w:b/>
                <w:sz w:val="16"/>
                <w:szCs w:val="16"/>
              </w:rPr>
              <w:t>NHS Highland</w:t>
            </w:r>
          </w:p>
          <w:p w14:paraId="69579643" w14:textId="77777777" w:rsidR="00D10E60" w:rsidRPr="00D10E60" w:rsidRDefault="00D10E60" w:rsidP="00873270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D10E60">
              <w:rPr>
                <w:rFonts w:ascii="Arial" w:hAnsi="Arial" w:cs="Arial"/>
                <w:b/>
                <w:sz w:val="14"/>
                <w:szCs w:val="14"/>
              </w:rPr>
              <w:t>Assynt House</w:t>
            </w:r>
          </w:p>
          <w:p w14:paraId="602C74C2" w14:textId="77777777" w:rsidR="00D10E60" w:rsidRPr="00D10E60" w:rsidRDefault="00D10E60" w:rsidP="00873270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D10E60">
              <w:rPr>
                <w:rFonts w:ascii="Arial" w:hAnsi="Arial" w:cs="Arial"/>
                <w:b/>
                <w:sz w:val="14"/>
                <w:szCs w:val="14"/>
              </w:rPr>
              <w:t>Beechwood Park</w:t>
            </w:r>
          </w:p>
          <w:p w14:paraId="24883050" w14:textId="77777777" w:rsidR="00D10E60" w:rsidRPr="00D10E60" w:rsidRDefault="00D10E60" w:rsidP="00873270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D10E60">
              <w:rPr>
                <w:rFonts w:ascii="Arial" w:hAnsi="Arial" w:cs="Arial"/>
                <w:b/>
                <w:sz w:val="14"/>
                <w:szCs w:val="14"/>
              </w:rPr>
              <w:t>Inverness</w:t>
            </w:r>
          </w:p>
          <w:p w14:paraId="17B22DE1" w14:textId="77777777" w:rsidR="00D10E60" w:rsidRPr="00D10E60" w:rsidRDefault="00D10E60" w:rsidP="00873270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D10E60">
              <w:rPr>
                <w:rFonts w:ascii="Arial" w:hAnsi="Arial" w:cs="Arial"/>
                <w:b/>
                <w:sz w:val="14"/>
                <w:szCs w:val="14"/>
              </w:rPr>
              <w:t>IV2 3BW</w:t>
            </w:r>
          </w:p>
          <w:p w14:paraId="2996C8C9" w14:textId="77777777" w:rsidR="00D10E60" w:rsidRPr="00D10E60" w:rsidRDefault="00D10E60" w:rsidP="00873270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10E60">
              <w:rPr>
                <w:rFonts w:ascii="Arial" w:hAnsi="Arial" w:cs="Arial"/>
                <w:b/>
                <w:sz w:val="16"/>
                <w:szCs w:val="16"/>
              </w:rPr>
              <w:t>Tel: 01463 – 706886</w:t>
            </w:r>
          </w:p>
          <w:p w14:paraId="18A19BC4" w14:textId="77777777" w:rsidR="00D10E60" w:rsidRPr="00D10E60" w:rsidRDefault="00D10E60" w:rsidP="00CA443A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0AE17264" w14:textId="77777777" w:rsidR="00D10E60" w:rsidRPr="00D10E60" w:rsidRDefault="00D10E60" w:rsidP="00CA443A">
            <w:pPr>
              <w:jc w:val="center"/>
              <w:rPr>
                <w:rFonts w:ascii="Arial" w:hAnsi="Arial" w:cs="Arial"/>
              </w:rPr>
            </w:pPr>
          </w:p>
          <w:p w14:paraId="05EE250C" w14:textId="77777777" w:rsidR="00D10E60" w:rsidRPr="00D10E60" w:rsidRDefault="00D10E60" w:rsidP="00CA443A">
            <w:pPr>
              <w:jc w:val="center"/>
              <w:rPr>
                <w:rFonts w:ascii="Arial" w:hAnsi="Arial" w:cs="Arial"/>
              </w:rPr>
            </w:pPr>
          </w:p>
          <w:p w14:paraId="1C0FF21D" w14:textId="77777777" w:rsidR="00D10E60" w:rsidRPr="00D10E60" w:rsidRDefault="00D10E60" w:rsidP="00CA443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10E60">
              <w:rPr>
                <w:rFonts w:ascii="Arial" w:hAnsi="Arial" w:cs="Arial"/>
                <w:b/>
                <w:sz w:val="28"/>
                <w:szCs w:val="28"/>
              </w:rPr>
              <w:t>COMMUNITY PHARMACY SERVICES</w:t>
            </w:r>
          </w:p>
        </w:tc>
        <w:tc>
          <w:tcPr>
            <w:tcW w:w="1985" w:type="dxa"/>
          </w:tcPr>
          <w:p w14:paraId="2AC7F138" w14:textId="32E4CF82" w:rsidR="00D10E60" w:rsidRPr="00D10E60" w:rsidRDefault="00D10E60" w:rsidP="00CA443A">
            <w:pPr>
              <w:jc w:val="right"/>
              <w:rPr>
                <w:rFonts w:ascii="Arial" w:hAnsi="Arial" w:cs="Arial"/>
              </w:rPr>
            </w:pPr>
            <w:r w:rsidRPr="00D10E60">
              <w:rPr>
                <w:rFonts w:ascii="Arial" w:hAnsi="Arial" w:cs="Arial"/>
                <w:noProof/>
              </w:rPr>
              <w:drawing>
                <wp:inline distT="0" distB="0" distL="0" distR="0" wp14:anchorId="74A4F597" wp14:editId="33A743E7">
                  <wp:extent cx="1314450" cy="800100"/>
                  <wp:effectExtent l="0" t="0" r="0" b="0"/>
                  <wp:docPr id="1301345684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398488" w14:textId="455CCB2C" w:rsidR="00D10E60" w:rsidRPr="00D10E60" w:rsidRDefault="00B75AB9" w:rsidP="00873270">
      <w:pPr>
        <w:ind w:left="792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noProof/>
          <w:lang w:eastAsia="en-GB"/>
        </w:rPr>
        <w:t>3</w:t>
      </w:r>
      <w:r w:rsidRPr="00B75AB9">
        <w:rPr>
          <w:rFonts w:ascii="Arial" w:hAnsi="Arial" w:cs="Arial"/>
          <w:b/>
          <w:bCs/>
          <w:noProof/>
          <w:vertAlign w:val="superscript"/>
          <w:lang w:eastAsia="en-GB"/>
        </w:rPr>
        <w:t>rd</w:t>
      </w:r>
      <w:r>
        <w:rPr>
          <w:rFonts w:ascii="Arial" w:hAnsi="Arial" w:cs="Arial"/>
          <w:b/>
          <w:bCs/>
          <w:noProof/>
          <w:lang w:eastAsia="en-GB"/>
        </w:rPr>
        <w:t xml:space="preserve"> December</w:t>
      </w:r>
      <w:r w:rsidR="00D10E60" w:rsidRPr="00D10E60">
        <w:rPr>
          <w:rFonts w:ascii="Arial" w:hAnsi="Arial" w:cs="Arial"/>
          <w:b/>
          <w:bCs/>
          <w:noProof/>
          <w:lang w:eastAsia="en-GB"/>
        </w:rPr>
        <w:t xml:space="preserve"> 2025</w:t>
      </w:r>
    </w:p>
    <w:p w14:paraId="309E2FD9" w14:textId="140AD1DC" w:rsidR="00D10E60" w:rsidRPr="00D10E60" w:rsidRDefault="00D10E60" w:rsidP="00D10E60">
      <w:pPr>
        <w:ind w:left="5040" w:firstLine="720"/>
        <w:jc w:val="center"/>
        <w:rPr>
          <w:rFonts w:ascii="Arial" w:hAnsi="Arial" w:cs="Arial"/>
          <w:b/>
        </w:rPr>
      </w:pPr>
      <w:r w:rsidRPr="00D10E60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17C31C" wp14:editId="1BAE77BA">
                <wp:simplePos x="0" y="0"/>
                <wp:positionH relativeFrom="column">
                  <wp:posOffset>-85725</wp:posOffset>
                </wp:positionH>
                <wp:positionV relativeFrom="paragraph">
                  <wp:posOffset>46990</wp:posOffset>
                </wp:positionV>
                <wp:extent cx="6572250" cy="971550"/>
                <wp:effectExtent l="0" t="0" r="19050" b="19050"/>
                <wp:wrapNone/>
                <wp:docPr id="11958613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45C0F" id="Rectangle 2" o:spid="_x0000_s1026" style="position:absolute;margin-left:-6.75pt;margin-top:3.7pt;width:517.5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"/>
            </w:pict>
          </mc:Fallback>
        </mc:AlternateContent>
      </w:r>
    </w:p>
    <w:p w14:paraId="5D7CE174" w14:textId="5906D0DA" w:rsidR="00D10E60" w:rsidRDefault="00D10E60" w:rsidP="00BB2D7E">
      <w:pPr>
        <w:tabs>
          <w:tab w:val="left" w:pos="720"/>
          <w:tab w:val="left" w:pos="1440"/>
          <w:tab w:val="left" w:pos="2160"/>
          <w:tab w:val="left" w:pos="2880"/>
          <w:tab w:val="center" w:pos="5045"/>
        </w:tabs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D10E60">
        <w:rPr>
          <w:rFonts w:ascii="Arial" w:eastAsia="Calibri" w:hAnsi="Arial" w:cs="Arial"/>
          <w:b/>
          <w:bCs/>
          <w:sz w:val="28"/>
          <w:szCs w:val="28"/>
        </w:rPr>
        <w:t xml:space="preserve">NHS Highland Community Pharmacy 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Vaccination </w:t>
      </w:r>
      <w:r w:rsidR="00BB2D7E">
        <w:rPr>
          <w:rFonts w:ascii="Arial" w:eastAsia="Calibri" w:hAnsi="Arial" w:cs="Arial"/>
          <w:b/>
          <w:bCs/>
          <w:sz w:val="28"/>
          <w:szCs w:val="28"/>
        </w:rPr>
        <w:t>Services</w:t>
      </w:r>
    </w:p>
    <w:p w14:paraId="59F40F4D" w14:textId="661D81AD" w:rsidR="00BB2D7E" w:rsidRPr="00D10E60" w:rsidRDefault="00BB2D7E" w:rsidP="00BB2D7E">
      <w:pPr>
        <w:tabs>
          <w:tab w:val="left" w:pos="720"/>
          <w:tab w:val="left" w:pos="1440"/>
          <w:tab w:val="left" w:pos="2160"/>
          <w:tab w:val="left" w:pos="2880"/>
          <w:tab w:val="center" w:pos="5045"/>
        </w:tabs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Support Sheet</w:t>
      </w:r>
    </w:p>
    <w:p w14:paraId="06A51595" w14:textId="77777777" w:rsidR="00873270" w:rsidRDefault="00873270">
      <w:pPr>
        <w:rPr>
          <w:rFonts w:ascii="Arial" w:hAnsi="Arial" w:cs="Arial"/>
          <w:sz w:val="28"/>
          <w:szCs w:val="28"/>
        </w:rPr>
      </w:pPr>
    </w:p>
    <w:p w14:paraId="50C58B88" w14:textId="08D8F7BF" w:rsidR="00D22951" w:rsidRPr="00BB2D7E" w:rsidRDefault="00D22951">
      <w:p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sz w:val="22"/>
          <w:szCs w:val="22"/>
        </w:rPr>
        <w:t>Dear Colleague,</w:t>
      </w:r>
    </w:p>
    <w:p w14:paraId="477DDFB5" w14:textId="517A93A6" w:rsidR="00D22951" w:rsidRPr="00BB2D7E" w:rsidRDefault="46756860" w:rsidP="00873270">
      <w:pPr>
        <w:jc w:val="both"/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sz w:val="22"/>
          <w:szCs w:val="22"/>
        </w:rPr>
        <w:t xml:space="preserve">Please </w:t>
      </w:r>
      <w:r w:rsidR="7A150D27" w:rsidRPr="00BB2D7E">
        <w:rPr>
          <w:rFonts w:ascii="Arial" w:hAnsi="Arial" w:cs="Arial"/>
          <w:sz w:val="22"/>
          <w:szCs w:val="22"/>
        </w:rPr>
        <w:t>see the following guidance n</w:t>
      </w:r>
      <w:r w:rsidR="00D22951" w:rsidRPr="00BB2D7E">
        <w:rPr>
          <w:rFonts w:ascii="Arial" w:hAnsi="Arial" w:cs="Arial"/>
          <w:sz w:val="22"/>
          <w:szCs w:val="22"/>
        </w:rPr>
        <w:t>otes relating to vaccination services</w:t>
      </w:r>
      <w:r w:rsidR="77F88661" w:rsidRPr="00BB2D7E">
        <w:rPr>
          <w:rFonts w:ascii="Arial" w:hAnsi="Arial" w:cs="Arial"/>
          <w:sz w:val="22"/>
          <w:szCs w:val="22"/>
        </w:rPr>
        <w:t xml:space="preserve"> to aid</w:t>
      </w:r>
      <w:r w:rsidR="1770A39C" w:rsidRPr="00BB2D7E">
        <w:rPr>
          <w:rFonts w:ascii="Arial" w:hAnsi="Arial" w:cs="Arial"/>
          <w:sz w:val="22"/>
          <w:szCs w:val="22"/>
        </w:rPr>
        <w:t xml:space="preserve"> you and your teams.</w:t>
      </w:r>
    </w:p>
    <w:p w14:paraId="55FB6F4E" w14:textId="50327EBE" w:rsidR="00D22951" w:rsidRPr="00BB2D7E" w:rsidRDefault="00F41A1C" w:rsidP="0087327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Child Health</w:t>
      </w:r>
    </w:p>
    <w:p w14:paraId="0B979BDE" w14:textId="40776059" w:rsidR="00D22951" w:rsidRPr="00BB2D7E" w:rsidRDefault="00D22951" w:rsidP="0087327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2D7E">
        <w:rPr>
          <w:rFonts w:ascii="Arial" w:hAnsi="Arial" w:cs="Arial"/>
          <w:b/>
          <w:bCs/>
          <w:sz w:val="22"/>
          <w:szCs w:val="22"/>
        </w:rPr>
        <w:t xml:space="preserve">Vaccinations to patients </w:t>
      </w:r>
      <w:r w:rsidR="00090D77" w:rsidRPr="00BB2D7E">
        <w:rPr>
          <w:rFonts w:ascii="Arial" w:hAnsi="Arial" w:cs="Arial"/>
          <w:b/>
          <w:bCs/>
          <w:sz w:val="22"/>
          <w:szCs w:val="22"/>
        </w:rPr>
        <w:t>who are school age or recent school leaves</w:t>
      </w:r>
      <w:r w:rsidRPr="00BB2D7E">
        <w:rPr>
          <w:rFonts w:ascii="Arial" w:hAnsi="Arial" w:cs="Arial"/>
          <w:b/>
          <w:bCs/>
          <w:sz w:val="22"/>
          <w:szCs w:val="22"/>
        </w:rPr>
        <w:t>:</w:t>
      </w:r>
    </w:p>
    <w:p w14:paraId="74ADA9CC" w14:textId="01F4E143" w:rsidR="005843C7" w:rsidRPr="00BB2D7E" w:rsidRDefault="006731F8" w:rsidP="00873270">
      <w:pPr>
        <w:jc w:val="both"/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sz w:val="22"/>
          <w:szCs w:val="22"/>
        </w:rPr>
        <w:t xml:space="preserve">Prior to </w:t>
      </w:r>
      <w:r w:rsidR="79FAAF99" w:rsidRPr="00BB2D7E">
        <w:rPr>
          <w:rFonts w:ascii="Arial" w:hAnsi="Arial" w:cs="Arial"/>
          <w:sz w:val="22"/>
          <w:szCs w:val="22"/>
        </w:rPr>
        <w:t>the</w:t>
      </w:r>
      <w:r w:rsidRPr="00BB2D7E">
        <w:rPr>
          <w:rFonts w:ascii="Arial" w:hAnsi="Arial" w:cs="Arial"/>
          <w:sz w:val="22"/>
          <w:szCs w:val="22"/>
        </w:rPr>
        <w:t xml:space="preserve"> administration of vaccines for patients who are in </w:t>
      </w:r>
      <w:r w:rsidR="008A6BA2">
        <w:rPr>
          <w:rFonts w:ascii="Arial" w:hAnsi="Arial" w:cs="Arial"/>
          <w:sz w:val="22"/>
          <w:szCs w:val="22"/>
        </w:rPr>
        <w:t xml:space="preserve">secondary </w:t>
      </w:r>
      <w:r w:rsidRPr="00BB2D7E">
        <w:rPr>
          <w:rFonts w:ascii="Arial" w:hAnsi="Arial" w:cs="Arial"/>
          <w:sz w:val="22"/>
          <w:szCs w:val="22"/>
        </w:rPr>
        <w:t>school</w:t>
      </w:r>
      <w:r w:rsidR="00C57A3F">
        <w:rPr>
          <w:rFonts w:ascii="Arial" w:hAnsi="Arial" w:cs="Arial"/>
          <w:sz w:val="22"/>
          <w:szCs w:val="22"/>
        </w:rPr>
        <w:t xml:space="preserve"> (including</w:t>
      </w:r>
      <w:r w:rsidRPr="00BB2D7E">
        <w:rPr>
          <w:rFonts w:ascii="Arial" w:hAnsi="Arial" w:cs="Arial"/>
          <w:sz w:val="22"/>
          <w:szCs w:val="22"/>
        </w:rPr>
        <w:t xml:space="preserve"> recent school leavers</w:t>
      </w:r>
      <w:r w:rsidR="00C57A3F">
        <w:rPr>
          <w:rFonts w:ascii="Arial" w:hAnsi="Arial" w:cs="Arial"/>
          <w:sz w:val="22"/>
          <w:szCs w:val="22"/>
        </w:rPr>
        <w:t>)</w:t>
      </w:r>
      <w:r w:rsidRPr="00BB2D7E">
        <w:rPr>
          <w:rFonts w:ascii="Arial" w:hAnsi="Arial" w:cs="Arial"/>
          <w:sz w:val="22"/>
          <w:szCs w:val="22"/>
        </w:rPr>
        <w:t xml:space="preserve"> </w:t>
      </w:r>
      <w:r w:rsidR="00090D77" w:rsidRPr="00BB2D7E">
        <w:rPr>
          <w:rFonts w:ascii="Arial" w:hAnsi="Arial" w:cs="Arial"/>
          <w:sz w:val="22"/>
          <w:szCs w:val="22"/>
        </w:rPr>
        <w:t>you may wish to</w:t>
      </w:r>
      <w:r w:rsidRPr="00BB2D7E">
        <w:rPr>
          <w:rFonts w:ascii="Arial" w:hAnsi="Arial" w:cs="Arial"/>
          <w:sz w:val="22"/>
          <w:szCs w:val="22"/>
        </w:rPr>
        <w:t xml:space="preserve"> contact the school team within </w:t>
      </w:r>
      <w:r w:rsidR="00090D77" w:rsidRPr="00BB2D7E">
        <w:rPr>
          <w:rFonts w:ascii="Arial" w:hAnsi="Arial" w:cs="Arial"/>
          <w:sz w:val="22"/>
          <w:szCs w:val="22"/>
        </w:rPr>
        <w:t xml:space="preserve">the </w:t>
      </w:r>
      <w:r w:rsidRPr="00BB2D7E">
        <w:rPr>
          <w:rFonts w:ascii="Arial" w:hAnsi="Arial" w:cs="Arial"/>
          <w:sz w:val="22"/>
          <w:szCs w:val="22"/>
        </w:rPr>
        <w:t>Child Health Department to confirm the patient’s vaccination history.</w:t>
      </w:r>
      <w:r w:rsidR="00747D60">
        <w:rPr>
          <w:rFonts w:ascii="Arial" w:hAnsi="Arial" w:cs="Arial"/>
          <w:sz w:val="22"/>
          <w:szCs w:val="22"/>
        </w:rPr>
        <w:t xml:space="preserve">  </w:t>
      </w:r>
      <w:r w:rsidR="00C57A3F">
        <w:rPr>
          <w:rFonts w:ascii="Arial" w:hAnsi="Arial" w:cs="Arial"/>
          <w:sz w:val="22"/>
          <w:szCs w:val="22"/>
        </w:rPr>
        <w:t>A record of vaccinations given during secondary school is held by the Child Health School team</w:t>
      </w:r>
      <w:r w:rsidR="00003F42">
        <w:rPr>
          <w:rFonts w:ascii="Arial" w:hAnsi="Arial" w:cs="Arial"/>
          <w:sz w:val="22"/>
          <w:szCs w:val="22"/>
        </w:rPr>
        <w:t xml:space="preserve"> and these vaccinations are routinely shared with GP practices although these are not always updated onto the GP-IT systems.  </w:t>
      </w:r>
      <w:r w:rsidR="005843C7" w:rsidRPr="00BB2D7E">
        <w:rPr>
          <w:rFonts w:ascii="Arial" w:hAnsi="Arial" w:cs="Arial"/>
          <w:sz w:val="22"/>
          <w:szCs w:val="22"/>
        </w:rPr>
        <w:t>Please note that those vaccines given during</w:t>
      </w:r>
      <w:r w:rsidR="005843C7">
        <w:rPr>
          <w:rFonts w:ascii="Arial" w:hAnsi="Arial" w:cs="Arial"/>
          <w:sz w:val="22"/>
          <w:szCs w:val="22"/>
        </w:rPr>
        <w:t xml:space="preserve"> secondary</w:t>
      </w:r>
      <w:r w:rsidR="005843C7" w:rsidRPr="00BB2D7E">
        <w:rPr>
          <w:rFonts w:ascii="Arial" w:hAnsi="Arial" w:cs="Arial"/>
          <w:sz w:val="22"/>
          <w:szCs w:val="22"/>
        </w:rPr>
        <w:t xml:space="preserve"> school </w:t>
      </w:r>
      <w:r w:rsidR="005843C7">
        <w:rPr>
          <w:rFonts w:ascii="Arial" w:hAnsi="Arial" w:cs="Arial"/>
          <w:sz w:val="22"/>
          <w:szCs w:val="22"/>
        </w:rPr>
        <w:t>include</w:t>
      </w:r>
      <w:r w:rsidR="005843C7" w:rsidRPr="00BB2D7E">
        <w:rPr>
          <w:rFonts w:ascii="Arial" w:hAnsi="Arial" w:cs="Arial"/>
          <w:sz w:val="22"/>
          <w:szCs w:val="22"/>
        </w:rPr>
        <w:t xml:space="preserve"> </w:t>
      </w:r>
      <w:r w:rsidR="005843C7">
        <w:rPr>
          <w:rFonts w:ascii="Arial" w:hAnsi="Arial" w:cs="Arial"/>
          <w:sz w:val="22"/>
          <w:szCs w:val="22"/>
        </w:rPr>
        <w:t xml:space="preserve">HPV, </w:t>
      </w:r>
      <w:r w:rsidR="005843C7" w:rsidRPr="00BB2D7E">
        <w:rPr>
          <w:rFonts w:ascii="Arial" w:hAnsi="Arial" w:cs="Arial"/>
          <w:sz w:val="22"/>
          <w:szCs w:val="22"/>
        </w:rPr>
        <w:t xml:space="preserve">Diphtheria / Tetanus/ Polio (DTP) and </w:t>
      </w:r>
      <w:proofErr w:type="spellStart"/>
      <w:r w:rsidR="005843C7" w:rsidRPr="00BB2D7E">
        <w:rPr>
          <w:rFonts w:ascii="Arial" w:hAnsi="Arial" w:cs="Arial"/>
          <w:sz w:val="22"/>
          <w:szCs w:val="22"/>
        </w:rPr>
        <w:t>MenACW</w:t>
      </w:r>
      <w:r w:rsidR="00003F42">
        <w:rPr>
          <w:rFonts w:ascii="Arial" w:hAnsi="Arial" w:cs="Arial"/>
          <w:sz w:val="22"/>
          <w:szCs w:val="22"/>
        </w:rPr>
        <w:t>Y</w:t>
      </w:r>
      <w:proofErr w:type="spellEnd"/>
      <w:r w:rsidR="00003F42">
        <w:rPr>
          <w:rFonts w:ascii="Arial" w:hAnsi="Arial" w:cs="Arial"/>
          <w:sz w:val="22"/>
          <w:szCs w:val="22"/>
        </w:rPr>
        <w:t>.</w:t>
      </w:r>
    </w:p>
    <w:p w14:paraId="6200BD0B" w14:textId="2C848CDC" w:rsidR="006731F8" w:rsidRDefault="00DA500B" w:rsidP="0087327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assist you with</w:t>
      </w:r>
      <w:r w:rsidR="008D2924">
        <w:rPr>
          <w:rFonts w:ascii="Arial" w:hAnsi="Arial" w:cs="Arial"/>
          <w:sz w:val="22"/>
          <w:szCs w:val="22"/>
        </w:rPr>
        <w:t xml:space="preserve"> your patient assessment </w:t>
      </w:r>
      <w:r w:rsidR="0079055E">
        <w:rPr>
          <w:rFonts w:ascii="Arial" w:hAnsi="Arial" w:cs="Arial"/>
          <w:sz w:val="22"/>
          <w:szCs w:val="22"/>
        </w:rPr>
        <w:t xml:space="preserve">when a quick response is </w:t>
      </w:r>
      <w:r w:rsidR="00873270">
        <w:rPr>
          <w:rFonts w:ascii="Arial" w:hAnsi="Arial" w:cs="Arial"/>
          <w:sz w:val="22"/>
          <w:szCs w:val="22"/>
        </w:rPr>
        <w:t>required,</w:t>
      </w:r>
      <w:r w:rsidR="0079055E">
        <w:rPr>
          <w:rFonts w:ascii="Arial" w:hAnsi="Arial" w:cs="Arial"/>
          <w:sz w:val="22"/>
          <w:szCs w:val="22"/>
        </w:rPr>
        <w:t xml:space="preserve"> please contact </w:t>
      </w:r>
      <w:r w:rsidR="008D2924">
        <w:rPr>
          <w:rFonts w:ascii="Arial" w:hAnsi="Arial" w:cs="Arial"/>
          <w:sz w:val="22"/>
          <w:szCs w:val="22"/>
        </w:rPr>
        <w:t xml:space="preserve">the Child Health School team </w:t>
      </w:r>
      <w:proofErr w:type="gramStart"/>
      <w:r w:rsidR="008D2924">
        <w:rPr>
          <w:rFonts w:ascii="Arial" w:hAnsi="Arial" w:cs="Arial"/>
          <w:sz w:val="22"/>
          <w:szCs w:val="22"/>
        </w:rPr>
        <w:t>on:</w:t>
      </w:r>
      <w:proofErr w:type="gramEnd"/>
      <w:r w:rsidR="008D2924">
        <w:rPr>
          <w:rFonts w:ascii="Arial" w:hAnsi="Arial" w:cs="Arial"/>
          <w:sz w:val="22"/>
          <w:szCs w:val="22"/>
        </w:rPr>
        <w:t xml:space="preserve"> </w:t>
      </w:r>
      <w:r w:rsidR="008D2924" w:rsidRPr="008D2924">
        <w:rPr>
          <w:rFonts w:ascii="Arial" w:hAnsi="Arial" w:cs="Arial"/>
          <w:b/>
          <w:bCs/>
          <w:sz w:val="22"/>
          <w:szCs w:val="22"/>
        </w:rPr>
        <w:t>01463 701314</w:t>
      </w:r>
    </w:p>
    <w:p w14:paraId="2B4B921F" w14:textId="0A51EE15" w:rsidR="0079055E" w:rsidRPr="005843C7" w:rsidRDefault="00942DAF" w:rsidP="00873270">
      <w:pPr>
        <w:jc w:val="both"/>
        <w:rPr>
          <w:rFonts w:ascii="Arial" w:hAnsi="Arial" w:cs="Arial"/>
          <w:sz w:val="22"/>
          <w:szCs w:val="22"/>
        </w:rPr>
      </w:pPr>
      <w:r w:rsidRPr="005843C7">
        <w:rPr>
          <w:rFonts w:ascii="Arial" w:hAnsi="Arial" w:cs="Arial"/>
          <w:sz w:val="22"/>
          <w:szCs w:val="22"/>
        </w:rPr>
        <w:t>Alternatively,</w:t>
      </w:r>
      <w:r w:rsidR="0079055E" w:rsidRPr="005843C7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 xml:space="preserve">Child Health School </w:t>
      </w:r>
      <w:r w:rsidR="0079055E" w:rsidRPr="005843C7">
        <w:rPr>
          <w:rFonts w:ascii="Arial" w:hAnsi="Arial" w:cs="Arial"/>
          <w:sz w:val="22"/>
          <w:szCs w:val="22"/>
        </w:rPr>
        <w:t xml:space="preserve">team can be contacted by email at: </w:t>
      </w:r>
      <w:hyperlink r:id="rId9" w:history="1">
        <w:r w:rsidR="00575948" w:rsidRPr="005843C7">
          <w:rPr>
            <w:rStyle w:val="Hyperlink"/>
            <w:rFonts w:ascii="Arial" w:hAnsi="Arial" w:cs="Arial"/>
            <w:sz w:val="22"/>
            <w:szCs w:val="22"/>
          </w:rPr>
          <w:t>chsp.school@nhs.scot</w:t>
        </w:r>
      </w:hyperlink>
      <w:r w:rsidR="00575948" w:rsidRPr="005843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(please note</w:t>
      </w:r>
      <w:r w:rsidR="005843C7" w:rsidRPr="005843C7">
        <w:rPr>
          <w:rFonts w:ascii="Arial" w:hAnsi="Arial" w:cs="Arial"/>
          <w:sz w:val="22"/>
          <w:szCs w:val="22"/>
        </w:rPr>
        <w:t xml:space="preserve"> th</w:t>
      </w:r>
      <w:r>
        <w:rPr>
          <w:rFonts w:ascii="Arial" w:hAnsi="Arial" w:cs="Arial"/>
          <w:sz w:val="22"/>
          <w:szCs w:val="22"/>
        </w:rPr>
        <w:t xml:space="preserve">e </w:t>
      </w:r>
      <w:r w:rsidR="005843C7" w:rsidRPr="005843C7">
        <w:rPr>
          <w:rFonts w:ascii="Arial" w:hAnsi="Arial" w:cs="Arial"/>
          <w:sz w:val="22"/>
          <w:szCs w:val="22"/>
        </w:rPr>
        <w:t xml:space="preserve">response </w:t>
      </w:r>
      <w:r>
        <w:rPr>
          <w:rFonts w:ascii="Arial" w:hAnsi="Arial" w:cs="Arial"/>
          <w:sz w:val="22"/>
          <w:szCs w:val="22"/>
        </w:rPr>
        <w:t xml:space="preserve">via email </w:t>
      </w:r>
      <w:r w:rsidR="005843C7" w:rsidRPr="005843C7">
        <w:rPr>
          <w:rFonts w:ascii="Arial" w:hAnsi="Arial" w:cs="Arial"/>
          <w:sz w:val="22"/>
          <w:szCs w:val="22"/>
        </w:rPr>
        <w:t>may take longer than by telephone</w:t>
      </w:r>
      <w:r>
        <w:rPr>
          <w:rFonts w:ascii="Arial" w:hAnsi="Arial" w:cs="Arial"/>
          <w:sz w:val="22"/>
          <w:szCs w:val="22"/>
        </w:rPr>
        <w:t>)</w:t>
      </w:r>
      <w:r w:rsidR="005843C7" w:rsidRPr="005843C7">
        <w:rPr>
          <w:rFonts w:ascii="Arial" w:hAnsi="Arial" w:cs="Arial"/>
          <w:sz w:val="22"/>
          <w:szCs w:val="22"/>
        </w:rPr>
        <w:t>.</w:t>
      </w:r>
    </w:p>
    <w:p w14:paraId="7600E5B8" w14:textId="7E8521A9" w:rsidR="00942DAF" w:rsidRDefault="00942DAF" w:rsidP="0087327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Data Quality</w:t>
      </w:r>
    </w:p>
    <w:p w14:paraId="0A7C99AD" w14:textId="042762AB" w:rsidR="00090D77" w:rsidRPr="00BB2D7E" w:rsidRDefault="00090D77" w:rsidP="0087327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2D7E">
        <w:rPr>
          <w:rFonts w:ascii="Arial" w:hAnsi="Arial" w:cs="Arial"/>
          <w:b/>
          <w:bCs/>
          <w:sz w:val="22"/>
          <w:szCs w:val="22"/>
        </w:rPr>
        <w:t>Housekeeping for incomplete VMT records:</w:t>
      </w:r>
    </w:p>
    <w:p w14:paraId="6A442E38" w14:textId="6F2600E9" w:rsidR="00090D77" w:rsidRPr="00BB2D7E" w:rsidRDefault="00090D77" w:rsidP="00873270">
      <w:pPr>
        <w:jc w:val="both"/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sz w:val="22"/>
          <w:szCs w:val="22"/>
        </w:rPr>
        <w:t xml:space="preserve">The </w:t>
      </w:r>
      <w:r w:rsidR="000F76F5">
        <w:rPr>
          <w:rFonts w:ascii="Arial" w:hAnsi="Arial" w:cs="Arial"/>
          <w:sz w:val="22"/>
          <w:szCs w:val="22"/>
        </w:rPr>
        <w:t>D</w:t>
      </w:r>
      <w:r w:rsidRPr="00BB2D7E">
        <w:rPr>
          <w:rFonts w:ascii="Arial" w:hAnsi="Arial" w:cs="Arial"/>
          <w:sz w:val="22"/>
          <w:szCs w:val="22"/>
        </w:rPr>
        <w:t xml:space="preserve">ata </w:t>
      </w:r>
      <w:r w:rsidR="000F76F5">
        <w:rPr>
          <w:rFonts w:ascii="Arial" w:hAnsi="Arial" w:cs="Arial"/>
          <w:sz w:val="22"/>
          <w:szCs w:val="22"/>
        </w:rPr>
        <w:t>Q</w:t>
      </w:r>
      <w:r w:rsidRPr="00BB2D7E">
        <w:rPr>
          <w:rFonts w:ascii="Arial" w:hAnsi="Arial" w:cs="Arial"/>
          <w:sz w:val="22"/>
          <w:szCs w:val="22"/>
        </w:rPr>
        <w:t>uality team within NHS Highland flag incomplete V</w:t>
      </w:r>
      <w:r w:rsidR="000F76F5">
        <w:rPr>
          <w:rFonts w:ascii="Arial" w:hAnsi="Arial" w:cs="Arial"/>
          <w:sz w:val="22"/>
          <w:szCs w:val="22"/>
        </w:rPr>
        <w:t>accination Management Tool (VMT)</w:t>
      </w:r>
      <w:r w:rsidRPr="00BB2D7E">
        <w:rPr>
          <w:rFonts w:ascii="Arial" w:hAnsi="Arial" w:cs="Arial"/>
          <w:sz w:val="22"/>
          <w:szCs w:val="22"/>
        </w:rPr>
        <w:t xml:space="preserve"> records </w:t>
      </w:r>
      <w:proofErr w:type="gramStart"/>
      <w:r w:rsidR="000F76F5">
        <w:rPr>
          <w:rFonts w:ascii="Arial" w:hAnsi="Arial" w:cs="Arial"/>
          <w:sz w:val="22"/>
          <w:szCs w:val="22"/>
        </w:rPr>
        <w:t>on a monthly basis</w:t>
      </w:r>
      <w:proofErr w:type="gramEnd"/>
      <w:r w:rsidRPr="00BB2D7E">
        <w:rPr>
          <w:rFonts w:ascii="Arial" w:hAnsi="Arial" w:cs="Arial"/>
          <w:sz w:val="22"/>
          <w:szCs w:val="22"/>
        </w:rPr>
        <w:t xml:space="preserve">.  Any record held on the VMT which is incomplete should be reviewed periodically </w:t>
      </w:r>
      <w:r w:rsidR="00621E34">
        <w:rPr>
          <w:rFonts w:ascii="Arial" w:hAnsi="Arial" w:cs="Arial"/>
          <w:sz w:val="22"/>
          <w:szCs w:val="22"/>
        </w:rPr>
        <w:t>by community pharmacy teams with the record being</w:t>
      </w:r>
      <w:r w:rsidRPr="00BB2D7E">
        <w:rPr>
          <w:rFonts w:ascii="Arial" w:hAnsi="Arial" w:cs="Arial"/>
          <w:sz w:val="22"/>
          <w:szCs w:val="22"/>
        </w:rPr>
        <w:t xml:space="preserve"> either completed where </w:t>
      </w:r>
      <w:r w:rsidR="00621E34">
        <w:rPr>
          <w:rFonts w:ascii="Arial" w:hAnsi="Arial" w:cs="Arial"/>
          <w:sz w:val="22"/>
          <w:szCs w:val="22"/>
        </w:rPr>
        <w:t xml:space="preserve">a </w:t>
      </w:r>
      <w:r w:rsidRPr="00BB2D7E">
        <w:rPr>
          <w:rFonts w:ascii="Arial" w:hAnsi="Arial" w:cs="Arial"/>
          <w:sz w:val="22"/>
          <w:szCs w:val="22"/>
        </w:rPr>
        <w:t>vaccine has been administered or deleted if not administered.</w:t>
      </w:r>
      <w:r w:rsidR="00FA4AE3">
        <w:rPr>
          <w:rFonts w:ascii="Arial" w:hAnsi="Arial" w:cs="Arial"/>
          <w:sz w:val="22"/>
          <w:szCs w:val="22"/>
        </w:rPr>
        <w:t xml:space="preserve">  Please see attached VMT guidance for incomplete records.</w:t>
      </w:r>
    </w:p>
    <w:p w14:paraId="31A002C8" w14:textId="24D4F3C9" w:rsidR="00090D77" w:rsidRPr="00BB2D7E" w:rsidRDefault="00090D77" w:rsidP="0087327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2D7E">
        <w:rPr>
          <w:rFonts w:ascii="Arial" w:hAnsi="Arial" w:cs="Arial"/>
          <w:b/>
          <w:bCs/>
          <w:sz w:val="22"/>
          <w:szCs w:val="22"/>
        </w:rPr>
        <w:t>Duplicate VMT entries</w:t>
      </w:r>
    </w:p>
    <w:p w14:paraId="0685DA17" w14:textId="15EB8EFB" w:rsidR="00873270" w:rsidRDefault="00090D77" w:rsidP="00873270">
      <w:pPr>
        <w:jc w:val="both"/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sz w:val="22"/>
          <w:szCs w:val="22"/>
        </w:rPr>
        <w:t xml:space="preserve">The </w:t>
      </w:r>
      <w:r w:rsidR="00FA4AE3">
        <w:rPr>
          <w:rFonts w:ascii="Arial" w:hAnsi="Arial" w:cs="Arial"/>
          <w:sz w:val="22"/>
          <w:szCs w:val="22"/>
        </w:rPr>
        <w:t>D</w:t>
      </w:r>
      <w:r w:rsidRPr="00BB2D7E">
        <w:rPr>
          <w:rFonts w:ascii="Arial" w:hAnsi="Arial" w:cs="Arial"/>
          <w:sz w:val="22"/>
          <w:szCs w:val="22"/>
        </w:rPr>
        <w:t xml:space="preserve">ata </w:t>
      </w:r>
      <w:r w:rsidR="00FA4AE3">
        <w:rPr>
          <w:rFonts w:ascii="Arial" w:hAnsi="Arial" w:cs="Arial"/>
          <w:sz w:val="22"/>
          <w:szCs w:val="22"/>
        </w:rPr>
        <w:t>Q</w:t>
      </w:r>
      <w:r w:rsidRPr="00BB2D7E">
        <w:rPr>
          <w:rFonts w:ascii="Arial" w:hAnsi="Arial" w:cs="Arial"/>
          <w:sz w:val="22"/>
          <w:szCs w:val="22"/>
        </w:rPr>
        <w:t xml:space="preserve">uality team have reported </w:t>
      </w:r>
      <w:r w:rsidR="4459B6B5" w:rsidRPr="00BB2D7E">
        <w:rPr>
          <w:rFonts w:ascii="Arial" w:hAnsi="Arial" w:cs="Arial"/>
          <w:sz w:val="22"/>
          <w:szCs w:val="22"/>
        </w:rPr>
        <w:t>several</w:t>
      </w:r>
      <w:r w:rsidRPr="00BB2D7E">
        <w:rPr>
          <w:rFonts w:ascii="Arial" w:hAnsi="Arial" w:cs="Arial"/>
          <w:sz w:val="22"/>
          <w:szCs w:val="22"/>
        </w:rPr>
        <w:t xml:space="preserve"> duplicate VMT </w:t>
      </w:r>
      <w:r w:rsidR="00F41A1C">
        <w:rPr>
          <w:rFonts w:ascii="Arial" w:hAnsi="Arial" w:cs="Arial"/>
          <w:sz w:val="22"/>
          <w:szCs w:val="22"/>
        </w:rPr>
        <w:t xml:space="preserve">vaccine </w:t>
      </w:r>
      <w:r w:rsidRPr="00BB2D7E">
        <w:rPr>
          <w:rFonts w:ascii="Arial" w:hAnsi="Arial" w:cs="Arial"/>
          <w:sz w:val="22"/>
          <w:szCs w:val="22"/>
        </w:rPr>
        <w:t>entries for the same patient recently.  Please ensure only one record is created for each individual patient.</w:t>
      </w:r>
    </w:p>
    <w:p w14:paraId="12848CD5" w14:textId="20DD314B" w:rsidR="00D22951" w:rsidRPr="00BB2D7E" w:rsidRDefault="00BB2D7E" w:rsidP="006731F8">
      <w:pPr>
        <w:rPr>
          <w:rFonts w:ascii="Arial" w:hAnsi="Arial" w:cs="Arial"/>
          <w:b/>
          <w:bCs/>
          <w:sz w:val="22"/>
          <w:szCs w:val="22"/>
        </w:rPr>
      </w:pPr>
      <w:r w:rsidRPr="00BB2D7E">
        <w:rPr>
          <w:rFonts w:ascii="Arial" w:hAnsi="Arial" w:cs="Arial"/>
          <w:b/>
          <w:bCs/>
          <w:sz w:val="22"/>
          <w:szCs w:val="22"/>
        </w:rPr>
        <w:br w:type="page"/>
      </w:r>
      <w:r w:rsidR="00D22951" w:rsidRPr="00BB2D7E">
        <w:rPr>
          <w:rFonts w:ascii="Arial" w:hAnsi="Arial" w:cs="Arial"/>
          <w:b/>
          <w:bCs/>
          <w:sz w:val="22"/>
          <w:szCs w:val="22"/>
        </w:rPr>
        <w:lastRenderedPageBreak/>
        <w:t>Using the NES TURAS Vaccination Management Tool</w:t>
      </w:r>
      <w:r w:rsidR="009C3349">
        <w:rPr>
          <w:rFonts w:ascii="Arial" w:hAnsi="Arial" w:cs="Arial"/>
          <w:b/>
          <w:bCs/>
          <w:sz w:val="22"/>
          <w:szCs w:val="22"/>
        </w:rPr>
        <w:t xml:space="preserve"> – Making Amendments</w:t>
      </w:r>
    </w:p>
    <w:p w14:paraId="6D4456EA" w14:textId="174146D5" w:rsidR="00D22951" w:rsidRPr="00BB2D7E" w:rsidRDefault="00D22951" w:rsidP="00D22951">
      <w:p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sz w:val="22"/>
          <w:szCs w:val="22"/>
        </w:rPr>
        <w:t>When recording a vaccination in TURAS VMT there are two options:</w:t>
      </w:r>
    </w:p>
    <w:p w14:paraId="041754E3" w14:textId="3C293055" w:rsidR="00D22951" w:rsidRPr="00BB2D7E" w:rsidRDefault="00D22951" w:rsidP="00D2295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b/>
          <w:bCs/>
          <w:sz w:val="22"/>
          <w:szCs w:val="22"/>
          <w:u w:val="single"/>
        </w:rPr>
        <w:t>Enter vaccination Live</w:t>
      </w:r>
      <w:r w:rsidRPr="00BB2D7E">
        <w:rPr>
          <w:rFonts w:ascii="Arial" w:hAnsi="Arial" w:cs="Arial"/>
          <w:b/>
          <w:bCs/>
          <w:sz w:val="22"/>
          <w:szCs w:val="22"/>
        </w:rPr>
        <w:t xml:space="preserve">: </w:t>
      </w:r>
      <w:r w:rsidRPr="00BB2D7E">
        <w:rPr>
          <w:rFonts w:ascii="Arial" w:hAnsi="Arial" w:cs="Arial"/>
          <w:b/>
          <w:bCs/>
          <w:sz w:val="22"/>
          <w:szCs w:val="22"/>
          <w:u w:val="single"/>
        </w:rPr>
        <w:t>(</w:t>
      </w:r>
      <w:r w:rsidRPr="00BB2D7E">
        <w:rPr>
          <w:rFonts w:ascii="Arial" w:hAnsi="Arial" w:cs="Arial"/>
          <w:b/>
          <w:bCs/>
          <w:sz w:val="22"/>
          <w:szCs w:val="22"/>
        </w:rPr>
        <w:t>Register Patient, Screen Patient &amp; Vaccinate Patient) - **</w:t>
      </w:r>
      <w:r w:rsidRPr="00BB2D7E">
        <w:rPr>
          <w:rFonts w:ascii="Arial" w:hAnsi="Arial" w:cs="Arial"/>
          <w:i/>
          <w:iCs/>
          <w:sz w:val="22"/>
          <w:szCs w:val="22"/>
        </w:rPr>
        <w:t>preferred option</w:t>
      </w:r>
      <w:r w:rsidRPr="00BB2D7E">
        <w:rPr>
          <w:rFonts w:ascii="Arial" w:hAnsi="Arial" w:cs="Arial"/>
          <w:sz w:val="22"/>
          <w:szCs w:val="22"/>
        </w:rPr>
        <w:t>**</w:t>
      </w:r>
    </w:p>
    <w:p w14:paraId="0E202EC2" w14:textId="73F61499" w:rsidR="00D22951" w:rsidRPr="00BB2D7E" w:rsidRDefault="00D22951" w:rsidP="00D22951">
      <w:p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C0DC2FB" wp14:editId="2E970DB8">
            <wp:extent cx="5731510" cy="1587500"/>
            <wp:effectExtent l="0" t="0" r="2540" b="12700"/>
            <wp:docPr id="12932915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E74FD" w14:textId="77777777" w:rsidR="00D22951" w:rsidRPr="00BB2D7E" w:rsidRDefault="00D22951" w:rsidP="00D22951">
      <w:pPr>
        <w:rPr>
          <w:rFonts w:ascii="Arial" w:hAnsi="Arial" w:cs="Arial"/>
          <w:sz w:val="22"/>
          <w:szCs w:val="22"/>
        </w:rPr>
      </w:pPr>
    </w:p>
    <w:p w14:paraId="56CABD57" w14:textId="77777777" w:rsidR="00D22951" w:rsidRPr="00BB2D7E" w:rsidRDefault="00D22951" w:rsidP="00D2295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b/>
          <w:bCs/>
          <w:sz w:val="22"/>
          <w:szCs w:val="22"/>
          <w:u w:val="single"/>
        </w:rPr>
        <w:t>Record retrospective vaccination</w:t>
      </w:r>
      <w:r w:rsidRPr="00BB2D7E">
        <w:rPr>
          <w:rFonts w:ascii="Arial" w:hAnsi="Arial" w:cs="Arial"/>
          <w:b/>
          <w:bCs/>
          <w:sz w:val="22"/>
          <w:szCs w:val="22"/>
        </w:rPr>
        <w:t> </w:t>
      </w:r>
      <w:r w:rsidRPr="00BB2D7E">
        <w:rPr>
          <w:rFonts w:ascii="Arial" w:hAnsi="Arial" w:cs="Arial"/>
          <w:sz w:val="22"/>
          <w:szCs w:val="22"/>
        </w:rPr>
        <w:t>event after the vaccination</w:t>
      </w:r>
    </w:p>
    <w:p w14:paraId="3ACE8B9F" w14:textId="08AF5A53" w:rsidR="00D22951" w:rsidRPr="00BB2D7E" w:rsidRDefault="00D22951" w:rsidP="00D22951">
      <w:p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6FDD97E" wp14:editId="55A17BCA">
            <wp:extent cx="5731510" cy="1754505"/>
            <wp:effectExtent l="0" t="0" r="2540" b="17145"/>
            <wp:docPr id="649025343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25343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D94B5" w14:textId="0FCCEAC1" w:rsidR="00D22951" w:rsidRPr="00BB2D7E" w:rsidRDefault="00D22951" w:rsidP="00AE7262">
      <w:p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sz w:val="22"/>
          <w:szCs w:val="22"/>
        </w:rPr>
        <w:t>Depending on how the event has been entered, determines how any errors can be amended:</w:t>
      </w:r>
    </w:p>
    <w:p w14:paraId="48CED293" w14:textId="77777777" w:rsidR="00D22951" w:rsidRPr="00BB2D7E" w:rsidRDefault="00D22951" w:rsidP="00D2295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b/>
          <w:bCs/>
          <w:sz w:val="22"/>
          <w:szCs w:val="22"/>
        </w:rPr>
        <w:t>Entered Live (at the point of vaccination) event amendments:</w:t>
      </w:r>
      <w:r w:rsidRPr="00BB2D7E">
        <w:rPr>
          <w:rFonts w:ascii="Arial" w:hAnsi="Arial" w:cs="Arial"/>
          <w:sz w:val="22"/>
          <w:szCs w:val="22"/>
        </w:rPr>
        <w:t> </w:t>
      </w:r>
    </w:p>
    <w:p w14:paraId="41711DC1" w14:textId="77777777" w:rsidR="00D22951" w:rsidRPr="00BB2D7E" w:rsidRDefault="00D22951" w:rsidP="00D22951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b/>
          <w:bCs/>
          <w:i/>
          <w:iCs/>
          <w:sz w:val="22"/>
          <w:szCs w:val="22"/>
        </w:rPr>
        <w:t xml:space="preserve">Within an Hour - </w:t>
      </w:r>
      <w:r w:rsidRPr="00BB2D7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Vaccinator</w:t>
      </w:r>
    </w:p>
    <w:p w14:paraId="2B8F527A" w14:textId="77777777" w:rsidR="00D22951" w:rsidRPr="00BB2D7E" w:rsidRDefault="00D22951" w:rsidP="00D22951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b/>
          <w:bCs/>
          <w:i/>
          <w:iCs/>
          <w:sz w:val="22"/>
          <w:szCs w:val="22"/>
        </w:rPr>
        <w:t>After 1 hour - Record Manager</w:t>
      </w:r>
      <w:r w:rsidRPr="00BB2D7E">
        <w:rPr>
          <w:rFonts w:ascii="Arial" w:hAnsi="Arial" w:cs="Arial"/>
          <w:i/>
          <w:iCs/>
          <w:sz w:val="22"/>
          <w:szCs w:val="22"/>
        </w:rPr>
        <w:t> (</w:t>
      </w:r>
      <w:hyperlink r:id="rId14" w:tooltip="mailto:nhsh.vaxdq@nhs.scot" w:history="1">
        <w:r w:rsidRPr="00BB2D7E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</w:rPr>
          <w:t>nhsh.vaxdq@nhs.scot</w:t>
        </w:r>
      </w:hyperlink>
      <w:r w:rsidRPr="00BB2D7E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45BD23C" w14:textId="77777777" w:rsidR="00D22951" w:rsidRPr="00BB2D7E" w:rsidRDefault="00D22951" w:rsidP="00BB2D7E">
      <w:pPr>
        <w:spacing w:line="240" w:lineRule="auto"/>
        <w:rPr>
          <w:rFonts w:ascii="Arial" w:hAnsi="Arial" w:cs="Arial"/>
          <w:sz w:val="22"/>
          <w:szCs w:val="22"/>
        </w:rPr>
      </w:pPr>
    </w:p>
    <w:p w14:paraId="43C71FE5" w14:textId="30D289F3" w:rsidR="00D22951" w:rsidRPr="00BB2D7E" w:rsidRDefault="00D22951" w:rsidP="00D2295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b/>
          <w:bCs/>
          <w:sz w:val="22"/>
          <w:szCs w:val="22"/>
        </w:rPr>
        <w:t>Retrospective event amendments:</w:t>
      </w:r>
    </w:p>
    <w:p w14:paraId="491F7A3E" w14:textId="77777777" w:rsidR="00D22951" w:rsidRPr="00BB2D7E" w:rsidRDefault="00D22951" w:rsidP="00D22951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b/>
          <w:bCs/>
          <w:i/>
          <w:iCs/>
          <w:sz w:val="22"/>
          <w:szCs w:val="22"/>
        </w:rPr>
        <w:t xml:space="preserve">Event needs to be re-recorded by </w:t>
      </w:r>
      <w:r w:rsidRPr="00BB2D7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Vaccinator</w:t>
      </w:r>
      <w:r w:rsidRPr="00BB2D7E">
        <w:rPr>
          <w:rFonts w:ascii="Arial" w:hAnsi="Arial" w:cs="Arial"/>
          <w:i/>
          <w:iCs/>
          <w:sz w:val="22"/>
          <w:szCs w:val="22"/>
        </w:rPr>
        <w:t xml:space="preserve"> and the </w:t>
      </w:r>
      <w:r w:rsidRPr="00BB2D7E">
        <w:rPr>
          <w:rFonts w:ascii="Arial" w:hAnsi="Arial" w:cs="Arial"/>
          <w:b/>
          <w:bCs/>
          <w:i/>
          <w:iCs/>
          <w:sz w:val="22"/>
          <w:szCs w:val="22"/>
        </w:rPr>
        <w:t xml:space="preserve">original deleted by Vaccination DQ </w:t>
      </w:r>
      <w:r w:rsidRPr="00BB2D7E">
        <w:rPr>
          <w:rFonts w:ascii="Arial" w:hAnsi="Arial" w:cs="Arial"/>
          <w:i/>
          <w:iCs/>
          <w:sz w:val="22"/>
          <w:szCs w:val="22"/>
        </w:rPr>
        <w:t>(</w:t>
      </w:r>
      <w:hyperlink r:id="rId15" w:tooltip="mailto:nhsh.vaxdq@nhs.scot" w:history="1">
        <w:r w:rsidRPr="00BB2D7E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</w:rPr>
          <w:t>nhsh.vaxdq@nhs.scot</w:t>
        </w:r>
      </w:hyperlink>
      <w:r w:rsidRPr="00BB2D7E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57A1857F" w14:textId="77777777" w:rsidR="00D22951" w:rsidRPr="00BB2D7E" w:rsidRDefault="00D22951" w:rsidP="00BB2D7E">
      <w:pPr>
        <w:spacing w:line="240" w:lineRule="auto"/>
        <w:rPr>
          <w:rFonts w:ascii="Arial" w:hAnsi="Arial" w:cs="Arial"/>
          <w:sz w:val="22"/>
          <w:szCs w:val="22"/>
        </w:rPr>
      </w:pPr>
    </w:p>
    <w:p w14:paraId="6A8B4555" w14:textId="77777777" w:rsidR="00D22951" w:rsidRPr="00BB2D7E" w:rsidRDefault="00D22951" w:rsidP="00D22951">
      <w:p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b/>
          <w:bCs/>
          <w:i/>
          <w:iCs/>
          <w:sz w:val="22"/>
          <w:szCs w:val="22"/>
        </w:rPr>
        <w:t>Entering the event "live" promotes the best outcome for record management. </w:t>
      </w:r>
    </w:p>
    <w:p w14:paraId="7BEFB2CE" w14:textId="77777777" w:rsidR="00D22951" w:rsidRPr="00BB2D7E" w:rsidRDefault="00D22951" w:rsidP="00D22951">
      <w:p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b/>
          <w:bCs/>
          <w:i/>
          <w:iCs/>
          <w:sz w:val="22"/>
          <w:szCs w:val="22"/>
        </w:rPr>
        <w:t>Not recording the event at the point of vaccination could result in deficient information being available to other vaccination services.</w:t>
      </w:r>
    </w:p>
    <w:p w14:paraId="297E7ED7" w14:textId="20F4A51A" w:rsidR="002A555C" w:rsidRPr="00BB2D7E" w:rsidRDefault="002A555C">
      <w:p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sz w:val="22"/>
          <w:szCs w:val="22"/>
        </w:rPr>
        <w:t>Kind regards</w:t>
      </w:r>
    </w:p>
    <w:p w14:paraId="00DBC6D5" w14:textId="77777777" w:rsidR="002A555C" w:rsidRPr="00BB2D7E" w:rsidRDefault="002A555C" w:rsidP="00BB2D7E">
      <w:pPr>
        <w:spacing w:line="240" w:lineRule="auto"/>
        <w:rPr>
          <w:rFonts w:ascii="Arial" w:hAnsi="Arial" w:cs="Arial"/>
          <w:sz w:val="22"/>
          <w:szCs w:val="22"/>
        </w:rPr>
      </w:pPr>
    </w:p>
    <w:p w14:paraId="3FE73280" w14:textId="7D22CCE7" w:rsidR="002A555C" w:rsidRPr="00BB2D7E" w:rsidRDefault="002A555C">
      <w:p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sz w:val="22"/>
          <w:szCs w:val="22"/>
        </w:rPr>
        <w:t>Gayle MacDonald</w:t>
      </w:r>
    </w:p>
    <w:p w14:paraId="2F9821D7" w14:textId="0C605C74" w:rsidR="002A555C" w:rsidRPr="00BB2D7E" w:rsidRDefault="002A555C">
      <w:pPr>
        <w:rPr>
          <w:rFonts w:ascii="Arial" w:hAnsi="Arial" w:cs="Arial"/>
          <w:sz w:val="22"/>
          <w:szCs w:val="22"/>
        </w:rPr>
      </w:pPr>
      <w:r w:rsidRPr="00BB2D7E">
        <w:rPr>
          <w:rFonts w:ascii="Arial" w:hAnsi="Arial" w:cs="Arial"/>
          <w:sz w:val="22"/>
          <w:szCs w:val="22"/>
        </w:rPr>
        <w:t>Vaccination and Immunisation Pharmacist, NHS Highland</w:t>
      </w:r>
    </w:p>
    <w:sectPr w:rsidR="002A555C" w:rsidRPr="00BB2D7E" w:rsidSect="002A5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BD7"/>
    <w:multiLevelType w:val="multilevel"/>
    <w:tmpl w:val="64D01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E2688"/>
    <w:multiLevelType w:val="multilevel"/>
    <w:tmpl w:val="D7EC1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B17AD"/>
    <w:multiLevelType w:val="multilevel"/>
    <w:tmpl w:val="04407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917A98"/>
    <w:multiLevelType w:val="hybridMultilevel"/>
    <w:tmpl w:val="70A4D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87325"/>
    <w:multiLevelType w:val="multilevel"/>
    <w:tmpl w:val="26EA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C6569"/>
    <w:multiLevelType w:val="multilevel"/>
    <w:tmpl w:val="5F1C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53EC6"/>
    <w:multiLevelType w:val="multilevel"/>
    <w:tmpl w:val="E968D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317DD3"/>
    <w:multiLevelType w:val="multilevel"/>
    <w:tmpl w:val="C9122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1704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018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92758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955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42829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99207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52982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5366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51"/>
    <w:rsid w:val="00003F42"/>
    <w:rsid w:val="00090D77"/>
    <w:rsid w:val="000F76F5"/>
    <w:rsid w:val="002A555C"/>
    <w:rsid w:val="003375CF"/>
    <w:rsid w:val="00424D0E"/>
    <w:rsid w:val="00450EC5"/>
    <w:rsid w:val="00493143"/>
    <w:rsid w:val="005427DB"/>
    <w:rsid w:val="00575948"/>
    <w:rsid w:val="005843C7"/>
    <w:rsid w:val="00610060"/>
    <w:rsid w:val="00621E34"/>
    <w:rsid w:val="006731F8"/>
    <w:rsid w:val="006A654F"/>
    <w:rsid w:val="00747D60"/>
    <w:rsid w:val="0076053D"/>
    <w:rsid w:val="0079055E"/>
    <w:rsid w:val="00873270"/>
    <w:rsid w:val="008A6BA2"/>
    <w:rsid w:val="008D2924"/>
    <w:rsid w:val="00905594"/>
    <w:rsid w:val="00942DAF"/>
    <w:rsid w:val="009C3349"/>
    <w:rsid w:val="00AE7262"/>
    <w:rsid w:val="00B75AB9"/>
    <w:rsid w:val="00BB2D7E"/>
    <w:rsid w:val="00BB4601"/>
    <w:rsid w:val="00BC04AE"/>
    <w:rsid w:val="00C32069"/>
    <w:rsid w:val="00C57A3F"/>
    <w:rsid w:val="00C97297"/>
    <w:rsid w:val="00D10E60"/>
    <w:rsid w:val="00D22951"/>
    <w:rsid w:val="00D3301D"/>
    <w:rsid w:val="00D424EF"/>
    <w:rsid w:val="00DA500B"/>
    <w:rsid w:val="00EF745F"/>
    <w:rsid w:val="00F41A1C"/>
    <w:rsid w:val="00FA4AE3"/>
    <w:rsid w:val="032D6A5C"/>
    <w:rsid w:val="15D79711"/>
    <w:rsid w:val="1770A39C"/>
    <w:rsid w:val="19E3AE64"/>
    <w:rsid w:val="340765AB"/>
    <w:rsid w:val="4459B6B5"/>
    <w:rsid w:val="46756860"/>
    <w:rsid w:val="6BE7DEC3"/>
    <w:rsid w:val="77F88661"/>
    <w:rsid w:val="79FAAF99"/>
    <w:rsid w:val="7A15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6572"/>
  <w15:chartTrackingRefBased/>
  <w15:docId w15:val="{A4648BA9-0B2C-4368-890E-6EED9AAB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9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9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9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9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29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51e90420-eef4-4fe2-9689-b9c70fec234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c7fadd95-cfba-4725-a64e-011930988b2c" TargetMode="External"/><Relationship Id="rId5" Type="http://schemas.openxmlformats.org/officeDocument/2006/relationships/styles" Target="styles.xml"/><Relationship Id="rId15" Type="http://schemas.openxmlformats.org/officeDocument/2006/relationships/hyperlink" Target="mailto:nhsh.vaxdq@nhs.scot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chsp.school@nhs.scot" TargetMode="External"/><Relationship Id="rId14" Type="http://schemas.openxmlformats.org/officeDocument/2006/relationships/hyperlink" Target="mailto:nhsh.vaxdq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108B79CA1584CBF568C2A27D225C9" ma:contentTypeVersion="17" ma:contentTypeDescription="Create a new document." ma:contentTypeScope="" ma:versionID="a10dbcf7ec6b3e94c650cad1766c30a2">
  <xsd:schema xmlns:xsd="http://www.w3.org/2001/XMLSchema" xmlns:xs="http://www.w3.org/2001/XMLSchema" xmlns:p="http://schemas.microsoft.com/office/2006/metadata/properties" xmlns:ns3="6ecd58c3-3f51-4e32-b108-f18c3f772c89" xmlns:ns4="b680c38f-3511-4bef-b350-64cf1cadfce9" targetNamespace="http://schemas.microsoft.com/office/2006/metadata/properties" ma:root="true" ma:fieldsID="853ae3ba69b56347e00e240ed9b382ab" ns3:_="" ns4:_="">
    <xsd:import namespace="6ecd58c3-3f51-4e32-b108-f18c3f772c89"/>
    <xsd:import namespace="b680c38f-3511-4bef-b350-64cf1cadf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d58c3-3f51-4e32-b108-f18c3f772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0c38f-3511-4bef-b350-64cf1cadf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d58c3-3f51-4e32-b108-f18c3f772c89" xsi:nil="true"/>
  </documentManagement>
</p:properties>
</file>

<file path=customXml/itemProps1.xml><?xml version="1.0" encoding="utf-8"?>
<ds:datastoreItem xmlns:ds="http://schemas.openxmlformats.org/officeDocument/2006/customXml" ds:itemID="{796BBE6A-FDEB-4815-BC4D-EF0CBC964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FC770-C8F5-47AB-B1F4-DF9EB1B6C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d58c3-3f51-4e32-b108-f18c3f772c89"/>
    <ds:schemaRef ds:uri="b680c38f-3511-4bef-b350-64cf1cadf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71A43-5285-421D-ACE0-F15DEF7A9556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6ecd58c3-3f51-4e32-b108-f18c3f772c89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b680c38f-3511-4bef-b350-64cf1cadfce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461</Words>
  <Characters>2632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MacDonald (NHS Highland)</dc:creator>
  <cp:keywords/>
  <dc:description/>
  <cp:lastModifiedBy>Nicola Berry (NHS Highland)</cp:lastModifiedBy>
  <cp:revision>2</cp:revision>
  <dcterms:created xsi:type="dcterms:W3CDTF">2025-12-03T14:50:00Z</dcterms:created>
  <dcterms:modified xsi:type="dcterms:W3CDTF">2025-12-03T14:50:00Z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0x010100E1B108B79CA1584CBF568C2A27D225C9</vt:lpwstr>
  </property>
</Properties>
</file>