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89BF" w14:textId="73722E7E" w:rsidR="00DD5B06" w:rsidRPr="00631758" w:rsidRDefault="002E07B1" w:rsidP="00631758">
      <w:pPr>
        <w:jc w:val="center"/>
        <w:rPr>
          <w:b/>
          <w:bCs/>
          <w:sz w:val="36"/>
          <w:szCs w:val="36"/>
          <w:u w:val="single"/>
        </w:rPr>
      </w:pPr>
      <w:r w:rsidRPr="00631758">
        <w:rPr>
          <w:b/>
          <w:bCs/>
          <w:sz w:val="36"/>
          <w:szCs w:val="36"/>
          <w:u w:val="single"/>
        </w:rPr>
        <w:t xml:space="preserve">Pharmacy First </w:t>
      </w:r>
      <w:r w:rsidR="00201941">
        <w:rPr>
          <w:b/>
          <w:bCs/>
          <w:sz w:val="36"/>
          <w:szCs w:val="36"/>
          <w:u w:val="single"/>
        </w:rPr>
        <w:t>Signposting to Community Pharmacies</w:t>
      </w:r>
    </w:p>
    <w:p w14:paraId="7D34A375" w14:textId="29EABC22" w:rsidR="002E07B1" w:rsidRPr="00631758" w:rsidRDefault="002E07B1">
      <w:pPr>
        <w:rPr>
          <w:sz w:val="28"/>
          <w:szCs w:val="28"/>
        </w:rPr>
      </w:pPr>
      <w:r w:rsidRPr="00631758">
        <w:rPr>
          <w:sz w:val="28"/>
          <w:szCs w:val="28"/>
        </w:rPr>
        <w:t xml:space="preserve">Conditions where a PGD exists for treatment – Shortened summaries for </w:t>
      </w:r>
      <w:r w:rsidR="00201941">
        <w:rPr>
          <w:sz w:val="28"/>
          <w:szCs w:val="28"/>
        </w:rPr>
        <w:t xml:space="preserve">General Practice </w:t>
      </w:r>
      <w:r w:rsidRPr="00631758">
        <w:rPr>
          <w:sz w:val="28"/>
          <w:szCs w:val="28"/>
        </w:rPr>
        <w:t>administrative support staff</w:t>
      </w:r>
      <w:r w:rsidR="00CC1FA3">
        <w:rPr>
          <w:sz w:val="28"/>
          <w:szCs w:val="28"/>
        </w:rPr>
        <w:t xml:space="preserve"> to avoid inappropriate referrals</w:t>
      </w:r>
      <w:r w:rsidRPr="00631758">
        <w:rPr>
          <w:sz w:val="28"/>
          <w:szCs w:val="28"/>
        </w:rPr>
        <w:t>.</w:t>
      </w:r>
    </w:p>
    <w:p w14:paraId="17E34813" w14:textId="77777777" w:rsidR="002E07B1" w:rsidRDefault="002E07B1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2E07B1" w14:paraId="4FBEDD00" w14:textId="77777777" w:rsidTr="00B565DF">
        <w:tc>
          <w:tcPr>
            <w:tcW w:w="1413" w:type="dxa"/>
            <w:shd w:val="clear" w:color="auto" w:fill="BFBFBF" w:themeFill="background1" w:themeFillShade="BF"/>
          </w:tcPr>
          <w:p w14:paraId="5D078C54" w14:textId="571CD7E0" w:rsidR="002E07B1" w:rsidRPr="00631758" w:rsidRDefault="002E07B1">
            <w:pPr>
              <w:rPr>
                <w:b/>
                <w:bCs/>
              </w:rPr>
            </w:pPr>
            <w:r w:rsidRPr="00631758">
              <w:rPr>
                <w:b/>
                <w:bCs/>
              </w:rPr>
              <w:t>Condition</w:t>
            </w:r>
          </w:p>
        </w:tc>
        <w:tc>
          <w:tcPr>
            <w:tcW w:w="8647" w:type="dxa"/>
            <w:shd w:val="clear" w:color="auto" w:fill="BFBFBF" w:themeFill="background1" w:themeFillShade="BF"/>
          </w:tcPr>
          <w:p w14:paraId="059F6A54" w14:textId="131002E4" w:rsidR="002E07B1" w:rsidRPr="002E07B1" w:rsidRDefault="002E07B1" w:rsidP="00631758">
            <w:pPr>
              <w:jc w:val="both"/>
              <w:rPr>
                <w:b/>
                <w:bCs/>
              </w:rPr>
            </w:pPr>
            <w:r w:rsidRPr="002E07B1">
              <w:rPr>
                <w:b/>
                <w:bCs/>
              </w:rPr>
              <w:t>Patients potentially suitable for referral to NHS Pharmacy First Scotland Service.</w:t>
            </w:r>
            <w:r>
              <w:rPr>
                <w:b/>
                <w:bCs/>
              </w:rPr>
              <w:t xml:space="preserve"> </w:t>
            </w:r>
            <w:r w:rsidRPr="002E07B1">
              <w:rPr>
                <w:rFonts w:cstheme="minorHAnsi"/>
              </w:rPr>
              <w:t>Note, the exceptions below are a shortened summary. Additional cautionary advice may be important</w:t>
            </w:r>
            <w:r>
              <w:rPr>
                <w:rFonts w:cstheme="minorHAnsi"/>
              </w:rPr>
              <w:t xml:space="preserve"> in individual scenarios. Please help manage patient expectations. Supply of a medication is not always a guaranteed outcome following a consultation.</w:t>
            </w:r>
          </w:p>
        </w:tc>
      </w:tr>
      <w:tr w:rsidR="002E07B1" w14:paraId="6B4AC596" w14:textId="77777777" w:rsidTr="00B565DF">
        <w:tc>
          <w:tcPr>
            <w:tcW w:w="1413" w:type="dxa"/>
            <w:shd w:val="clear" w:color="auto" w:fill="auto"/>
          </w:tcPr>
          <w:p w14:paraId="68312396" w14:textId="7136C1C3" w:rsidR="002E07B1" w:rsidRPr="0038504F" w:rsidRDefault="002E07B1">
            <w:pPr>
              <w:rPr>
                <w:b/>
                <w:bCs/>
              </w:rPr>
            </w:pPr>
            <w:r w:rsidRPr="0038504F">
              <w:rPr>
                <w:b/>
                <w:bCs/>
              </w:rPr>
              <w:t>Cystitis (UTI)</w:t>
            </w:r>
          </w:p>
        </w:tc>
        <w:tc>
          <w:tcPr>
            <w:tcW w:w="8647" w:type="dxa"/>
            <w:shd w:val="clear" w:color="auto" w:fill="auto"/>
          </w:tcPr>
          <w:p w14:paraId="584BF73A" w14:textId="77777777" w:rsidR="002E07B1" w:rsidRDefault="002E07B1">
            <w:r w:rsidRPr="002E07B1">
              <w:rPr>
                <w:u w:val="single"/>
              </w:rPr>
              <w:t>Females</w:t>
            </w:r>
            <w:r>
              <w:t xml:space="preserve"> only, ages </w:t>
            </w:r>
            <w:r w:rsidRPr="002E07B1">
              <w:rPr>
                <w:b/>
                <w:bCs/>
              </w:rPr>
              <w:t>16 years</w:t>
            </w:r>
            <w:r>
              <w:t xml:space="preserve"> and over </w:t>
            </w:r>
            <w:proofErr w:type="gramStart"/>
            <w:r w:rsidRPr="002E07B1">
              <w:rPr>
                <w:b/>
                <w:bCs/>
              </w:rPr>
              <w:t>except</w:t>
            </w:r>
            <w:r>
              <w:t>:-</w:t>
            </w:r>
            <w:proofErr w:type="gramEnd"/>
          </w:p>
          <w:p w14:paraId="5AB79CB0" w14:textId="77777777" w:rsidR="002E07B1" w:rsidRDefault="002E07B1"/>
          <w:p w14:paraId="5E7FC978" w14:textId="10F11429" w:rsidR="002E07B1" w:rsidRDefault="002E07B1" w:rsidP="0038504F">
            <w:pPr>
              <w:pStyle w:val="ListParagraph"/>
              <w:numPr>
                <w:ilvl w:val="0"/>
                <w:numId w:val="1"/>
              </w:numPr>
            </w:pPr>
            <w:r>
              <w:t>Pregnant women (including those that intend to become pregnant in 3 months)</w:t>
            </w:r>
          </w:p>
          <w:p w14:paraId="70CE48AA" w14:textId="53E3440D" w:rsidR="002E07B1" w:rsidRDefault="002E07B1" w:rsidP="0038504F">
            <w:pPr>
              <w:pStyle w:val="ListParagraph"/>
              <w:numPr>
                <w:ilvl w:val="0"/>
                <w:numId w:val="1"/>
              </w:numPr>
            </w:pPr>
            <w:r>
              <w:t>Catheterised patients</w:t>
            </w:r>
          </w:p>
          <w:p w14:paraId="359A0C21" w14:textId="6BB6C483" w:rsidR="002E07B1" w:rsidRDefault="002E07B1" w:rsidP="0038504F">
            <w:pPr>
              <w:pStyle w:val="ListParagraph"/>
              <w:numPr>
                <w:ilvl w:val="0"/>
                <w:numId w:val="1"/>
              </w:numPr>
            </w:pPr>
            <w:r>
              <w:t xml:space="preserve">Patients living in long term care </w:t>
            </w:r>
            <w:r w:rsidR="0038504F">
              <w:t>facilities.</w:t>
            </w:r>
          </w:p>
          <w:p w14:paraId="3E97F65C" w14:textId="6E5AD999" w:rsidR="002E07B1" w:rsidRDefault="002E07B1" w:rsidP="0038504F">
            <w:pPr>
              <w:pStyle w:val="ListParagraph"/>
              <w:numPr>
                <w:ilvl w:val="0"/>
                <w:numId w:val="1"/>
              </w:numPr>
            </w:pPr>
            <w:r>
              <w:t>Im</w:t>
            </w:r>
            <w:r w:rsidR="0038504F">
              <w:t>munocompromised patients</w:t>
            </w:r>
          </w:p>
          <w:p w14:paraId="69A4D990" w14:textId="0E42EBA2" w:rsidR="0038504F" w:rsidRDefault="0038504F" w:rsidP="0038504F">
            <w:pPr>
              <w:pStyle w:val="ListParagraph"/>
              <w:numPr>
                <w:ilvl w:val="0"/>
                <w:numId w:val="1"/>
              </w:numPr>
            </w:pPr>
            <w:r>
              <w:t>Vaginal Itch/discharge that is new or suggestive of other pathology.</w:t>
            </w:r>
          </w:p>
          <w:p w14:paraId="6C5EC72F" w14:textId="464E704D" w:rsidR="0038504F" w:rsidRDefault="0038504F" w:rsidP="0038504F">
            <w:pPr>
              <w:pStyle w:val="ListParagraph"/>
              <w:numPr>
                <w:ilvl w:val="0"/>
                <w:numId w:val="1"/>
              </w:numPr>
            </w:pPr>
            <w:r>
              <w:t>Confused patients.</w:t>
            </w:r>
          </w:p>
          <w:p w14:paraId="282B7A69" w14:textId="6BB6C06C" w:rsidR="0038504F" w:rsidRDefault="0038504F" w:rsidP="0038504F">
            <w:pPr>
              <w:pStyle w:val="ListParagraph"/>
              <w:numPr>
                <w:ilvl w:val="0"/>
                <w:numId w:val="1"/>
              </w:numPr>
            </w:pPr>
            <w:r>
              <w:t>Had antibiotic treatment for UTI in the last month.</w:t>
            </w:r>
          </w:p>
          <w:p w14:paraId="50732212" w14:textId="160AB35C" w:rsidR="0038504F" w:rsidRDefault="0038504F" w:rsidP="0038504F">
            <w:pPr>
              <w:pStyle w:val="ListParagraph"/>
              <w:numPr>
                <w:ilvl w:val="0"/>
                <w:numId w:val="1"/>
              </w:numPr>
            </w:pPr>
            <w:r>
              <w:t>2 or more UTI episodes in the last 6 months</w:t>
            </w:r>
          </w:p>
          <w:p w14:paraId="563926C4" w14:textId="2C438FA9" w:rsidR="0038504F" w:rsidRDefault="0038504F" w:rsidP="0038504F">
            <w:pPr>
              <w:pStyle w:val="ListParagraph"/>
              <w:numPr>
                <w:ilvl w:val="0"/>
                <w:numId w:val="1"/>
              </w:numPr>
            </w:pPr>
            <w:r>
              <w:t>3 or more UTI episodes in the last 12 months.</w:t>
            </w:r>
          </w:p>
          <w:p w14:paraId="7160BC15" w14:textId="3B9D8963" w:rsidR="0038504F" w:rsidRDefault="0038504F" w:rsidP="0038504F">
            <w:pPr>
              <w:pStyle w:val="ListParagraph"/>
              <w:numPr>
                <w:ilvl w:val="0"/>
                <w:numId w:val="1"/>
              </w:numPr>
            </w:pPr>
            <w:r>
              <w:t>Taking a regular antibiotic to prevent UTI’s.</w:t>
            </w:r>
          </w:p>
          <w:p w14:paraId="58898375" w14:textId="25AC7D93" w:rsidR="0038504F" w:rsidRDefault="0038504F" w:rsidP="0038504F">
            <w:pPr>
              <w:pStyle w:val="ListParagraph"/>
              <w:numPr>
                <w:ilvl w:val="0"/>
                <w:numId w:val="1"/>
              </w:numPr>
            </w:pPr>
            <w:r>
              <w:t xml:space="preserve">Symptoms suggesting an </w:t>
            </w:r>
            <w:r w:rsidRPr="0038504F">
              <w:rPr>
                <w:u w:val="single"/>
              </w:rPr>
              <w:t>upper</w:t>
            </w:r>
            <w:r w:rsidRPr="0038504F">
              <w:t xml:space="preserve"> urinary </w:t>
            </w:r>
            <w:r>
              <w:t>tract infection such as: Fever, chills, nausea, vomiting, acute onset back pain, loin pain, flank tenderness or systemically unwell.</w:t>
            </w:r>
          </w:p>
          <w:p w14:paraId="4B168FF5" w14:textId="77777777" w:rsidR="0038504F" w:rsidRDefault="0038504F" w:rsidP="0038504F">
            <w:pPr>
              <w:pStyle w:val="ListParagraph"/>
            </w:pPr>
          </w:p>
          <w:p w14:paraId="4E58BDD3" w14:textId="77777777" w:rsidR="0038504F" w:rsidRDefault="0038504F" w:rsidP="0038504F">
            <w:pPr>
              <w:pStyle w:val="ListParagraph"/>
            </w:pPr>
          </w:p>
          <w:p w14:paraId="1D60FB0D" w14:textId="79CB8E71" w:rsidR="0038504F" w:rsidRPr="0038504F" w:rsidRDefault="00631758" w:rsidP="0063175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Note - </w:t>
            </w:r>
            <w:r w:rsidR="0038504F" w:rsidRPr="0038504F">
              <w:rPr>
                <w:i/>
                <w:iCs/>
              </w:rPr>
              <w:t>some people may have secondary/complex care requirements (</w:t>
            </w:r>
            <w:proofErr w:type="spellStart"/>
            <w:r w:rsidR="0038504F" w:rsidRPr="0038504F">
              <w:rPr>
                <w:i/>
                <w:iCs/>
              </w:rPr>
              <w:t>e.g</w:t>
            </w:r>
            <w:proofErr w:type="spellEnd"/>
            <w:r w:rsidR="0038504F" w:rsidRPr="0038504F">
              <w:rPr>
                <w:i/>
                <w:iCs/>
              </w:rPr>
              <w:t xml:space="preserve"> diabetes, older people, breast feeding women, renal/hepatic impairment, symptoms for &gt;7 days and those reporting blood in their urine etc) and so the pharmacist </w:t>
            </w:r>
            <w:r w:rsidR="0038504F" w:rsidRPr="0038504F">
              <w:rPr>
                <w:i/>
                <w:iCs/>
                <w:u w:val="single"/>
              </w:rPr>
              <w:t>may</w:t>
            </w:r>
            <w:r w:rsidR="0038504F" w:rsidRPr="0038504F">
              <w:rPr>
                <w:i/>
                <w:iCs/>
              </w:rPr>
              <w:t xml:space="preserve"> decide its best that some of these patients are seen by their GP/NP instead.</w:t>
            </w:r>
          </w:p>
          <w:p w14:paraId="402F227C" w14:textId="5EF3C717" w:rsidR="002E07B1" w:rsidRDefault="002E07B1"/>
        </w:tc>
      </w:tr>
      <w:tr w:rsidR="002E07B1" w14:paraId="019576DC" w14:textId="77777777" w:rsidTr="00B565DF">
        <w:tc>
          <w:tcPr>
            <w:tcW w:w="1413" w:type="dxa"/>
          </w:tcPr>
          <w:p w14:paraId="2E8B03D4" w14:textId="243AD138" w:rsidR="002E07B1" w:rsidRPr="0038504F" w:rsidRDefault="0038504F">
            <w:pPr>
              <w:rPr>
                <w:b/>
                <w:bCs/>
              </w:rPr>
            </w:pPr>
            <w:proofErr w:type="spellStart"/>
            <w:r w:rsidRPr="0038504F">
              <w:rPr>
                <w:b/>
                <w:bCs/>
              </w:rPr>
              <w:t>Hayfever</w:t>
            </w:r>
            <w:proofErr w:type="spellEnd"/>
          </w:p>
        </w:tc>
        <w:tc>
          <w:tcPr>
            <w:tcW w:w="8647" w:type="dxa"/>
          </w:tcPr>
          <w:p w14:paraId="7C9B85FC" w14:textId="77777777" w:rsidR="002E07B1" w:rsidRDefault="0038504F" w:rsidP="00631758">
            <w:pPr>
              <w:jc w:val="both"/>
              <w:rPr>
                <w:b/>
                <w:bCs/>
              </w:rPr>
            </w:pPr>
            <w:r>
              <w:t>Nasal Sprays [</w:t>
            </w:r>
            <w:r w:rsidRPr="0038504F">
              <w:rPr>
                <w:i/>
                <w:iCs/>
              </w:rPr>
              <w:t>beclomethasone 50micrograms/actuation &amp; mometasone furoate 50micrograms/actuation]</w:t>
            </w:r>
            <w:r>
              <w:rPr>
                <w:i/>
                <w:iCs/>
              </w:rPr>
              <w:t xml:space="preserve"> – </w:t>
            </w:r>
            <w:r w:rsidRPr="0038504F">
              <w:t xml:space="preserve">People aged </w:t>
            </w:r>
            <w:r w:rsidRPr="0038504F">
              <w:rPr>
                <w:b/>
                <w:bCs/>
              </w:rPr>
              <w:t>3 years</w:t>
            </w:r>
            <w:r>
              <w:rPr>
                <w:b/>
                <w:bCs/>
              </w:rPr>
              <w:t xml:space="preserve"> </w:t>
            </w:r>
            <w:r w:rsidRPr="0038504F">
              <w:t>and over presenting with symptoms of</w:t>
            </w:r>
            <w:r>
              <w:rPr>
                <w:b/>
                <w:bCs/>
              </w:rPr>
              <w:t xml:space="preserve"> seasonal allergic rhinitis </w:t>
            </w:r>
            <w:r>
              <w:t xml:space="preserve">with persistent congestion who have had treatment failure or remain symptomatic despite use of at least two other allergy treatments available over the counter within the last six months </w:t>
            </w:r>
            <w:r w:rsidRPr="0038504F">
              <w:rPr>
                <w:b/>
                <w:bCs/>
              </w:rPr>
              <w:t>except for:</w:t>
            </w:r>
          </w:p>
          <w:p w14:paraId="698AE80B" w14:textId="77777777" w:rsidR="0038504F" w:rsidRDefault="0038504F">
            <w:pPr>
              <w:rPr>
                <w:b/>
                <w:bCs/>
              </w:rPr>
            </w:pPr>
          </w:p>
          <w:p w14:paraId="7BF1DBD5" w14:textId="77777777" w:rsidR="0038504F" w:rsidRDefault="00B565DF" w:rsidP="0038504F">
            <w:pPr>
              <w:pStyle w:val="ListParagraph"/>
              <w:numPr>
                <w:ilvl w:val="0"/>
                <w:numId w:val="2"/>
              </w:numPr>
            </w:pPr>
            <w:r>
              <w:t>Pregnant or breastfeeding women</w:t>
            </w:r>
          </w:p>
          <w:p w14:paraId="465F170C" w14:textId="172376F0" w:rsidR="00B565DF" w:rsidRPr="00B565DF" w:rsidRDefault="00B565DF" w:rsidP="0038504F">
            <w:pPr>
              <w:pStyle w:val="ListParagraph"/>
              <w:numPr>
                <w:ilvl w:val="0"/>
                <w:numId w:val="2"/>
              </w:numPr>
            </w:pPr>
            <w:r>
              <w:t xml:space="preserve">Previous hypersensitivity to </w:t>
            </w:r>
            <w:r w:rsidRPr="0038504F">
              <w:rPr>
                <w:i/>
                <w:iCs/>
              </w:rPr>
              <w:t>beclomethasone</w:t>
            </w:r>
            <w:r>
              <w:rPr>
                <w:i/>
                <w:iCs/>
              </w:rPr>
              <w:t xml:space="preserve">/mometasone nasal sprays </w:t>
            </w:r>
            <w:r w:rsidRPr="00B565DF">
              <w:t>or to any</w:t>
            </w:r>
            <w:r>
              <w:rPr>
                <w:i/>
                <w:iCs/>
              </w:rPr>
              <w:t xml:space="preserve"> </w:t>
            </w:r>
            <w:r w:rsidRPr="00B565DF">
              <w:t>potential excipients</w:t>
            </w:r>
          </w:p>
          <w:p w14:paraId="789D5A08" w14:textId="1A66EC08" w:rsidR="00B565DF" w:rsidRDefault="00B565DF" w:rsidP="0038504F">
            <w:pPr>
              <w:pStyle w:val="ListParagraph"/>
              <w:numPr>
                <w:ilvl w:val="0"/>
                <w:numId w:val="2"/>
              </w:numPr>
            </w:pPr>
            <w:r w:rsidRPr="00B565DF">
              <w:t xml:space="preserve">Nasal blockage in the absence of rhinorrhoea, nasal </w:t>
            </w:r>
            <w:proofErr w:type="gramStart"/>
            <w:r w:rsidRPr="00B565DF">
              <w:t>itch</w:t>
            </w:r>
            <w:proofErr w:type="gramEnd"/>
            <w:r>
              <w:t xml:space="preserve"> </w:t>
            </w:r>
            <w:r w:rsidRPr="00B565DF">
              <w:t>and sneezing</w:t>
            </w:r>
          </w:p>
          <w:p w14:paraId="4DD5530D" w14:textId="2D61763C" w:rsidR="00B565DF" w:rsidRDefault="00B565DF" w:rsidP="0038504F">
            <w:pPr>
              <w:pStyle w:val="ListParagraph"/>
              <w:numPr>
                <w:ilvl w:val="0"/>
                <w:numId w:val="2"/>
              </w:numPr>
            </w:pPr>
            <w:r>
              <w:t>Unilateral discharge</w:t>
            </w:r>
          </w:p>
          <w:p w14:paraId="4B2153BF" w14:textId="0DD4A0BA" w:rsidR="00B565DF" w:rsidRDefault="00B565DF" w:rsidP="0038504F">
            <w:pPr>
              <w:pStyle w:val="ListParagraph"/>
              <w:numPr>
                <w:ilvl w:val="0"/>
                <w:numId w:val="2"/>
              </w:numPr>
            </w:pPr>
            <w:r>
              <w:t xml:space="preserve">Untreated localised infection involving the nasal mucosa </w:t>
            </w:r>
            <w:proofErr w:type="spellStart"/>
            <w:r>
              <w:t>e.g</w:t>
            </w:r>
            <w:proofErr w:type="spellEnd"/>
            <w:r>
              <w:t>, herpes simplex.</w:t>
            </w:r>
          </w:p>
          <w:p w14:paraId="74231C96" w14:textId="7D0FCD09" w:rsidR="00B565DF" w:rsidRDefault="00B565DF" w:rsidP="0038504F">
            <w:pPr>
              <w:pStyle w:val="ListParagraph"/>
              <w:numPr>
                <w:ilvl w:val="0"/>
                <w:numId w:val="2"/>
              </w:numPr>
            </w:pPr>
            <w:r>
              <w:t xml:space="preserve">Patients with symptoms associated with acute bacterial sinusitis </w:t>
            </w:r>
            <w:proofErr w:type="spellStart"/>
            <w:r>
              <w:t>e.g</w:t>
            </w:r>
            <w:proofErr w:type="spellEnd"/>
            <w:r>
              <w:t>, fever, sever pain, purulent discharge.</w:t>
            </w:r>
          </w:p>
          <w:p w14:paraId="6159F5A7" w14:textId="6239C1E9" w:rsidR="00B565DF" w:rsidRPr="00B565DF" w:rsidRDefault="00B565DF" w:rsidP="0038504F">
            <w:pPr>
              <w:pStyle w:val="ListParagraph"/>
              <w:numPr>
                <w:ilvl w:val="0"/>
                <w:numId w:val="2"/>
              </w:numPr>
            </w:pPr>
            <w:r>
              <w:t>Recent nasal surgery or trauma where healing is not complete.</w:t>
            </w:r>
          </w:p>
          <w:p w14:paraId="51AFF553" w14:textId="77777777" w:rsidR="00B565DF" w:rsidRDefault="00B565DF" w:rsidP="00B565DF"/>
          <w:p w14:paraId="23D2BE34" w14:textId="77777777" w:rsidR="00B565DF" w:rsidRDefault="00B565DF" w:rsidP="00B565DF"/>
          <w:p w14:paraId="04A72516" w14:textId="11246DBB" w:rsidR="00B565DF" w:rsidRDefault="00B565DF" w:rsidP="00631758">
            <w:pPr>
              <w:jc w:val="both"/>
            </w:pPr>
            <w:r w:rsidRPr="00B565DF">
              <w:rPr>
                <w:b/>
                <w:bCs/>
              </w:rPr>
              <w:lastRenderedPageBreak/>
              <w:t>Eye Drops</w:t>
            </w:r>
            <w:r>
              <w:rPr>
                <w:b/>
                <w:bCs/>
              </w:rPr>
              <w:t xml:space="preserve"> [olopatadine 1mg/ml] – </w:t>
            </w:r>
            <w:r w:rsidRPr="00B565DF">
              <w:t>People</w:t>
            </w:r>
            <w:r>
              <w:t xml:space="preserve"> aged </w:t>
            </w:r>
            <w:r w:rsidRPr="00B565DF">
              <w:rPr>
                <w:b/>
                <w:bCs/>
              </w:rPr>
              <w:t>3 years</w:t>
            </w:r>
            <w:r>
              <w:rPr>
                <w:b/>
                <w:bCs/>
              </w:rPr>
              <w:t xml:space="preserve"> </w:t>
            </w:r>
            <w:r w:rsidRPr="00B565DF">
              <w:t>and over presenting with</w:t>
            </w:r>
            <w:r>
              <w:rPr>
                <w:b/>
                <w:bCs/>
              </w:rPr>
              <w:t xml:space="preserve"> </w:t>
            </w:r>
            <w:r w:rsidRPr="00B565DF">
              <w:t>symptoms of</w:t>
            </w:r>
            <w:r>
              <w:rPr>
                <w:b/>
                <w:bCs/>
              </w:rPr>
              <w:t xml:space="preserve"> seasonal allergic conjunctivitis </w:t>
            </w:r>
            <w:r>
              <w:t xml:space="preserve">Who have had treatment failure or remain symptomatic of </w:t>
            </w:r>
            <w:r w:rsidRPr="00A71880">
              <w:rPr>
                <w:b/>
                <w:bCs/>
              </w:rPr>
              <w:t>seasonal</w:t>
            </w:r>
            <w:r w:rsidR="00A71880" w:rsidRPr="00A71880">
              <w:rPr>
                <w:b/>
                <w:bCs/>
              </w:rPr>
              <w:t xml:space="preserve"> allergic rhinitis</w:t>
            </w:r>
            <w:r w:rsidR="00A71880">
              <w:rPr>
                <w:b/>
                <w:bCs/>
              </w:rPr>
              <w:t xml:space="preserve"> </w:t>
            </w:r>
            <w:r w:rsidR="00A71880" w:rsidRPr="00A71880">
              <w:t>with persistent</w:t>
            </w:r>
            <w:r w:rsidR="00A71880">
              <w:t xml:space="preserve"> congestion who have had treatment failure or remain symptomatic despite use of at least two other allergy treatments available over the counter within the last six months </w:t>
            </w:r>
            <w:r w:rsidR="00A71880" w:rsidRPr="00A71880">
              <w:rPr>
                <w:b/>
                <w:bCs/>
              </w:rPr>
              <w:t>except for</w:t>
            </w:r>
            <w:r w:rsidR="00A71880">
              <w:t>:</w:t>
            </w:r>
          </w:p>
          <w:p w14:paraId="5D2ECFCB" w14:textId="77777777" w:rsidR="00A71880" w:rsidRDefault="00A71880" w:rsidP="00B565DF"/>
          <w:p w14:paraId="110014E8" w14:textId="7DD7D69D" w:rsidR="00A71880" w:rsidRDefault="00A71880" w:rsidP="00A71880">
            <w:pPr>
              <w:pStyle w:val="ListParagraph"/>
              <w:numPr>
                <w:ilvl w:val="0"/>
                <w:numId w:val="3"/>
              </w:numPr>
            </w:pPr>
            <w:r>
              <w:t>Pregnant or breastfeeding women</w:t>
            </w:r>
          </w:p>
          <w:p w14:paraId="12C40C87" w14:textId="77777777" w:rsidR="00B565DF" w:rsidRDefault="00B565DF" w:rsidP="00A71880">
            <w:pPr>
              <w:pStyle w:val="ListParagraph"/>
              <w:numPr>
                <w:ilvl w:val="0"/>
                <w:numId w:val="3"/>
              </w:numPr>
            </w:pPr>
            <w:r>
              <w:t>Females of child-bearing ability not using effective contraception</w:t>
            </w:r>
          </w:p>
          <w:p w14:paraId="0378628D" w14:textId="77777777" w:rsidR="00B565DF" w:rsidRDefault="00B565DF" w:rsidP="0038504F">
            <w:pPr>
              <w:pStyle w:val="ListParagraph"/>
              <w:numPr>
                <w:ilvl w:val="0"/>
                <w:numId w:val="2"/>
              </w:numPr>
            </w:pPr>
            <w:r>
              <w:t>Hypersensitive to olopatadine or to any of the excipients</w:t>
            </w:r>
          </w:p>
          <w:p w14:paraId="261EAB11" w14:textId="768FF44A" w:rsidR="00A71880" w:rsidRPr="0038504F" w:rsidRDefault="00A71880" w:rsidP="0038504F">
            <w:pPr>
              <w:pStyle w:val="ListParagraph"/>
              <w:numPr>
                <w:ilvl w:val="0"/>
                <w:numId w:val="2"/>
              </w:numPr>
            </w:pPr>
            <w:r>
              <w:t>Currently treated with olopatadine which exceeds 4 months in duration</w:t>
            </w:r>
          </w:p>
        </w:tc>
      </w:tr>
      <w:tr w:rsidR="002E07B1" w14:paraId="10F8C9D3" w14:textId="77777777" w:rsidTr="00B565DF">
        <w:tc>
          <w:tcPr>
            <w:tcW w:w="1413" w:type="dxa"/>
          </w:tcPr>
          <w:p w14:paraId="5DFD7491" w14:textId="77777777" w:rsidR="002E07B1" w:rsidRDefault="002E07B1"/>
        </w:tc>
        <w:tc>
          <w:tcPr>
            <w:tcW w:w="8647" w:type="dxa"/>
          </w:tcPr>
          <w:p w14:paraId="6232231A" w14:textId="77777777" w:rsidR="002E07B1" w:rsidRDefault="00A71880" w:rsidP="00631758">
            <w:pPr>
              <w:jc w:val="both"/>
              <w:rPr>
                <w:b/>
                <w:bCs/>
              </w:rPr>
            </w:pPr>
            <w:r w:rsidRPr="00A71880">
              <w:rPr>
                <w:b/>
                <w:bCs/>
              </w:rPr>
              <w:t>Oral</w:t>
            </w:r>
            <w:r>
              <w:rPr>
                <w:b/>
                <w:bCs/>
              </w:rPr>
              <w:t xml:space="preserve"> [</w:t>
            </w:r>
            <w:r w:rsidRPr="00A71880">
              <w:t>fexofenadine</w:t>
            </w:r>
            <w:r>
              <w:t xml:space="preserve"> 120mg tablets] – People aged </w:t>
            </w:r>
            <w:r w:rsidRPr="00A71880">
              <w:rPr>
                <w:b/>
                <w:bCs/>
              </w:rPr>
              <w:t>12 years</w:t>
            </w:r>
            <w:r>
              <w:rPr>
                <w:b/>
                <w:bCs/>
              </w:rPr>
              <w:t xml:space="preserve"> </w:t>
            </w:r>
            <w:r>
              <w:t xml:space="preserve">and over who remain symptomatic despite use of at least two other allergy treatments available over the counter within the last six months; presenting with symptoms of </w:t>
            </w:r>
            <w:r w:rsidRPr="00A71880">
              <w:rPr>
                <w:b/>
                <w:bCs/>
              </w:rPr>
              <w:t>seasonal allergic rhinitis except</w:t>
            </w:r>
            <w:r>
              <w:rPr>
                <w:b/>
                <w:bCs/>
              </w:rPr>
              <w:t>:</w:t>
            </w:r>
          </w:p>
          <w:p w14:paraId="2A451775" w14:textId="77777777" w:rsidR="00A71880" w:rsidRDefault="00A71880">
            <w:pPr>
              <w:rPr>
                <w:b/>
                <w:bCs/>
              </w:rPr>
            </w:pPr>
          </w:p>
          <w:p w14:paraId="495324F8" w14:textId="77777777" w:rsidR="00A71880" w:rsidRDefault="00A71880" w:rsidP="00A71880">
            <w:pPr>
              <w:pStyle w:val="ListParagraph"/>
              <w:numPr>
                <w:ilvl w:val="0"/>
                <w:numId w:val="4"/>
              </w:numPr>
            </w:pPr>
            <w:r>
              <w:t>Pregnant or breastfeeding women</w:t>
            </w:r>
          </w:p>
          <w:p w14:paraId="5F6DC3AE" w14:textId="504CD8A3" w:rsidR="00A71880" w:rsidRPr="00A71880" w:rsidRDefault="00A71880" w:rsidP="00A71880">
            <w:pPr>
              <w:pStyle w:val="ListParagraph"/>
              <w:numPr>
                <w:ilvl w:val="0"/>
                <w:numId w:val="4"/>
              </w:numPr>
            </w:pPr>
            <w:r>
              <w:t>Those hypersensitive to fexofenadine or any excipients</w:t>
            </w:r>
          </w:p>
        </w:tc>
      </w:tr>
      <w:tr w:rsidR="002E07B1" w14:paraId="34DE5778" w14:textId="77777777" w:rsidTr="00B565DF">
        <w:tc>
          <w:tcPr>
            <w:tcW w:w="1413" w:type="dxa"/>
          </w:tcPr>
          <w:p w14:paraId="33634E70" w14:textId="3188885A" w:rsidR="002E07B1" w:rsidRPr="00A71880" w:rsidRDefault="00A71880">
            <w:pPr>
              <w:rPr>
                <w:b/>
                <w:bCs/>
              </w:rPr>
            </w:pPr>
            <w:r w:rsidRPr="00A71880">
              <w:rPr>
                <w:b/>
                <w:bCs/>
              </w:rPr>
              <w:t>Impetigo</w:t>
            </w:r>
          </w:p>
        </w:tc>
        <w:tc>
          <w:tcPr>
            <w:tcW w:w="8647" w:type="dxa"/>
          </w:tcPr>
          <w:p w14:paraId="4D4EEA9C" w14:textId="77777777" w:rsidR="002E07B1" w:rsidRDefault="00A71880">
            <w:pPr>
              <w:rPr>
                <w:b/>
                <w:bCs/>
              </w:rPr>
            </w:pPr>
            <w:r>
              <w:t xml:space="preserve">All adults and children able to be examined in person </w:t>
            </w:r>
            <w:r w:rsidRPr="00A71880">
              <w:rPr>
                <w:b/>
                <w:bCs/>
              </w:rPr>
              <w:t>except</w:t>
            </w:r>
            <w:r>
              <w:rPr>
                <w:b/>
                <w:bCs/>
              </w:rPr>
              <w:t>:</w:t>
            </w:r>
          </w:p>
          <w:p w14:paraId="627DCC31" w14:textId="77777777" w:rsidR="00A71880" w:rsidRDefault="00A71880">
            <w:pPr>
              <w:rPr>
                <w:b/>
                <w:bCs/>
              </w:rPr>
            </w:pPr>
          </w:p>
          <w:p w14:paraId="21AC4AD7" w14:textId="77777777" w:rsidR="00A71880" w:rsidRDefault="00A71880" w:rsidP="00A71880">
            <w:pPr>
              <w:pStyle w:val="ListParagraph"/>
              <w:numPr>
                <w:ilvl w:val="0"/>
                <w:numId w:val="5"/>
              </w:numPr>
            </w:pPr>
            <w:r>
              <w:t>Impetigo in the last 3 moths</w:t>
            </w:r>
          </w:p>
          <w:p w14:paraId="48D73CE6" w14:textId="77777777" w:rsidR="00A71880" w:rsidRDefault="00A71880" w:rsidP="00A71880">
            <w:pPr>
              <w:pStyle w:val="ListParagraph"/>
              <w:numPr>
                <w:ilvl w:val="0"/>
                <w:numId w:val="5"/>
              </w:numPr>
            </w:pPr>
            <w:r>
              <w:t>Multiple sites of skin infection</w:t>
            </w:r>
          </w:p>
          <w:p w14:paraId="703AEAFB" w14:textId="77777777" w:rsidR="00A71880" w:rsidRDefault="00A71880" w:rsidP="00A71880">
            <w:pPr>
              <w:pStyle w:val="ListParagraph"/>
              <w:numPr>
                <w:ilvl w:val="0"/>
                <w:numId w:val="5"/>
              </w:numPr>
            </w:pPr>
            <w:r>
              <w:t>Underlying skin condition at same site as impetigo</w:t>
            </w:r>
          </w:p>
          <w:p w14:paraId="38089E80" w14:textId="77777777" w:rsidR="00A71880" w:rsidRDefault="00A71880" w:rsidP="00A71880">
            <w:pPr>
              <w:pStyle w:val="ListParagraph"/>
              <w:numPr>
                <w:ilvl w:val="0"/>
                <w:numId w:val="5"/>
              </w:numPr>
            </w:pPr>
            <w:r>
              <w:t>Systemically unwell</w:t>
            </w:r>
          </w:p>
          <w:p w14:paraId="03C4EDAA" w14:textId="65364505" w:rsidR="00A71880" w:rsidRDefault="00A71880" w:rsidP="00A71880">
            <w:pPr>
              <w:pStyle w:val="ListParagraph"/>
              <w:numPr>
                <w:ilvl w:val="0"/>
                <w:numId w:val="5"/>
              </w:numPr>
            </w:pPr>
            <w:r>
              <w:t>History of MRSA</w:t>
            </w:r>
          </w:p>
        </w:tc>
      </w:tr>
      <w:tr w:rsidR="002E07B1" w14:paraId="2F678969" w14:textId="77777777" w:rsidTr="00B565DF">
        <w:tc>
          <w:tcPr>
            <w:tcW w:w="1413" w:type="dxa"/>
          </w:tcPr>
          <w:p w14:paraId="50CE5FB9" w14:textId="6BBDCBF2" w:rsidR="002E07B1" w:rsidRPr="00A71880" w:rsidRDefault="00A71880">
            <w:pPr>
              <w:rPr>
                <w:b/>
                <w:bCs/>
              </w:rPr>
            </w:pPr>
            <w:r w:rsidRPr="00A71880">
              <w:rPr>
                <w:b/>
                <w:bCs/>
              </w:rPr>
              <w:t xml:space="preserve">Shingles </w:t>
            </w:r>
          </w:p>
        </w:tc>
        <w:tc>
          <w:tcPr>
            <w:tcW w:w="8647" w:type="dxa"/>
          </w:tcPr>
          <w:p w14:paraId="57E6091D" w14:textId="77777777" w:rsidR="002E07B1" w:rsidRDefault="00A71880">
            <w:r>
              <w:t>All patients over 18 years except:</w:t>
            </w:r>
          </w:p>
          <w:p w14:paraId="0C33B91F" w14:textId="77777777" w:rsidR="00A71880" w:rsidRDefault="00A71880"/>
          <w:p w14:paraId="492445A7" w14:textId="7D9A6C01" w:rsidR="00A71880" w:rsidRDefault="00A71880" w:rsidP="00A71880">
            <w:pPr>
              <w:pStyle w:val="ListParagraph"/>
              <w:numPr>
                <w:ilvl w:val="0"/>
                <w:numId w:val="6"/>
              </w:numPr>
            </w:pPr>
            <w:r>
              <w:t xml:space="preserve">Rash affecting head, neck, </w:t>
            </w:r>
            <w:r w:rsidR="00A80EF8">
              <w:t>arms,</w:t>
            </w:r>
            <w:r>
              <w:t xml:space="preserve"> or legs (only rash on torso can be treated on NHS PFS)</w:t>
            </w:r>
          </w:p>
          <w:p w14:paraId="240269B4" w14:textId="6824135B" w:rsidR="00A71880" w:rsidRDefault="00A71880" w:rsidP="00A71880">
            <w:pPr>
              <w:pStyle w:val="ListParagraph"/>
              <w:numPr>
                <w:ilvl w:val="0"/>
                <w:numId w:val="6"/>
              </w:numPr>
            </w:pPr>
            <w:r>
              <w:t>Rash involving multiple adjacent or non-adjacent dermatomes or where the rash spreads across both sides of the body</w:t>
            </w:r>
            <w:r w:rsidR="00A80EF8">
              <w:t>.</w:t>
            </w:r>
          </w:p>
          <w:p w14:paraId="13FE83A7" w14:textId="77777777" w:rsidR="00A71880" w:rsidRDefault="00A80EF8" w:rsidP="00A71880">
            <w:pPr>
              <w:pStyle w:val="ListParagraph"/>
              <w:numPr>
                <w:ilvl w:val="0"/>
                <w:numId w:val="6"/>
              </w:numPr>
            </w:pPr>
            <w:r>
              <w:t>Rash present for more than 72 hours</w:t>
            </w:r>
          </w:p>
          <w:p w14:paraId="6FCAD08B" w14:textId="77777777" w:rsidR="00A80EF8" w:rsidRDefault="00A80EF8" w:rsidP="00A71880">
            <w:pPr>
              <w:pStyle w:val="ListParagraph"/>
              <w:numPr>
                <w:ilvl w:val="0"/>
                <w:numId w:val="6"/>
              </w:numPr>
            </w:pPr>
            <w:r>
              <w:t>Pregnant or breastfeeding women</w:t>
            </w:r>
          </w:p>
          <w:p w14:paraId="04261647" w14:textId="37B66345" w:rsidR="00A80EF8" w:rsidRDefault="00A80EF8" w:rsidP="00A71880">
            <w:pPr>
              <w:pStyle w:val="ListParagraph"/>
              <w:numPr>
                <w:ilvl w:val="0"/>
                <w:numId w:val="6"/>
              </w:numPr>
            </w:pPr>
            <w:r>
              <w:t>Systemically unwell including symptoms of headache or fever.</w:t>
            </w:r>
          </w:p>
          <w:p w14:paraId="133999BD" w14:textId="270698A0" w:rsidR="00A80EF8" w:rsidRDefault="00A80EF8" w:rsidP="00A71880">
            <w:pPr>
              <w:pStyle w:val="ListParagraph"/>
              <w:numPr>
                <w:ilvl w:val="0"/>
                <w:numId w:val="6"/>
              </w:numPr>
            </w:pPr>
            <w:r>
              <w:t>Recurrent shingles (2 or more episodes in patients’ lifetime)</w:t>
            </w:r>
          </w:p>
          <w:p w14:paraId="7A42126E" w14:textId="431A084B" w:rsidR="00A80EF8" w:rsidRDefault="00A80EF8" w:rsidP="00A71880">
            <w:pPr>
              <w:pStyle w:val="ListParagraph"/>
              <w:numPr>
                <w:ilvl w:val="0"/>
                <w:numId w:val="6"/>
              </w:numPr>
            </w:pPr>
            <w:r>
              <w:t>Severe pain not responding to OTC analgesics.</w:t>
            </w:r>
          </w:p>
          <w:p w14:paraId="22A1E40C" w14:textId="77777777" w:rsidR="00A80EF8" w:rsidRDefault="00A80EF8" w:rsidP="00A71880">
            <w:pPr>
              <w:pStyle w:val="ListParagraph"/>
              <w:numPr>
                <w:ilvl w:val="0"/>
                <w:numId w:val="6"/>
              </w:numPr>
            </w:pPr>
            <w:r>
              <w:t>Those immunocompromised</w:t>
            </w:r>
          </w:p>
          <w:p w14:paraId="40FF3B45" w14:textId="77777777" w:rsidR="00A80EF8" w:rsidRDefault="00A80EF8" w:rsidP="00A80EF8">
            <w:pPr>
              <w:pStyle w:val="ListParagraph"/>
            </w:pPr>
          </w:p>
          <w:p w14:paraId="183B20D7" w14:textId="7846F190" w:rsidR="00A80EF8" w:rsidRPr="00A80EF8" w:rsidRDefault="00631758" w:rsidP="00631758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Note - </w:t>
            </w:r>
            <w:r w:rsidR="00A80EF8" w:rsidRPr="00A80EF8">
              <w:rPr>
                <w:i/>
                <w:iCs/>
              </w:rPr>
              <w:t xml:space="preserve">There are additional PGD exclusions/cautions for </w:t>
            </w:r>
            <w:proofErr w:type="spellStart"/>
            <w:r w:rsidR="00A80EF8" w:rsidRPr="00A80EF8">
              <w:rPr>
                <w:i/>
                <w:iCs/>
              </w:rPr>
              <w:t>aciclovir</w:t>
            </w:r>
            <w:proofErr w:type="spellEnd"/>
            <w:r w:rsidR="00A80EF8" w:rsidRPr="00A80EF8">
              <w:rPr>
                <w:i/>
                <w:iCs/>
              </w:rPr>
              <w:t xml:space="preserve"> which are relatively rare. Community pharmacists may refer a patient presenting with </w:t>
            </w:r>
            <w:proofErr w:type="gramStart"/>
            <w:r w:rsidR="00A80EF8" w:rsidRPr="00A80EF8">
              <w:rPr>
                <w:i/>
                <w:iCs/>
              </w:rPr>
              <w:t>these back</w:t>
            </w:r>
            <w:proofErr w:type="gramEnd"/>
            <w:r w:rsidR="00A80EF8" w:rsidRPr="00A80EF8">
              <w:rPr>
                <w:i/>
                <w:iCs/>
              </w:rPr>
              <w:t xml:space="preserve"> to the practice for assessment.</w:t>
            </w:r>
          </w:p>
        </w:tc>
      </w:tr>
      <w:tr w:rsidR="002E07B1" w14:paraId="506947A1" w14:textId="77777777" w:rsidTr="00B565DF">
        <w:tc>
          <w:tcPr>
            <w:tcW w:w="1413" w:type="dxa"/>
          </w:tcPr>
          <w:p w14:paraId="1737DBF1" w14:textId="77777777" w:rsidR="00A80EF8" w:rsidRDefault="00A80EF8" w:rsidP="00A80EF8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Skin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Infections</w:t>
            </w:r>
          </w:p>
          <w:p w14:paraId="54FD5AC8" w14:textId="77777777" w:rsidR="00A80EF8" w:rsidRDefault="00A80EF8" w:rsidP="00A80EF8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spacing w:before="2"/>
              <w:ind w:right="130" w:firstLine="0"/>
            </w:pPr>
            <w:r>
              <w:rPr>
                <w:spacing w:val="-2"/>
              </w:rPr>
              <w:t>Infected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insect </w:t>
            </w:r>
            <w:r>
              <w:rPr>
                <w:spacing w:val="-4"/>
              </w:rPr>
              <w:t>bite</w:t>
            </w:r>
          </w:p>
          <w:p w14:paraId="16908745" w14:textId="77777777" w:rsidR="00A80EF8" w:rsidRDefault="00A80EF8" w:rsidP="00A80EF8">
            <w:pPr>
              <w:pStyle w:val="TableParagraph"/>
              <w:spacing w:before="8"/>
              <w:ind w:left="0" w:firstLine="0"/>
              <w:rPr>
                <w:b/>
              </w:rPr>
            </w:pPr>
          </w:p>
          <w:p w14:paraId="41A22906" w14:textId="77777777" w:rsidR="00A80EF8" w:rsidRDefault="00A80EF8" w:rsidP="00A80EF8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before="1" w:line="237" w:lineRule="auto"/>
              <w:ind w:right="132" w:firstLine="0"/>
            </w:pPr>
            <w:r>
              <w:rPr>
                <w:spacing w:val="-2"/>
              </w:rPr>
              <w:t>Cellulitis (patient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afebrile </w:t>
            </w:r>
            <w:r>
              <w:rPr>
                <w:spacing w:val="-4"/>
              </w:rPr>
              <w:t>and</w:t>
            </w:r>
          </w:p>
          <w:p w14:paraId="050CA58C" w14:textId="77777777" w:rsidR="00A80EF8" w:rsidRDefault="00A80EF8" w:rsidP="00A80EF8">
            <w:pPr>
              <w:pStyle w:val="TableParagraph"/>
              <w:ind w:left="110" w:firstLine="0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other than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lastRenderedPageBreak/>
              <w:t>cellulitis)</w:t>
            </w:r>
          </w:p>
          <w:p w14:paraId="5137A195" w14:textId="77777777" w:rsidR="00A80EF8" w:rsidRDefault="00A80EF8" w:rsidP="00A80EF8">
            <w:pPr>
              <w:pStyle w:val="TableParagraph"/>
              <w:spacing w:before="2"/>
              <w:ind w:left="0" w:firstLine="0"/>
              <w:rPr>
                <w:b/>
              </w:rPr>
            </w:pPr>
          </w:p>
          <w:p w14:paraId="320F488D" w14:textId="5E3EB408" w:rsidR="002E07B1" w:rsidRDefault="00A80EF8" w:rsidP="00A80EF8">
            <w:r>
              <w:rPr>
                <w:spacing w:val="-2"/>
              </w:rPr>
              <w:t xml:space="preserve">Acute </w:t>
            </w:r>
            <w:r>
              <w:t>paronychia</w:t>
            </w:r>
            <w:r>
              <w:rPr>
                <w:spacing w:val="-14"/>
              </w:rPr>
              <w:t xml:space="preserve"> </w:t>
            </w:r>
            <w:r>
              <w:t>with signs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cellulitis</w:t>
            </w:r>
          </w:p>
        </w:tc>
        <w:tc>
          <w:tcPr>
            <w:tcW w:w="8647" w:type="dxa"/>
          </w:tcPr>
          <w:p w14:paraId="7523B992" w14:textId="77777777" w:rsidR="002E07B1" w:rsidRDefault="00A80EF8">
            <w:r>
              <w:lastRenderedPageBreak/>
              <w:t>All patients over 18 years except:</w:t>
            </w:r>
          </w:p>
          <w:p w14:paraId="04AF0FEE" w14:textId="77777777" w:rsidR="00A80EF8" w:rsidRDefault="00A80EF8"/>
          <w:p w14:paraId="1014D0A6" w14:textId="7AEB672E" w:rsidR="00A80EF8" w:rsidRDefault="00A80EF8" w:rsidP="00A80EF8">
            <w:pPr>
              <w:pStyle w:val="ListParagraph"/>
              <w:numPr>
                <w:ilvl w:val="0"/>
                <w:numId w:val="8"/>
              </w:numPr>
            </w:pPr>
            <w:r>
              <w:t xml:space="preserve">Cellulitis where patient has features suggestive of systemic infection </w:t>
            </w:r>
            <w:proofErr w:type="spellStart"/>
            <w:r>
              <w:t>e.g</w:t>
            </w:r>
            <w:proofErr w:type="spellEnd"/>
            <w:r>
              <w:t xml:space="preserve"> febrile/feeling unwell</w:t>
            </w:r>
            <w:r w:rsidR="00CA12D3">
              <w:t>.</w:t>
            </w:r>
          </w:p>
          <w:p w14:paraId="19782980" w14:textId="33E243ED" w:rsidR="00A80EF8" w:rsidRDefault="00A80EF8" w:rsidP="00A80EF8">
            <w:pPr>
              <w:pStyle w:val="ListParagraph"/>
              <w:numPr>
                <w:ilvl w:val="0"/>
                <w:numId w:val="8"/>
              </w:numPr>
            </w:pPr>
            <w:r>
              <w:t>Cellulitis related to animal or human bite</w:t>
            </w:r>
            <w:r w:rsidR="00CA12D3">
              <w:t>.</w:t>
            </w:r>
          </w:p>
          <w:p w14:paraId="27E3AC0F" w14:textId="0A54AA73" w:rsidR="00A80EF8" w:rsidRDefault="00A80EF8" w:rsidP="00A80EF8">
            <w:pPr>
              <w:pStyle w:val="ListParagraph"/>
              <w:numPr>
                <w:ilvl w:val="0"/>
                <w:numId w:val="8"/>
              </w:numPr>
            </w:pPr>
            <w:r>
              <w:t>Cellulitis related to surgical wound or chronic wound/leg ulcer/burns</w:t>
            </w:r>
            <w:r w:rsidR="00CA12D3">
              <w:t>.</w:t>
            </w:r>
          </w:p>
          <w:p w14:paraId="1EB9DB6A" w14:textId="77777777" w:rsidR="00A80EF8" w:rsidRDefault="00A80EF8" w:rsidP="00A80EF8">
            <w:pPr>
              <w:pStyle w:val="ListParagraph"/>
              <w:numPr>
                <w:ilvl w:val="0"/>
                <w:numId w:val="8"/>
              </w:numPr>
            </w:pPr>
            <w:r>
              <w:t>Any sign of cellulitis on the face/around the eye (periorbital/pre-septal/orbital cellulitis)</w:t>
            </w:r>
          </w:p>
          <w:p w14:paraId="3CB2026D" w14:textId="6D1BBEF6" w:rsidR="00A80EF8" w:rsidRDefault="00A80EF8" w:rsidP="00A80EF8">
            <w:pPr>
              <w:pStyle w:val="ListParagraph"/>
              <w:numPr>
                <w:ilvl w:val="0"/>
                <w:numId w:val="8"/>
              </w:numPr>
            </w:pPr>
            <w:r>
              <w:t xml:space="preserve">Cellulitis or arms or torso </w:t>
            </w:r>
            <w:r w:rsidRPr="00A80EF8">
              <w:rPr>
                <w:b/>
                <w:bCs/>
              </w:rPr>
              <w:t>NOT</w:t>
            </w:r>
            <w:r>
              <w:t xml:space="preserve"> linked to an insect bite</w:t>
            </w:r>
            <w:r w:rsidR="00CA12D3">
              <w:t>.</w:t>
            </w:r>
          </w:p>
          <w:p w14:paraId="5577A21D" w14:textId="77777777" w:rsidR="00A80EF8" w:rsidRDefault="00A80EF8" w:rsidP="00A80EF8">
            <w:pPr>
              <w:pStyle w:val="ListParagraph"/>
              <w:numPr>
                <w:ilvl w:val="0"/>
                <w:numId w:val="8"/>
              </w:numPr>
            </w:pPr>
            <w:r>
              <w:t>Recurrent cellulitis (more than one episode in 12 months)</w:t>
            </w:r>
          </w:p>
          <w:p w14:paraId="69A4B735" w14:textId="5C79E49E" w:rsidR="00A80EF8" w:rsidRDefault="00A80EF8" w:rsidP="00A80EF8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Acute paronychia with signs</w:t>
            </w:r>
            <w:r w:rsidR="00CA12D3">
              <w:t xml:space="preserve"> of cellulitis AND a collection of pus requiring drainage AND/OR in severe pain.</w:t>
            </w:r>
          </w:p>
          <w:p w14:paraId="379EE94F" w14:textId="77777777" w:rsidR="00CA12D3" w:rsidRDefault="00CA12D3" w:rsidP="00A80EF8">
            <w:pPr>
              <w:pStyle w:val="ListParagraph"/>
              <w:numPr>
                <w:ilvl w:val="0"/>
                <w:numId w:val="8"/>
              </w:numPr>
            </w:pPr>
            <w:r>
              <w:t>Diabetic foot infection</w:t>
            </w:r>
          </w:p>
          <w:p w14:paraId="161EA41E" w14:textId="77777777" w:rsidR="00CA12D3" w:rsidRDefault="00CA12D3" w:rsidP="00A80EF8">
            <w:pPr>
              <w:pStyle w:val="ListParagraph"/>
              <w:numPr>
                <w:ilvl w:val="0"/>
                <w:numId w:val="8"/>
              </w:numPr>
            </w:pPr>
            <w:r>
              <w:t>History of injecting illicit drugs</w:t>
            </w:r>
          </w:p>
          <w:p w14:paraId="777C9C00" w14:textId="77777777" w:rsidR="00CA12D3" w:rsidRDefault="00CA12D3" w:rsidP="00A80EF8">
            <w:pPr>
              <w:pStyle w:val="ListParagraph"/>
              <w:numPr>
                <w:ilvl w:val="0"/>
                <w:numId w:val="8"/>
              </w:numPr>
            </w:pPr>
            <w:r>
              <w:t xml:space="preserve">Concomitant use of interacting medication </w:t>
            </w:r>
            <w:proofErr w:type="spellStart"/>
            <w:r>
              <w:t>e.g</w:t>
            </w:r>
            <w:proofErr w:type="spellEnd"/>
            <w:r>
              <w:t xml:space="preserve"> warfarin, methotrexate, oral typhoid capsule, probenecid etc</w:t>
            </w:r>
          </w:p>
          <w:p w14:paraId="4BC6238C" w14:textId="77777777" w:rsidR="00CA12D3" w:rsidRDefault="00CA12D3" w:rsidP="00A80EF8">
            <w:pPr>
              <w:pStyle w:val="ListParagraph"/>
              <w:numPr>
                <w:ilvl w:val="0"/>
                <w:numId w:val="8"/>
              </w:numPr>
            </w:pPr>
            <w:r>
              <w:t>History of MRSA</w:t>
            </w:r>
          </w:p>
          <w:p w14:paraId="0F5F2709" w14:textId="20FF3D9D" w:rsidR="00CA12D3" w:rsidRDefault="00CA12D3" w:rsidP="00A80EF8">
            <w:pPr>
              <w:pStyle w:val="ListParagraph"/>
              <w:numPr>
                <w:ilvl w:val="0"/>
                <w:numId w:val="8"/>
              </w:numPr>
            </w:pPr>
            <w:r>
              <w:t>Those immunocompromised</w:t>
            </w:r>
          </w:p>
        </w:tc>
      </w:tr>
    </w:tbl>
    <w:p w14:paraId="05ABAD53" w14:textId="77777777" w:rsidR="002E07B1" w:rsidRDefault="002E07B1"/>
    <w:p w14:paraId="1FA71CDE" w14:textId="37441A33" w:rsidR="00CA12D3" w:rsidRDefault="00631758">
      <w:r>
        <w:t xml:space="preserve">Note - </w:t>
      </w:r>
      <w:r w:rsidR="00CA12D3">
        <w:t>If the patient meets any of the exclusion criteria set within the Patient Group Directives (PGD) or if the pharmacist considers there to be sufficient clinical concern a supply of medication on the pharmacy first service will not be possible.</w:t>
      </w:r>
    </w:p>
    <w:p w14:paraId="59E54C28" w14:textId="41A500C8" w:rsidR="00CA12D3" w:rsidRDefault="00CA12D3">
      <w:pPr>
        <w:rPr>
          <w:b/>
          <w:bCs/>
        </w:rPr>
      </w:pPr>
      <w:r w:rsidRPr="00CA12D3">
        <w:rPr>
          <w:b/>
          <w:bCs/>
        </w:rPr>
        <w:t xml:space="preserve">If unable to supply under one of the PGDs, the Community Pharmacist </w:t>
      </w:r>
      <w:r w:rsidR="00CC1FA3">
        <w:rPr>
          <w:b/>
          <w:bCs/>
        </w:rPr>
        <w:t>may refer the patient back to the GP practice for advice and treatment from an appropriate prescriber.</w:t>
      </w:r>
    </w:p>
    <w:p w14:paraId="3CD02D6A" w14:textId="77777777" w:rsidR="00CA12D3" w:rsidRDefault="00CA12D3" w:rsidP="00CA12D3"/>
    <w:p w14:paraId="178CC333" w14:textId="77777777" w:rsidR="00A22820" w:rsidRDefault="00A22820" w:rsidP="00CA12D3">
      <w:pPr>
        <w:rPr>
          <w:color w:val="FF0000"/>
        </w:rPr>
      </w:pPr>
    </w:p>
    <w:p w14:paraId="35CF6602" w14:textId="77777777" w:rsidR="00A22820" w:rsidRDefault="00A22820" w:rsidP="00CA12D3">
      <w:pPr>
        <w:rPr>
          <w:color w:val="FF0000"/>
        </w:rPr>
      </w:pPr>
    </w:p>
    <w:p w14:paraId="36BE5C86" w14:textId="77777777" w:rsidR="00A22820" w:rsidRPr="00A22820" w:rsidRDefault="00A22820" w:rsidP="00CA12D3">
      <w:pPr>
        <w:rPr>
          <w:color w:val="FF0000"/>
        </w:rPr>
      </w:pPr>
    </w:p>
    <w:sectPr w:rsidR="00A22820" w:rsidRPr="00A2282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B524" w14:textId="77777777" w:rsidR="009E529D" w:rsidRDefault="009E529D" w:rsidP="002E07B1">
      <w:pPr>
        <w:spacing w:after="0" w:line="240" w:lineRule="auto"/>
      </w:pPr>
      <w:r>
        <w:separator/>
      </w:r>
    </w:p>
  </w:endnote>
  <w:endnote w:type="continuationSeparator" w:id="0">
    <w:p w14:paraId="3514268B" w14:textId="77777777" w:rsidR="009E529D" w:rsidRDefault="009E529D" w:rsidP="002E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2AF1" w14:textId="6F96E0B7" w:rsidR="00201941" w:rsidRDefault="00201941">
    <w:pPr>
      <w:pStyle w:val="Footer"/>
    </w:pPr>
    <w:proofErr w:type="gramStart"/>
    <w:r>
      <w:t>April,</w:t>
    </w:r>
    <w:proofErr w:type="gramEnd"/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8BC8" w14:textId="77777777" w:rsidR="009E529D" w:rsidRDefault="009E529D" w:rsidP="002E07B1">
      <w:pPr>
        <w:spacing w:after="0" w:line="240" w:lineRule="auto"/>
      </w:pPr>
      <w:r>
        <w:separator/>
      </w:r>
    </w:p>
  </w:footnote>
  <w:footnote w:type="continuationSeparator" w:id="0">
    <w:p w14:paraId="4259A936" w14:textId="77777777" w:rsidR="009E529D" w:rsidRDefault="009E529D" w:rsidP="002E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99B4" w14:textId="3BC76CC5" w:rsidR="002E07B1" w:rsidRDefault="003729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A484C6" wp14:editId="5A2D3540">
          <wp:simplePos x="0" y="0"/>
          <wp:positionH relativeFrom="column">
            <wp:posOffset>5210175</wp:posOffset>
          </wp:positionH>
          <wp:positionV relativeFrom="paragraph">
            <wp:posOffset>-363855</wp:posOffset>
          </wp:positionV>
          <wp:extent cx="1316990" cy="801370"/>
          <wp:effectExtent l="0" t="0" r="0" b="0"/>
          <wp:wrapNone/>
          <wp:docPr id="1" name="Picture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A blue and white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4D87"/>
    <w:multiLevelType w:val="hybridMultilevel"/>
    <w:tmpl w:val="9A70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902"/>
    <w:multiLevelType w:val="hybridMultilevel"/>
    <w:tmpl w:val="4F806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1932"/>
    <w:multiLevelType w:val="hybridMultilevel"/>
    <w:tmpl w:val="78D6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A53"/>
    <w:multiLevelType w:val="hybridMultilevel"/>
    <w:tmpl w:val="DBB8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B3757"/>
    <w:multiLevelType w:val="hybridMultilevel"/>
    <w:tmpl w:val="8390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68B6"/>
    <w:multiLevelType w:val="hybridMultilevel"/>
    <w:tmpl w:val="D3B6A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27B17"/>
    <w:multiLevelType w:val="hybridMultilevel"/>
    <w:tmpl w:val="0672BD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8321B"/>
    <w:multiLevelType w:val="hybridMultilevel"/>
    <w:tmpl w:val="E6A8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B77DA"/>
    <w:multiLevelType w:val="hybridMultilevel"/>
    <w:tmpl w:val="64B4B652"/>
    <w:lvl w:ilvl="0" w:tplc="E9445F8E">
      <w:numFmt w:val="bullet"/>
      <w:lvlText w:val="-"/>
      <w:lvlJc w:val="left"/>
      <w:pPr>
        <w:ind w:left="110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234A23D2">
      <w:numFmt w:val="bullet"/>
      <w:lvlText w:val="•"/>
      <w:lvlJc w:val="left"/>
      <w:pPr>
        <w:ind w:left="276" w:hanging="130"/>
      </w:pPr>
      <w:rPr>
        <w:rFonts w:hint="default"/>
        <w:lang w:val="en-US" w:eastAsia="en-US" w:bidi="ar-SA"/>
      </w:rPr>
    </w:lvl>
    <w:lvl w:ilvl="2" w:tplc="75C224C4">
      <w:numFmt w:val="bullet"/>
      <w:lvlText w:val="•"/>
      <w:lvlJc w:val="left"/>
      <w:pPr>
        <w:ind w:left="432" w:hanging="130"/>
      </w:pPr>
      <w:rPr>
        <w:rFonts w:hint="default"/>
        <w:lang w:val="en-US" w:eastAsia="en-US" w:bidi="ar-SA"/>
      </w:rPr>
    </w:lvl>
    <w:lvl w:ilvl="3" w:tplc="FDCAB2BA">
      <w:numFmt w:val="bullet"/>
      <w:lvlText w:val="•"/>
      <w:lvlJc w:val="left"/>
      <w:pPr>
        <w:ind w:left="588" w:hanging="130"/>
      </w:pPr>
      <w:rPr>
        <w:rFonts w:hint="default"/>
        <w:lang w:val="en-US" w:eastAsia="en-US" w:bidi="ar-SA"/>
      </w:rPr>
    </w:lvl>
    <w:lvl w:ilvl="4" w:tplc="1AEAE688">
      <w:numFmt w:val="bullet"/>
      <w:lvlText w:val="•"/>
      <w:lvlJc w:val="left"/>
      <w:pPr>
        <w:ind w:left="744" w:hanging="130"/>
      </w:pPr>
      <w:rPr>
        <w:rFonts w:hint="default"/>
        <w:lang w:val="en-US" w:eastAsia="en-US" w:bidi="ar-SA"/>
      </w:rPr>
    </w:lvl>
    <w:lvl w:ilvl="5" w:tplc="A7481542">
      <w:numFmt w:val="bullet"/>
      <w:lvlText w:val="•"/>
      <w:lvlJc w:val="left"/>
      <w:pPr>
        <w:ind w:left="900" w:hanging="130"/>
      </w:pPr>
      <w:rPr>
        <w:rFonts w:hint="default"/>
        <w:lang w:val="en-US" w:eastAsia="en-US" w:bidi="ar-SA"/>
      </w:rPr>
    </w:lvl>
    <w:lvl w:ilvl="6" w:tplc="DF28BDA2">
      <w:numFmt w:val="bullet"/>
      <w:lvlText w:val="•"/>
      <w:lvlJc w:val="left"/>
      <w:pPr>
        <w:ind w:left="1056" w:hanging="130"/>
      </w:pPr>
      <w:rPr>
        <w:rFonts w:hint="default"/>
        <w:lang w:val="en-US" w:eastAsia="en-US" w:bidi="ar-SA"/>
      </w:rPr>
    </w:lvl>
    <w:lvl w:ilvl="7" w:tplc="6566764A">
      <w:numFmt w:val="bullet"/>
      <w:lvlText w:val="•"/>
      <w:lvlJc w:val="left"/>
      <w:pPr>
        <w:ind w:left="1212" w:hanging="130"/>
      </w:pPr>
      <w:rPr>
        <w:rFonts w:hint="default"/>
        <w:lang w:val="en-US" w:eastAsia="en-US" w:bidi="ar-SA"/>
      </w:rPr>
    </w:lvl>
    <w:lvl w:ilvl="8" w:tplc="62C48D20">
      <w:numFmt w:val="bullet"/>
      <w:lvlText w:val="•"/>
      <w:lvlJc w:val="left"/>
      <w:pPr>
        <w:ind w:left="1368" w:hanging="130"/>
      </w:pPr>
      <w:rPr>
        <w:rFonts w:hint="default"/>
        <w:lang w:val="en-US" w:eastAsia="en-US" w:bidi="ar-SA"/>
      </w:rPr>
    </w:lvl>
  </w:abstractNum>
  <w:num w:numId="1" w16cid:durableId="36861873">
    <w:abstractNumId w:val="2"/>
  </w:num>
  <w:num w:numId="2" w16cid:durableId="1860895931">
    <w:abstractNumId w:val="4"/>
  </w:num>
  <w:num w:numId="3" w16cid:durableId="2093771079">
    <w:abstractNumId w:val="0"/>
  </w:num>
  <w:num w:numId="4" w16cid:durableId="1592396802">
    <w:abstractNumId w:val="7"/>
  </w:num>
  <w:num w:numId="5" w16cid:durableId="1105729241">
    <w:abstractNumId w:val="3"/>
  </w:num>
  <w:num w:numId="6" w16cid:durableId="1399665316">
    <w:abstractNumId w:val="1"/>
  </w:num>
  <w:num w:numId="7" w16cid:durableId="1764911957">
    <w:abstractNumId w:val="8"/>
  </w:num>
  <w:num w:numId="8" w16cid:durableId="1268350415">
    <w:abstractNumId w:val="5"/>
  </w:num>
  <w:num w:numId="9" w16cid:durableId="1762332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B1"/>
    <w:rsid w:val="00201941"/>
    <w:rsid w:val="002E07B1"/>
    <w:rsid w:val="003729AF"/>
    <w:rsid w:val="0038504F"/>
    <w:rsid w:val="00631758"/>
    <w:rsid w:val="00704F8B"/>
    <w:rsid w:val="00766E3D"/>
    <w:rsid w:val="0095195F"/>
    <w:rsid w:val="009E529D"/>
    <w:rsid w:val="00A22820"/>
    <w:rsid w:val="00A71880"/>
    <w:rsid w:val="00A80EF8"/>
    <w:rsid w:val="00B565DF"/>
    <w:rsid w:val="00BD5DD1"/>
    <w:rsid w:val="00C66C30"/>
    <w:rsid w:val="00CA12D3"/>
    <w:rsid w:val="00CC1FA3"/>
    <w:rsid w:val="00DD5B06"/>
    <w:rsid w:val="00EC3103"/>
    <w:rsid w:val="00E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4FD"/>
  <w15:chartTrackingRefBased/>
  <w15:docId w15:val="{26452D7A-8053-4E2C-9B1D-86F08836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7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0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B1"/>
  </w:style>
  <w:style w:type="paragraph" w:styleId="Footer">
    <w:name w:val="footer"/>
    <w:basedOn w:val="Normal"/>
    <w:link w:val="FooterChar"/>
    <w:uiPriority w:val="99"/>
    <w:unhideWhenUsed/>
    <w:rsid w:val="002E0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7B1"/>
  </w:style>
  <w:style w:type="paragraph" w:styleId="ListParagraph">
    <w:name w:val="List Paragraph"/>
    <w:basedOn w:val="Normal"/>
    <w:uiPriority w:val="34"/>
    <w:qFormat/>
    <w:rsid w:val="0038504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80EF8"/>
    <w:pPr>
      <w:widowControl w:val="0"/>
      <w:autoSpaceDE w:val="0"/>
      <w:autoSpaceDN w:val="0"/>
      <w:spacing w:after="0" w:line="240" w:lineRule="auto"/>
      <w:ind w:left="842" w:hanging="360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6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Berry (NHS Highland)</dc:creator>
  <cp:keywords/>
  <dc:description/>
  <cp:lastModifiedBy>Nicola Berry (NHS Highland)</cp:lastModifiedBy>
  <cp:revision>3</cp:revision>
  <dcterms:created xsi:type="dcterms:W3CDTF">2024-05-09T10:49:00Z</dcterms:created>
  <dcterms:modified xsi:type="dcterms:W3CDTF">2024-05-13T10:43:00Z</dcterms:modified>
</cp:coreProperties>
</file>